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附件1：</w:t>
      </w: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市</w:t>
      </w:r>
      <w:r>
        <w:rPr>
          <w:rFonts w:hint="eastAsia" w:ascii="黑体" w:eastAsia="黑体"/>
          <w:sz w:val="36"/>
          <w:szCs w:val="36"/>
        </w:rPr>
        <w:t>中心医院</w:t>
      </w:r>
      <w:r>
        <w:rPr>
          <w:rFonts w:hint="eastAsia" w:ascii="黑体" w:eastAsia="黑体"/>
          <w:sz w:val="36"/>
          <w:szCs w:val="36"/>
          <w:lang w:eastAsia="zh-CN"/>
        </w:rPr>
        <w:t>康巴什</w:t>
      </w:r>
      <w:r>
        <w:rPr>
          <w:rFonts w:hint="eastAsia" w:ascii="黑体" w:eastAsia="黑体"/>
          <w:sz w:val="36"/>
          <w:szCs w:val="36"/>
        </w:rPr>
        <w:t>部</w:t>
      </w:r>
      <w:r>
        <w:rPr>
          <w:rFonts w:hint="eastAsia" w:ascii="黑体" w:eastAsia="黑体"/>
          <w:sz w:val="36"/>
          <w:szCs w:val="36"/>
          <w:lang w:eastAsia="zh-CN"/>
        </w:rPr>
        <w:t>静脉配液中心改造</w:t>
      </w:r>
      <w:r>
        <w:rPr>
          <w:rFonts w:hint="eastAsia" w:ascii="黑体" w:eastAsia="黑体"/>
          <w:sz w:val="36"/>
          <w:szCs w:val="36"/>
        </w:rPr>
        <w:t>工程</w:t>
      </w:r>
      <w:r>
        <w:rPr>
          <w:rFonts w:hint="eastAsia" w:ascii="黑体" w:eastAsia="黑体"/>
          <w:sz w:val="36"/>
          <w:szCs w:val="36"/>
          <w:lang w:val="en-US" w:eastAsia="zh-CN"/>
        </w:rPr>
        <w:t>内容</w:t>
      </w:r>
    </w:p>
    <w:p>
      <w:pPr>
        <w:rPr>
          <w:rFonts w:hint="eastAsia" w:ascii="宋体" w:hAnsi="宋体" w:eastAsia="仿宋"/>
          <w:sz w:val="28"/>
          <w:szCs w:val="21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 xml:space="preserve">                    </w:t>
      </w:r>
    </w:p>
    <w:p>
      <w:pPr>
        <w:pStyle w:val="4"/>
        <w:numPr>
          <w:ilvl w:val="0"/>
          <w:numId w:val="1"/>
        </w:numPr>
        <w:spacing w:line="360" w:lineRule="auto"/>
        <w:ind w:firstLineChars="0"/>
        <w:rPr>
          <w:rFonts w:ascii="宋体" w:hAnsi="宋体" w:eastAsia="仿宋"/>
          <w:sz w:val="28"/>
          <w:szCs w:val="21"/>
        </w:rPr>
      </w:pPr>
      <w:r>
        <w:rPr>
          <w:rFonts w:ascii="宋体" w:hAnsi="宋体" w:eastAsia="仿宋"/>
          <w:sz w:val="28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1308735</wp:posOffset>
            </wp:positionV>
            <wp:extent cx="1571625" cy="2095500"/>
            <wp:effectExtent l="0" t="0" r="9525" b="0"/>
            <wp:wrapTopAndBottom/>
            <wp:docPr id="7" name="图片 55" descr="20501132941016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5" descr="2050113294101607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仿宋"/>
          <w:sz w:val="28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1242060</wp:posOffset>
            </wp:positionV>
            <wp:extent cx="1771650" cy="2085975"/>
            <wp:effectExtent l="0" t="0" r="0" b="9525"/>
            <wp:wrapTopAndBottom/>
            <wp:docPr id="10" name="图片 1" descr="C:\DOCUME~1\ADMINI~1\LOCALS~1\Temp\WeChat Files\84071263550295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DOCUME~1\ADMINI~1\LOCALS~1\Temp\WeChat Files\840712635502954241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仿宋"/>
          <w:sz w:val="28"/>
          <w:szCs w:val="21"/>
        </w:rPr>
        <w:t>调整冲配间内排风口走向8处，目前设置在屋顶，需调整到下方，采用50mm岩棉手工双玻镁吊顶和隔断约110平米，且肿瘤药物、抗菌药物调配仓高效过滤器为320*320,其额定送风量约300m3/h，无法满足A2型生物安全柜30%约700m3/h的排风量，</w:t>
      </w:r>
      <w:r>
        <w:rPr>
          <w:rFonts w:hint="eastAsia" w:eastAsia="仿宋"/>
          <w:sz w:val="28"/>
        </w:rPr>
        <w:t>将320*320高效风口更换为630*630高效风口</w:t>
      </w:r>
      <w:r>
        <w:rPr>
          <w:rFonts w:hint="eastAsia" w:ascii="宋体" w:hAnsi="宋体" w:eastAsia="仿宋"/>
          <w:sz w:val="28"/>
          <w:szCs w:val="21"/>
        </w:rPr>
        <w:t>；（属一票否决）；</w:t>
      </w:r>
    </w:p>
    <w:p>
      <w:pPr>
        <w:spacing w:line="360" w:lineRule="auto"/>
        <w:rPr>
          <w:rFonts w:ascii="宋体" w:hAnsi="宋体" w:eastAsia="仿宋"/>
          <w:sz w:val="28"/>
          <w:szCs w:val="21"/>
        </w:rPr>
      </w:pPr>
    </w:p>
    <w:p>
      <w:pPr>
        <w:pStyle w:val="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仿宋"/>
          <w:sz w:val="28"/>
        </w:rPr>
      </w:pPr>
      <w:r>
        <w:rPr>
          <w:rFonts w:eastAsia="仿宋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1189355</wp:posOffset>
                </wp:positionV>
                <wp:extent cx="220980" cy="295275"/>
                <wp:effectExtent l="13970" t="0" r="31750" b="1460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35pt;margin-top:93.65pt;height:23.25pt;width:17.4pt;z-index:251663360;mso-width-relative:page;mso-height-relative:page;" fillcolor="#FFFFFF" filled="t" stroked="t" coordsize="21600,21600" o:gfxdata="UEsDBAoAAAAAAIdO4kAAAAAAAAAAAAAAAAAEAAAAZHJzL1BLAwQUAAAACACHTuJAbxNO6twAAAAL&#10;AQAADwAAAGRycy9kb3ducmV2LnhtbE2Py07DMBBF90j8gzVIbBB1mrQkDXEqFCkqKt1Q+AA3HpKI&#10;eBzF7gO+nmEFy9E9uvdMsb7YQZxw8r0jBfNZBAKpcaanVsH7W32fgfBBk9GDI1TwhR7W5fVVoXPj&#10;zvSKp31oBZeQz7WCLoQxl9I3HVrtZ25E4uzDTVYHPqdWmkmfudwOMo6iB2l1T7zQ6RGrDpvP/dEq&#10;aO/oZazSTVNvqrraPofd9+4pU+r2Zh49ggh4CX8w/OqzOpTsdHBHMl4MCharRcooB1magGBiGa+W&#10;IA4K4iTJQJaF/P9D+QNQSwMEFAAAAAgAh07iQP0uGd3wAQAA7wMAAA4AAABkcnMvZTJvRG9jLnht&#10;bK1TS44TMRDdI3EHy3vSnUaBTCudWRDCBsFIMxyg4k+3Jf9ke9LJaZDYcQiOg7gGZXcmQ2AzGtEL&#10;d5Xr+VXVK3t1fTCa7EWIytmOzmc1JcIyx5XtO/rlbvtqSUlMYDloZ0VHjyLS6/XLF6vRt6Jxg9Nc&#10;BIIkNraj7+iQkm+rKrJBGIgz54XFoHTBQEI39BUPMCK70VVT12+q0QXug2MiRtzdTEG6LvxSCpY+&#10;SxlFIrqjWFsqayjrLq/VegVtH8APip3KgGdUYUBZTHqm2kACch/UP1RGseCik2nGnKmclIqJ0gN2&#10;M6//6uZ2AC9KLyhO9GeZ4v+jZZ/2N4EojrN7TYkFgzP69fX7zx/fCG6gOqOPLYJu/U04eRHN3OpB&#10;BpP/2AQ5FEWPZ0XFIRGGm01TXy1Rd4ah5mrRvF1kzurxsA8xfRDOkGx0NODAio6w/xjTBH2A5FzR&#10;acW3SuvihH73TgeyBxzutnzTWe0HmHbLgDFdnKAl9QWHtmTE0pYLrIwwwBsoNSQ0jUdNou0L48WR&#10;E9dD2hq/U1MXsFz2BuIw4Uoow6A1KomsJbSDAP7ecpKOHmW3+EBorsYITokW+J6yVZAJlH4KElvV&#10;FrvMU5vmlK2d40ec8r0Pqh9Q5XmpN0fwVhVNTi8gX9s//cL0+E7X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vE07q3AAAAAsBAAAPAAAAAAAAAAEAIAAAACIAAABkcnMvZG93bnJldi54bWxQSwEC&#10;FAAUAAAACACHTuJA/S4Z3fABAADvAwAADgAAAAAAAAABACAAAAArAQAAZHJzL2Uyb0RvYy54bWxQ&#10;SwUGAAAAAAYABgBZAQAAjQUAAAAA&#10;">
                <v:path/>
                <v:fill on="t" opacity="0f" focussize="0,0"/>
                <v:stroke weight="2.25pt" color="#FF0000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hint="eastAsia" w:eastAsia="仿宋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960120</wp:posOffset>
            </wp:positionV>
            <wp:extent cx="2047875" cy="1657350"/>
            <wp:effectExtent l="0" t="0" r="9525" b="0"/>
            <wp:wrapTopAndBottom/>
            <wp:docPr id="14" name="图片 2" descr="C:\DOCUME~1\ADMINI~1\LOCALS~1\Temp\WeChat Files\71613483911128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C:\DOCUME~1\ADMINI~1\LOCALS~1\Temp\WeChat Files\716134839111283617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"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960120</wp:posOffset>
            </wp:positionV>
            <wp:extent cx="2143125" cy="1657350"/>
            <wp:effectExtent l="0" t="0" r="9525" b="0"/>
            <wp:wrapTopAndBottom/>
            <wp:docPr id="15" name="图片 45" descr="87652339113673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5" descr="8765233911367353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"/>
          <w:sz w:val="28"/>
        </w:rPr>
        <w:t>普药仓和抗菌药仓的洁具间与洗衣间采用瓷砖铺设墙面和地面，而且还有地漏，不符合规范要求，现需将洁具间与洗衣间隔墙拆除，墙体瓷砖全部拆除，地面铺装PVC地板，墙体表面采用净化岩棉彩钢板进行铺贴；</w:t>
      </w:r>
      <w:r>
        <w:rPr>
          <w:rFonts w:hint="eastAsia" w:ascii="宋体" w:hAnsi="宋体" w:eastAsia="仿宋"/>
          <w:sz w:val="28"/>
          <w:szCs w:val="21"/>
        </w:rPr>
        <w:t>（属一票否决）；</w:t>
      </w:r>
    </w:p>
    <w:p>
      <w:pPr>
        <w:pStyle w:val="4"/>
        <w:spacing w:line="360" w:lineRule="auto"/>
        <w:ind w:firstLine="0" w:firstLineChars="0"/>
        <w:rPr>
          <w:rFonts w:ascii="宋体" w:hAnsi="宋体" w:eastAsia="仿宋"/>
          <w:sz w:val="28"/>
          <w:szCs w:val="21"/>
        </w:rPr>
      </w:pPr>
      <w:r>
        <w:rPr>
          <w:rFonts w:hint="eastAsia" w:ascii="宋体" w:hAnsi="宋体" w:eastAsia="仿宋"/>
          <w:sz w:val="28"/>
          <w:szCs w:val="21"/>
        </w:rPr>
        <w:t>3.</w:t>
      </w:r>
      <w:r>
        <w:rPr>
          <w:rFonts w:hint="eastAsia" w:eastAsia="仿宋"/>
          <w:sz w:val="28"/>
          <w:szCs w:val="21"/>
        </w:rPr>
        <w:t>抗菌药物仓二更进入抗菌药物仓调配间门开启方向错误，因抗菌药物仓压力低于二更压力，净化原理门开启方向应从压力低的一侧开向压力高的一侧；</w:t>
      </w:r>
      <w:r>
        <w:rPr>
          <w:rFonts w:hint="eastAsia" w:ascii="宋体" w:hAnsi="宋体" w:eastAsia="仿宋"/>
          <w:sz w:val="28"/>
          <w:szCs w:val="21"/>
        </w:rPr>
        <w:t>（属一票否决）；</w:t>
      </w:r>
    </w:p>
    <w:p>
      <w:pPr>
        <w:spacing w:line="360" w:lineRule="auto"/>
        <w:rPr>
          <w:rFonts w:ascii="宋体" w:hAnsi="宋体" w:eastAsia="仿宋"/>
          <w:sz w:val="28"/>
        </w:rPr>
      </w:pPr>
    </w:p>
    <w:p>
      <w:pPr>
        <w:spacing w:line="360" w:lineRule="auto"/>
        <w:rPr>
          <w:rFonts w:ascii="宋体" w:hAnsi="宋体" w:eastAsia="仿宋"/>
          <w:sz w:val="28"/>
        </w:rPr>
      </w:pPr>
      <w:r>
        <w:rPr>
          <w:rFonts w:ascii="宋体" w:hAnsi="宋体" w:eastAsia="仿宋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929640</wp:posOffset>
                </wp:positionV>
                <wp:extent cx="304800" cy="333375"/>
                <wp:effectExtent l="13970" t="13970" r="24130" b="1460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3.25pt;margin-top:73.2pt;height:26.25pt;width:24pt;z-index:251665408;mso-width-relative:page;mso-height-relative:page;" fillcolor="#FFFFFF" filled="t" stroked="t" coordsize="21600,21600" o:gfxdata="UEsDBAoAAAAAAIdO4kAAAAAAAAAAAAAAAAAEAAAAZHJzL1BLAwQUAAAACACHTuJAWADRnNsAAAAL&#10;AQAADwAAAGRycy9kb3ducmV2LnhtbE2PzU7DMBCE70i8g7WVuCDqFNKQpnEqFCkqanuh8ABuvCQR&#10;8TqK3R94epYTPe7Mp9mZfHWxvTjh6DtHCmbTCARS7UxHjYKP9+ohBeGDJqN7R6jgGz2situbXGfG&#10;nekNT/vQCA4hn2kFbQhDJqWvW7TaT92AxN6nG60OfI6NNKM+c7jt5WMUJdLqjvhDqwcsW6y/9ker&#10;oLmn7VA+r+tqXVbl5jXsfnYvqVJ3k1m0BBHwEv5h+KvP1aHgTgd3JONFr2CeJnNG2YiTGAQTyVPM&#10;yoGVRboAWeTyekPxC1BLAwQUAAAACACHTuJAdcx50O0BAADtAwAADgAAAGRycy9lMm9Eb2MueG1s&#10;rVNLjhMxEN0jcQfLe9KdDANRK51ZEMIGwUgzHKBiu7st+SeXJ52cBokdh+A4iGtQdmcyBDYI4YVd&#10;dj2/qnplr24O1rC9iqi9a/l8VnOmnPBSu77ln+63L5acYQInwXinWn5UyG/Wz5+txtCohR+8kSoy&#10;InHYjKHlQ0qhqSoUg7KAMx+UI2fno4VE29hXMsJI7NZUi7p+VY0+yhC9UIh0upmcfF34u06J9LHr&#10;UCVmWk65pTLHMu/yXK1X0PQRwqDFKQ34hywsaEdBz1QbSMAeov6DymoRPfouzYS3le86LVSpgaqZ&#10;179VczdAUKUWEgfDWSb8f7Tiw/42Mi1bTo1yYKlFPz5//f7tC1tmbcaADUHuwm087ZDMXOihizav&#10;VAI7FD2PZz3VITFBh1f1y2VNqgtyXdF4fZ05q6fLIWJ6p7xl2Wh5pHYVFWH/HtMEfYTkWOiNlltt&#10;TNnEfvfGRLYHau22jOmuCQNMp6W9FA4naAl9wWEcG1u+WF5TZkwAvb/OQCLTBlIEXV8YL66cuB7D&#10;1jRORV3ActobwGHCFVeGQWN1UllLaAYF8q2TLB0Dqe7oe/CcjVWSM6PoN2WrIBNo8zdIKtU4qjJ3&#10;bepTtnZeHqnHDyHqfiCV5yXf7KE3VTQ5vf/8aH/dF6anX7r+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gA0ZzbAAAACwEAAA8AAAAAAAAAAQAgAAAAIgAAAGRycy9kb3ducmV2LnhtbFBLAQIUABQA&#10;AAAIAIdO4kB1zHnQ7QEAAO0DAAAOAAAAAAAAAAEAIAAAACoBAABkcnMvZTJvRG9jLnhtbFBLBQYA&#10;AAAABgAGAFkBAACJBQAAAAA=&#10;">
                <v:path/>
                <v:fill on="t" opacity="0f" focussize="0,0"/>
                <v:stroke weight="2.25pt" color="#FF0000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ascii="宋体" w:hAnsi="宋体" w:eastAsia="仿宋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834390</wp:posOffset>
                </wp:positionV>
                <wp:extent cx="554355" cy="542925"/>
                <wp:effectExtent l="13970" t="14605" r="22225" b="1397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" cy="542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6pt;margin-top:65.7pt;height:42.75pt;width:43.65pt;z-index:251664384;mso-width-relative:page;mso-height-relative:page;" fillcolor="#FFFFFF" filled="t" stroked="t" coordsize="21600,21600" o:gfxdata="UEsDBAoAAAAAAIdO4kAAAAAAAAAAAAAAAAAEAAAAZHJzL1BLAwQUAAAACACHTuJArKYrh9sAAAAL&#10;AQAADwAAAGRycy9kb3ducmV2LnhtbE2Py07DMBBF90j8gzVIbBC1k0AbQpwKRYqKSje0/QA3GZKI&#10;eBzF7gO+nmEFy9G5uvdMvrzYQZxw8r0jDdFMgUCqXdNTq2G/q+5TED4YaszgCDV8oYdlcX2Vm6xx&#10;Z3rH0za0gkvIZ0ZDF8KYSenrDq3xMzciMftwkzWBz6mVzWTOXG4HGSs1l9b0xAudGbHssP7cHq2G&#10;9o7exnKxqqtVWZXr17D53rykWt/eROoZRMBL+AvDrz6rQ8FOB3ekxotBQ5wmMUcZJNEDCE4kC/UI&#10;4sAomj+BLHL5/4fiB1BLAwQUAAAACACHTuJAdlbDne8BAADtAwAADgAAAGRycy9lMm9Eb2MueG1s&#10;rVPNjtMwEL4j8Q6W7zRp2MA2aroHSrkgWGmXB5jaTmLJf7K9Tfs0SNx4CB4H8RqMnWyXwgUhcnDG&#10;ns/fzHwzXt8ctSIH4YO0pqXLRUmJMMxyafqWfrrfvbimJEQwHJQ1oqUnEejN5vmz9egaUdnBKi48&#10;QRITmtG1dIjRNUUR2CA0hIV1wqCzs15DxK3vC+5hRHatiqosXxWj9dx5y0QIeLqdnHST+btOsPix&#10;64KIRLUUc4t59Xndp7XYrKHpPbhBsjkN+IcsNEiDQc9UW4hAHrz8g0pL5m2wXVwwqwvbdZKJXANW&#10;syx/q+ZuACdyLShOcGeZwv+jZR8Ot55I3tIVJQY0tujH56/fv30hq6TN6EKDkDt36+ddQDMVeuy8&#10;Tn8sgRyznqeznuIYCcPDur56WdeUMHTVV9WqqhNn8XTZ+RDfCatJMlrqsV1ZRTi8D3GCPkJSrGCV&#10;5DupVN74fv9GeXIAbO0uf9Nd5QaYTnN7MVyYoDn0BYcyZGxpdV2/TlkCzl+nIKKpHSoSTJ8ZL67M&#10;XI9hS/zmoi5gKe0thGHCZVeCQaNlFElLaAYB/K3hJJ4cqm7wedCUjRacEiXwNSUrIyNI9TdILFUZ&#10;rDJ1bepTsvaWn7DHD87LfkCVlznf5MGZyprM85+G9td9Znp6pZ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rKYrh9sAAAALAQAADwAAAAAAAAABACAAAAAiAAAAZHJzL2Rvd25yZXYueG1sUEsBAhQA&#10;FAAAAAgAh07iQHZWw53vAQAA7QMAAA4AAAAAAAAAAQAgAAAAKgEAAGRycy9lMm9Eb2MueG1sUEsF&#10;BgAAAAAGAAYAWQEAAIsFAAAAAA==&#10;">
                <v:path/>
                <v:fill on="t" opacity="0f" focussize="0,0"/>
                <v:stroke weight="2.25pt" color="#FF0000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eastAsia="仿宋"/>
          <w:sz w:val="28"/>
        </w:rPr>
        <w:drawing>
          <wp:inline distT="0" distB="0" distL="114300" distR="114300">
            <wp:extent cx="2619375" cy="173355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sz w:val="28"/>
        </w:rPr>
        <w:drawing>
          <wp:inline distT="0" distB="0" distL="114300" distR="114300">
            <wp:extent cx="2152650" cy="173355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47935" t="31302" r="30376" b="34955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0" w:firstLineChars="250"/>
        <w:rPr>
          <w:rFonts w:ascii="宋体" w:hAnsi="宋体" w:eastAsia="仿宋"/>
          <w:sz w:val="28"/>
        </w:rPr>
      </w:pPr>
      <w:r>
        <w:rPr>
          <w:rFonts w:hint="eastAsia" w:ascii="宋体" w:hAnsi="宋体" w:eastAsia="仿宋"/>
          <w:sz w:val="28"/>
        </w:rPr>
        <w:t>更改前                                     更改后</w:t>
      </w:r>
    </w:p>
    <w:p>
      <w:pPr>
        <w:spacing w:line="360" w:lineRule="auto"/>
        <w:rPr>
          <w:rFonts w:ascii="宋体" w:hAnsi="宋体" w:eastAsia="仿宋"/>
          <w:sz w:val="28"/>
        </w:rPr>
      </w:pPr>
    </w:p>
    <w:p>
      <w:pPr>
        <w:pStyle w:val="4"/>
        <w:numPr>
          <w:ilvl w:val="0"/>
          <w:numId w:val="0"/>
        </w:numPr>
        <w:spacing w:line="360" w:lineRule="auto"/>
        <w:ind w:leftChars="0"/>
        <w:rPr>
          <w:rFonts w:ascii="宋体" w:hAnsi="宋体" w:eastAsia="仿宋"/>
          <w:sz w:val="28"/>
          <w:szCs w:val="21"/>
        </w:rPr>
      </w:pPr>
      <w:r>
        <w:rPr>
          <w:rFonts w:hint="eastAsia" w:ascii="宋体" w:hAnsi="宋体" w:eastAsia="仿宋"/>
          <w:sz w:val="28"/>
          <w:szCs w:val="21"/>
          <w:lang w:val="en-US" w:eastAsia="zh-CN"/>
        </w:rPr>
        <w:t>4.</w:t>
      </w:r>
      <w:r>
        <w:rPr>
          <w:rFonts w:hint="eastAsia" w:ascii="宋体" w:hAnsi="宋体" w:eastAsia="仿宋"/>
          <w:sz w:val="28"/>
          <w:szCs w:val="21"/>
        </w:rPr>
        <w:t>将物流入口空间与会议培训室打通，整体设为为二级库，并增设钢制成品门一</w:t>
      </w:r>
      <w:r>
        <w:rPr>
          <w:rFonts w:hint="eastAsia" w:ascii="宋体" w:hAnsi="宋体" w:eastAsia="仿宋"/>
          <w:sz w:val="28"/>
          <w:szCs w:val="21"/>
          <w:lang w:eastAsia="zh-CN"/>
        </w:rPr>
        <w:t>扇</w:t>
      </w:r>
      <w:r>
        <w:rPr>
          <w:rFonts w:hint="eastAsia" w:ascii="宋体" w:hAnsi="宋体" w:eastAsia="仿宋"/>
          <w:sz w:val="28"/>
          <w:szCs w:val="21"/>
        </w:rPr>
        <w:t>1000mm*2300mm；</w:t>
      </w:r>
    </w:p>
    <w:p>
      <w:pPr>
        <w:pStyle w:val="4"/>
        <w:numPr>
          <w:ilvl w:val="0"/>
          <w:numId w:val="0"/>
        </w:numPr>
        <w:spacing w:line="360" w:lineRule="auto"/>
        <w:ind w:leftChars="0"/>
        <w:rPr>
          <w:rFonts w:ascii="宋体" w:hAnsi="宋体" w:eastAsia="仿宋"/>
          <w:sz w:val="28"/>
          <w:szCs w:val="21"/>
        </w:rPr>
      </w:pPr>
      <w:r>
        <w:rPr>
          <w:rFonts w:ascii="宋体" w:hAnsi="宋体" w:eastAsia="仿宋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452120</wp:posOffset>
                </wp:positionV>
                <wp:extent cx="554355" cy="542925"/>
                <wp:effectExtent l="13970" t="14605" r="22225" b="1397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" cy="542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.35pt;margin-top:35.6pt;height:42.75pt;width:43.65pt;z-index:251666432;mso-width-relative:page;mso-height-relative:page;" fillcolor="#FFFFFF" filled="t" stroked="t" coordsize="21600,21600" o:gfxdata="UEsDBAoAAAAAAIdO4kAAAAAAAAAAAAAAAAAEAAAAZHJzL1BLAwQUAAAACACHTuJAlqDYnNkAAAAK&#10;AQAADwAAAGRycy9kb3ducmV2LnhtbE2PzWrDMBCE74W8g9hCL6WRbahtXMshGExKm0vTPoBibW1T&#10;a2Us5ad9+m5OyXGYYeabcnW2ozji7AdHCuJlBAKpdWagTsHXZ/OUg/BBk9GjI1Twix5W1eKu1IVx&#10;J/rA4y50gkvIF1pBH8JUSOnbHq32SzchsfftZqsDy7mTZtYnLrejTKIolVYPxAu9nrDusf3ZHayC&#10;7pHepzrbtM2mbuq317D9265zpR7u4+gFRMBzuIbhgs/oUDHT3h3IeDGyTvKMowqyOAHBgSRO+dye&#10;nec0A1mV8vZC9Q9QSwMEFAAAAAgAh07iQAkTHebvAQAA7wMAAA4AAABkcnMvZTJvRG9jLnhtbK1T&#10;zY7TMBC+I/EOlu80bdjAEjXdA6VcEKy08ABT/ySW/Cfb27RPg8SNh+BxEK/B2Ml2KVwQIgdnxjP+&#10;Zr5v7PXN0WhyECEqZzu6WiwpEZY5rmzf0U8fd8+uKYkJLAftrOjoSUR6s3n6ZD36VtRucJqLQBDE&#10;xnb0HR1S8m1VRTYIA3HhvLAYlC4YSOiGvuIBRkQ3uqqXyxfV6AL3wTERI+5upyDdFHwpBUsfpIwi&#10;Ed1R7C2VNZR1n9dqs4a2D+AHxeY24B+6MKAsFj1DbSEBuQ/qDyijWHDRybRgzlROSsVE4YBsVsvf&#10;2NwN4EXhguJEf5Yp/j9Y9v5wG4jiHa1rSiwYnNGPz1+/f/tCcAPVGX1sMenO34bZi2hmqkcZTP4j&#10;CXIsip7OiopjIgw3m+bqedNQwjDUXNWv6iZjVo+HfYjprXCGZKOjAQdWdITDu5im1IeUXCs6rfhO&#10;aV2c0O9f60AOgMPdlW86q/0A024ZMJaLU2opfYGhLRmR+3XzMncJeAOlhoSm8ahJtH1BvDgyYz2U&#10;XeI3k7pIy21vIQ5TXgnlNGiNSiJrCe0ggL+xnKSTR9ktPhCauzGCU6IFvqdslcwESv9NJlLVFlnm&#10;qU1zytbe8RNO+d4H1Q+o8qr0myN4q4om8wvI1/ZXvyA9vtPN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ag2JzZAAAACgEAAA8AAAAAAAAAAQAgAAAAIgAAAGRycy9kb3ducmV2LnhtbFBLAQIUABQA&#10;AAAIAIdO4kAJEx3m7wEAAO8DAAAOAAAAAAAAAAEAIAAAACgBAABkcnMvZTJvRG9jLnhtbFBLBQYA&#10;AAAABgAGAFkBAACJBQAAAAA=&#10;">
                <v:path/>
                <v:fill on="t" opacity="0f" focussize="0,0"/>
                <v:stroke weight="2.25pt" color="#FF0000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eastAsia="仿宋"/>
          <w:sz w:val="28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177165</wp:posOffset>
            </wp:positionV>
            <wp:extent cx="1285875" cy="1228725"/>
            <wp:effectExtent l="0" t="0" r="9525" b="9525"/>
            <wp:wrapTopAndBottom/>
            <wp:docPr id="26" name="图片 3" descr="C:\DOCUME~1\ADMINI~1\LOCALS~1\Temp\WeChat Files\61160908857233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DOCUME~1\ADMINI~1\LOCALS~1\Temp\WeChat Files\611609088572336783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仿宋"/>
          <w:sz w:val="28"/>
          <w:szCs w:val="21"/>
          <w:lang w:val="en-US" w:eastAsia="zh-CN"/>
        </w:rPr>
        <w:t>5.</w:t>
      </w:r>
      <w:r>
        <w:rPr>
          <w:rFonts w:hint="eastAsia" w:ascii="宋体" w:hAnsi="宋体" w:eastAsia="仿宋"/>
          <w:sz w:val="28"/>
          <w:szCs w:val="21"/>
        </w:rPr>
        <w:t>在排药区与成品核对区（审核区）增设一玻璃平开门1500mm*2300mm；</w:t>
      </w:r>
    </w:p>
    <w:p>
      <w:pPr>
        <w:pStyle w:val="4"/>
        <w:numPr>
          <w:ilvl w:val="0"/>
          <w:numId w:val="0"/>
        </w:numPr>
        <w:spacing w:line="360" w:lineRule="auto"/>
        <w:ind w:leftChars="0"/>
        <w:rPr>
          <w:rFonts w:ascii="宋体" w:hAnsi="宋体" w:eastAsia="仿宋"/>
          <w:sz w:val="28"/>
          <w:szCs w:val="21"/>
        </w:rPr>
      </w:pPr>
      <w:r>
        <w:rPr>
          <w:rFonts w:hint="eastAsia" w:ascii="宋体" w:hAnsi="宋体" w:eastAsia="仿宋"/>
          <w:sz w:val="28"/>
          <w:szCs w:val="21"/>
          <w:lang w:val="en-US" w:eastAsia="zh-CN"/>
        </w:rPr>
        <w:t>6.</w:t>
      </w:r>
      <w:r>
        <w:rPr>
          <w:rFonts w:hint="eastAsia" w:ascii="宋体" w:hAnsi="宋体" w:eastAsia="仿宋"/>
          <w:sz w:val="28"/>
          <w:szCs w:val="21"/>
        </w:rPr>
        <w:t>将冲配间、排药准备区及一更等内部的窗户全部用不锈钢钢化玻璃封死，约40平米（属一票否决）；</w:t>
      </w:r>
    </w:p>
    <w:p>
      <w:pPr>
        <w:spacing w:line="360" w:lineRule="auto"/>
        <w:rPr>
          <w:rFonts w:ascii="宋体" w:hAnsi="宋体" w:eastAsia="仿宋"/>
          <w:sz w:val="28"/>
          <w:szCs w:val="21"/>
        </w:rPr>
      </w:pPr>
      <w:r>
        <w:rPr>
          <w:rFonts w:ascii="宋体" w:hAnsi="宋体" w:eastAsia="仿宋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356235</wp:posOffset>
                </wp:positionV>
                <wp:extent cx="1476375" cy="666750"/>
                <wp:effectExtent l="13970" t="13970" r="14605" b="2413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66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75pt;margin-top:28.05pt;height:52.5pt;width:116.25pt;z-index:251669504;mso-width-relative:page;mso-height-relative:page;" fillcolor="#FFFFFF" filled="t" stroked="t" coordsize="21600,21600" o:gfxdata="UEsDBAoAAAAAAIdO4kAAAAAAAAAAAAAAAAAEAAAAZHJzL1BLAwQUAAAACACHTuJApman3toAAAAK&#10;AQAADwAAAGRycy9kb3ducmV2LnhtbE2Py07DMBBF90j8gzVIbBB1TElahTgVihQV0W4o/QA3HpKI&#10;eBzF7gO+nmEFy9Ec3Xtusbq4QZxwCr0nDWqWgEBqvO2p1bB/r++XIEI0ZM3gCTV8YYBVeX1VmNz6&#10;M73haRdbwSEUcqOhi3HMpQxNh86EmR+R+PfhJ2cin1Mr7WTOHO4G+ZAkmXSmJ27ozIhVh83n7ug0&#10;tHe0GavFuqnXVV29vsTt9/Z5qfXtjUqeQES8xD8YfvVZHUp2Ovgj2SAGDfNEpYxqSDMFgoF0/sjj&#10;DkxmSoEsC/l/QvkDUEsDBBQAAAAIAIdO4kD+3Ch08AEAAPADAAAOAAAAZHJzL2Uyb0RvYy54bWyt&#10;U0uOEzEQ3SNxB8t70kkgnVErnVkQwgbBSAMHqPjTbck/2Z50chokdhyC4yCuQdmdZAizGSF64Xa5&#10;yq9evSqvbg9Gk70IUTnb0tlkSomwzHFlu5Z++bx9dUNJTGA5aGdFS48i0tv1yxerwTdi7nqnuQgE&#10;QWxsBt/SPiXfVFVkvTAQJ84Li07pgoGEZugqHmBAdKOr+XRaV4ML3AfHRIx4uhmddF3wpRQsfZIy&#10;ikR0S5FbKmso6y6v1XoFTRfA94qdaMA/sDCgLCa9QG0gAXkI6gmUUSy46GSaMGcqJ6ViotSA1cym&#10;f1Vz34MXpRYUJ/qLTPH/wbKP+7tAFG/pfEGJBYM9+vX1+88f3wgeoDqDjw0G3fu7cLIibnOpBxlM&#10;/mMR5FAUPV4UFYdEGB7O3izr10tEZuir63q5KJJXj7d9iOm9cIbkTUsDdqwICfsPMWFGDD2H5GTR&#10;acW3SutihG73VgeyB+zutnzjXe17GE/P6eIYWvCuMLQlAxZ/sygsAUdQakhI2HgUJdquIF5dOWGd&#10;007xy0oh06uwTHsDsR/jimscN6OSyGJC0wvg7ywn6ehRd4svhGY2RnBKtMAHlXclMoHSz4lEEtoi&#10;l9y2sVF5t3P8iG1+8EF1Pao8K3yzB8eqMD89gTy3f9oF6fGhrn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pman3toAAAAKAQAADwAAAAAAAAABACAAAAAiAAAAZHJzL2Rvd25yZXYueG1sUEsBAhQA&#10;FAAAAAgAh07iQP7cKHTwAQAA8AMAAA4AAAAAAAAAAQAgAAAAKQEAAGRycy9lMm9Eb2MueG1sUEsF&#10;BgAAAAAGAAYAWQEAAIsFAAAAAA==&#10;">
                <v:path/>
                <v:fill on="t" opacity="0f" focussize="0,0"/>
                <v:stroke weight="2.25pt" color="#FF0000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ascii="宋体" w:hAnsi="宋体" w:eastAsia="仿宋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356235</wp:posOffset>
                </wp:positionV>
                <wp:extent cx="1200150" cy="542925"/>
                <wp:effectExtent l="13970" t="14605" r="24130" b="1397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42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.75pt;margin-top:28.05pt;height:42.75pt;width:94.5pt;z-index:251668480;mso-width-relative:page;mso-height-relative:page;" fillcolor="#FFFFFF" filled="t" stroked="t" coordsize="21600,21600" o:gfxdata="UEsDBAoAAAAAAIdO4kAAAAAAAAAAAAAAAAAEAAAAZHJzL1BLAwQUAAAACACHTuJAoX5VBNgAAAAJ&#10;AQAADwAAAGRycy9kb3ducmV2LnhtbE2Py07DMBBF90j8gzVIbBC1XZFQhTgVihQVQTcUPsCNhyQi&#10;Hkex+4CvZ1jBcuYe3TlTrs9+FEec4xDIgF4oEEhtcAN1Bt7fmtsViJgsOTsGQgNfGGFdXV6UtnDh&#10;RK943KVOcAnFwhroU5oKKWPbo7dxESYkzj7C7G3ice6km+2Jy/0ol0rl0tuB+EJvJ6x7bD93B2+g&#10;u6GXqb7ftM2mburnp7T93j6ujLm+0uoBRMJz+oPhV5/VoWKnfTiQi2I0kOuMSQNZrkFwvswUL/YM&#10;3ukcZFXK/x9UP1BLAwQUAAAACACHTuJAtZmecPABAADwAwAADgAAAGRycy9lMm9Eb2MueG1srVNL&#10;jtQwEN0jcQfLezofEZiJOj0LmmaDYKQZDlBtO4kl/2R7Ot2nQWLHITgO4hqUnUwPDRuEyMKpcj2/&#10;qnplr2+OWpGD8EFa09FqVVIiDLNcmqGjn+53L64oCREMB2WN6OhJBHqzef5sPblW1Ha0igtPkMSE&#10;dnIdHWN0bVEENgoNYWWdMBjsrdcQ0fVDwT1MyK5VUZflq2KynjtvmQgBd7dzkG4yf98LFj/2fRCR&#10;qI5ibTGvPq/7tBabNbSDBzdKtpQB/1CFBmkw6ZlqCxHIg5d/UGnJvA22jytmdWH7XjKRe8BuqvK3&#10;bu5GcCL3guIEd5Yp/D9a9uFw64nkOLtrSgxonNGPz1+/f/tCcAPVmVxoEXTnbv3iBTRTq8fe6/TH&#10;JsgxK3o6KyqOkTDcrHBGVYPCM4w1L+vrukmkxdNp50N8J6wmyeiox4llIeHwPsQZ+ghJyYJVku+k&#10;Utnxw/6N8uQAON1d/uazyo0w7+YJY7owQ3PqCw5lyNTR+qp53WCVgFewVxDR1A5FCWbIjBdHFq7H&#10;tCV+S1MXsFT2FsI443IowaDVMookJrSjAP7WcBJPDnU3+EJoqkYLTokS+KCSlZERpPobJLaqDHaZ&#10;xjYPKll7y0845gfn5TCiylWuN0XwWmVNlieQ7u2vfmZ6eqib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KF+VQTYAAAACQEAAA8AAAAAAAAAAQAgAAAAIgAAAGRycy9kb3ducmV2LnhtbFBLAQIUABQA&#10;AAAIAIdO4kC1mZ5w8AEAAPADAAAOAAAAAAAAAAEAIAAAACcBAABkcnMvZTJvRG9jLnhtbFBLBQYA&#10;AAAABgAGAFkBAACJBQAAAAA=&#10;">
                <v:path/>
                <v:fill on="t" opacity="0f" focussize="0,0"/>
                <v:stroke weight="2.25pt" color="#FF0000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hint="eastAsia" w:eastAsia="仿宋"/>
          <w:sz w:val="28"/>
        </w:rPr>
        <w:drawing>
          <wp:inline distT="0" distB="0" distL="114300" distR="114300">
            <wp:extent cx="1847850" cy="1390650"/>
            <wp:effectExtent l="0" t="0" r="0" b="0"/>
            <wp:docPr id="20" name="图片 3" descr="110698417269748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1106984172697480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sz w:val="28"/>
        </w:rPr>
        <w:drawing>
          <wp:inline distT="0" distB="0" distL="114300" distR="114300">
            <wp:extent cx="1828800" cy="1371600"/>
            <wp:effectExtent l="0" t="0" r="0" b="0"/>
            <wp:docPr id="17" name="图片 4" descr="10343987863652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1034398786365212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0" w:firstLineChars="0"/>
        <w:rPr>
          <w:rFonts w:eastAsia="仿宋"/>
          <w:sz w:val="28"/>
        </w:rPr>
      </w:pPr>
      <w:r>
        <w:rPr>
          <w:rFonts w:hint="eastAsia" w:ascii="宋体" w:hAnsi="宋体" w:eastAsia="仿宋"/>
          <w:sz w:val="28"/>
          <w:szCs w:val="21"/>
        </w:rPr>
        <w:t>7.</w:t>
      </w:r>
      <w:r>
        <w:rPr>
          <w:rFonts w:hint="eastAsia" w:eastAsia="仿宋"/>
          <w:sz w:val="28"/>
        </w:rPr>
        <w:t>《静脉用药集中调配质量管理规范》要求房间内隔墙与隔墙、隔墙与吊顶、隔墙与地板连接处采用圆弧角过渡，因此整个PIVAS区域阴角全部加装圆弧角，约980米；如下图所示：</w:t>
      </w:r>
    </w:p>
    <w:p>
      <w:pPr>
        <w:spacing w:line="360" w:lineRule="auto"/>
        <w:ind w:firstLine="560" w:firstLineChars="200"/>
        <w:rPr>
          <w:rFonts w:eastAsia="仿宋"/>
          <w:sz w:val="28"/>
        </w:rPr>
      </w:pPr>
      <w:r>
        <w:rPr>
          <w:rFonts w:hint="eastAsia" w:eastAsia="仿宋"/>
          <w:sz w:val="28"/>
        </w:rPr>
        <w:t>现场直角照片：</w:t>
      </w:r>
    </w:p>
    <w:p>
      <w:pPr>
        <w:spacing w:line="360" w:lineRule="auto"/>
        <w:ind w:firstLine="560" w:firstLineChars="200"/>
        <w:rPr>
          <w:rFonts w:eastAsia="仿宋"/>
          <w:sz w:val="28"/>
        </w:rPr>
      </w:pPr>
      <w:r>
        <w:rPr>
          <w:rFonts w:hint="eastAsia" w:eastAsia="仿宋"/>
          <w:sz w:val="28"/>
        </w:rPr>
        <w:drawing>
          <wp:inline distT="0" distB="0" distL="114300" distR="114300">
            <wp:extent cx="1573530" cy="2094865"/>
            <wp:effectExtent l="0" t="0" r="7620" b="635"/>
            <wp:docPr id="24" name="图片 5" descr="20501132941016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2050113294101607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sz w:val="28"/>
        </w:rPr>
        <w:t xml:space="preserve"> </w:t>
      </w:r>
      <w:r>
        <w:rPr>
          <w:rFonts w:hint="eastAsia" w:eastAsia="仿宋"/>
          <w:sz w:val="28"/>
        </w:rPr>
        <w:drawing>
          <wp:inline distT="0" distB="0" distL="114300" distR="114300">
            <wp:extent cx="1573530" cy="2094865"/>
            <wp:effectExtent l="0" t="0" r="7620" b="635"/>
            <wp:docPr id="23" name="图片 6" descr="79799372085632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7979937208563261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sz w:val="28"/>
        </w:rPr>
        <w:t xml:space="preserve"> </w:t>
      </w:r>
      <w:r>
        <w:rPr>
          <w:rFonts w:hint="eastAsia" w:eastAsia="仿宋"/>
          <w:sz w:val="28"/>
        </w:rPr>
        <w:drawing>
          <wp:inline distT="0" distB="0" distL="114300" distR="114300">
            <wp:extent cx="1584325" cy="2105025"/>
            <wp:effectExtent l="0" t="0" r="15875" b="9525"/>
            <wp:docPr id="21" name="图片 7" descr="583956506980777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5839565069807771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eastAsia="仿宋"/>
          <w:sz w:val="28"/>
        </w:rPr>
      </w:pPr>
      <w:r>
        <w:rPr>
          <w:rFonts w:hint="eastAsia" w:eastAsia="仿宋"/>
          <w:sz w:val="28"/>
        </w:rPr>
        <w:t>改造后连接角效果：（红色圆圈区域）</w:t>
      </w:r>
    </w:p>
    <w:p>
      <w:pPr>
        <w:spacing w:line="360" w:lineRule="auto"/>
        <w:rPr>
          <w:rFonts w:eastAsia="仿宋"/>
          <w:sz w:val="28"/>
        </w:rPr>
      </w:pPr>
      <w:r>
        <w:rPr>
          <w:rFonts w:eastAsia="仿宋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4049395</wp:posOffset>
                </wp:positionH>
                <wp:positionV relativeFrom="paragraph">
                  <wp:posOffset>672465</wp:posOffset>
                </wp:positionV>
                <wp:extent cx="772795" cy="381000"/>
                <wp:effectExtent l="5080" t="4445" r="22225" b="14605"/>
                <wp:wrapNone/>
                <wp:docPr id="18" name="流程图: 终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95" cy="381000"/>
                        </a:xfrm>
                        <a:prstGeom prst="flowChartTerminator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318.85pt;margin-top:52.95pt;height:30pt;width:60.85pt;z-index:251667456;mso-width-relative:page;mso-height-relative:page;" filled="f" stroked="t" coordsize="21600,21600" o:gfxdata="UEsDBAoAAAAAAIdO4kAAAAAAAAAAAAAAAAAEAAAAZHJzL1BLAwQUAAAACACHTuJAORcJ6dkAAAAL&#10;AQAADwAAAGRycy9kb3ducmV2LnhtbE2PwW6DMBBE75X6D9ZG6qVq7JAEGoLJoVIvlSq1aT7AwAYQ&#10;eI2wA/Tvuz21x515mp3JTovtxYSjbx1p2KwVCKTSVS3VGi5fr0/PIHwwVJneEWr4Rg+n/P4uM2nl&#10;ZvrE6RxqwSHkU6OhCWFIpfRlg9b4tRuQ2Lu60ZrA51jLajQzh9teRkrF0pqW+ENjBnxpsOzON6th&#10;e3mLdks3f1j5+H4tXFByijqtH1YbdQQRcAl/MPzW5+qQc6fC3ajyotcQb5OEUTbU/gCCiWR/2IEo&#10;WIlZkXkm/2/IfwBQSwMEFAAAAAgAh07iQBEQC8/6AQAAwgMAAA4AAABkcnMvZTJvRG9jLnhtbK1T&#10;O24bMRDtA/gOBHtrVzIc2QutXFhRmiAxYOcAI352CfAHktZKZboAOUK6VGlSpgqQ28S+RoaULOfT&#10;BIEb7nBn5s28N8PZxcZoshYhKmdbOh7VlAjLHFe2a+nbm+XxGSUxgeWgnRUt3YpIL+ZHz2aDb8TE&#10;9U5zEQiC2NgMvqV9Sr6pqsh6YSCOnBcWndIFAwmvoat4gAHRja4mdf28GlzgPjgmYsS/i52Tzgu+&#10;lIKlN1JGkYhuKfaWyhnKucpnNZ9B0wXwvWL7NuA/ujCgLBY9QC0gAbkN6i8oo1hw0ck0Ys5UTkrF&#10;ROGAbMb1H2yue/CicEFxoj/IFJ8Olr1eXwWiOM4OJ2XB4Izuvr67//zhx8fvDbn/9v7uyyeCPhRq&#10;8LHB+Gt/Ffa3iGZmvZHB5C/yIZsi7vYgrtgkwvDndDqZnp9SwtB1cjau6yJ+9ZjsQ0wvhTMkGy2V&#10;2g2XPYR0I4JRFpILRWFYv4oJ62PmQ0Yubd1SaV3GqS0ZWnp+OsnVAJdKakhoGo80o+0KTHRa8ZyS&#10;k2PoVpc6kDXgmiyX2NtDc7+F5XoLiP0urrh2C2RUElkTaHoB/IXlJG09Kmlx52luxghOiRb4RLJV&#10;IhMo/S+RyFNbpJvV3+mdrZXjWxzcrQ+q61GtcQYtMbgoRZz9UudN/PVeoh6f3v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ORcJ6dkAAAALAQAADwAAAAAAAAABACAAAAAiAAAAZHJzL2Rvd25yZXYu&#10;eG1sUEsBAhQAFAAAAAgAh07iQBEQC8/6AQAAwgMAAA4AAAAAAAAAAQAgAAAAKAEAAGRycy9lMm9E&#10;b2MueG1sUEsFBgAAAAAGAAYAWQEAAJQFAAAAAA==&#10;">
                <v:path/>
                <v:fill on="f" focussize="0,0"/>
                <v:stroke color="#FF0000"/>
                <v:imagedata o:title=""/>
                <o:lock v:ext="edit" grouping="f" rotation="f" text="f" aspectratio="f"/>
              </v:shape>
            </w:pict>
          </mc:Fallback>
        </mc:AlternateContent>
      </w:r>
      <w:r>
        <w:rPr>
          <w:rFonts w:hint="eastAsia" w:eastAsia="仿宋"/>
          <w:sz w:val="28"/>
        </w:rPr>
        <w:drawing>
          <wp:inline distT="0" distB="0" distL="114300" distR="114300">
            <wp:extent cx="5773420" cy="2519680"/>
            <wp:effectExtent l="0" t="0" r="17780" b="13970"/>
            <wp:docPr id="16" name="图片 8" descr="微信图片_2017091712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微信图片_20170917125508"/>
                    <pic:cNvPicPr>
                      <a:picLocks noChangeAspect="1"/>
                    </pic:cNvPicPr>
                  </pic:nvPicPr>
                  <pic:blipFill>
                    <a:blip r:embed="rId15"/>
                    <a:srcRect l="24634" r="11812" b="58392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0" w:firstLineChars="0"/>
        <w:rPr>
          <w:rFonts w:eastAsia="仿宋"/>
          <w:sz w:val="28"/>
        </w:rPr>
      </w:pPr>
      <w:r>
        <w:rPr>
          <w:rFonts w:hint="eastAsia" w:eastAsia="仿宋"/>
          <w:sz w:val="28"/>
        </w:rPr>
        <w:t>8.危害药物调配仓现场传递窗只有1台，不符合规范防止交叉污染，应设有药品应单向进仓，单向出仓和废弃物出仓，需再配备2个传递窗，分别为药物进口、药物出口、废弃物出口；</w:t>
      </w:r>
    </w:p>
    <w:p>
      <w:pPr>
        <w:pStyle w:val="4"/>
        <w:spacing w:line="360" w:lineRule="auto"/>
        <w:ind w:left="360" w:firstLine="0" w:firstLineChars="0"/>
        <w:rPr>
          <w:rFonts w:eastAsia="仿宋"/>
          <w:sz w:val="28"/>
        </w:rPr>
      </w:pPr>
      <w:r>
        <w:rPr>
          <w:rFonts w:eastAsia="仿宋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723900</wp:posOffset>
                </wp:positionV>
                <wp:extent cx="723900" cy="409575"/>
                <wp:effectExtent l="13970" t="13970" r="2413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09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5pt;margin-top:57pt;height:32.25pt;width:57pt;z-index:251671552;mso-width-relative:page;mso-height-relative:page;" fillcolor="#FFFFFF" filled="t" stroked="t" coordsize="21600,21600" o:gfxdata="UEsDBAoAAAAAAIdO4kAAAAAAAAAAAAAAAAAEAAAAZHJzL1BLAwQUAAAACACHTuJADtUloNkAAAAK&#10;AQAADwAAAGRycy9kb3ducmV2LnhtbE2PzU7DMBCE70h9B2uRuCDqBDVtGuJUVaSoCHpp6QO48ZJE&#10;xOsodn/g6dme4Da7O5r9Jl9dbS/OOPrOkYJ4GoFAqp3pqFFw+KieUhA+aDK6d4QKvtHDqpjc5Toz&#10;7kI7PO9DIziEfKYVtCEMmZS+btFqP3UDEt8+3Wh14HFspBn1hcNtL5+jaC6t7og/tHrAssX6a3+y&#10;CppHeh/KxaauNmVVvr2G7c92nSr1cB9HLyACXsOfGW74jA4FMx3diYwXvYJZwlUC7+MZi5shWbI4&#10;slikCcgil/8rFL9QSwMEFAAAAAgAh07iQJr88EDvAQAA7QMAAA4AAABkcnMvZTJvRG9jLnhtbK1T&#10;zW4TMRC+I/EOlu9kNyGl7SqbHgjhgqBS4QEm/tm15D/ZbjZ5GiRuPASPg3gNxt5tSuilQuzBO/Z8&#10;/mbmm/Hq5mA02YsQlbMtnc9qSoRljivbtfTL5+2rK0piAstBOytaehSR3qxfvlgNvhEL1zvNRSBI&#10;YmMz+Jb2KfmmqiLrhYE4c15YdEoXDCTchq7iAQZkN7pa1PWbanCB++CYiBFPN6OTrgu/lIKlT1JG&#10;kYhuKeaWyhrKustrtV5B0wXwvWJTGvAPWRhQFoOeqDaQgNwH9YTKKBZcdDLNmDOVk1IxUWrAaub1&#10;X9Xc9eBFqQXFif4kU/x/tOzj/jYQxVu6pMSCwRb9+vr9549vZJm1GXxsEHLnb8O0i2jmQg8ymPzH&#10;Esih6Hk86SkOiTA8vFy8vq5RdYauZX19cXmROavHyz7E9F44Q7LR0oDtKirC/kNMI/QBkmNFpxXf&#10;Kq3LJnS7tzqQPWBrt+Ub72rfw3ha2ovh4ggtoc84tCVDSxdXOTPCAOdPakhoGo+KRNsVxrMrE9dD&#10;2Bq/qagzWE57A7EfccWVYdAYlUTWEppeAH9nOUlHj6pbfB40Z2MEp0QLfE3ZKsgESj8HiaVqi1Xm&#10;ro19ytbO8SP2+N4H1fWo8rzkmz04U0WTaf7z0P65L0yPr3T9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7VJaDZAAAACgEAAA8AAAAAAAAAAQAgAAAAIgAAAGRycy9kb3ducmV2LnhtbFBLAQIUABQA&#10;AAAIAIdO4kCa/PBA7wEAAO0DAAAOAAAAAAAAAAEAIAAAACgBAABkcnMvZTJvRG9jLnhtbFBLBQYA&#10;AAAABgAGAFkBAACJBQAAAAA=&#10;">
                <v:path/>
                <v:fill on="t" opacity="0f" focussize="0,0"/>
                <v:stroke weight="2.25pt" color="#FF0000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eastAsia="仿宋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190500</wp:posOffset>
                </wp:positionV>
                <wp:extent cx="723900" cy="409575"/>
                <wp:effectExtent l="13970" t="13970" r="24130" b="1460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09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75pt;margin-top:15pt;height:32.25pt;width:57pt;z-index:251670528;mso-width-relative:page;mso-height-relative:page;" fillcolor="#FFFFFF" filled="t" stroked="t" coordsize="21600,21600" o:gfxdata="UEsDBAoAAAAAAIdO4kAAAAAAAAAAAAAAAAAEAAAAZHJzL1BLAwQUAAAACACHTuJAb+QPPdkAAAAI&#10;AQAADwAAAGRycy9kb3ducmV2LnhtbE2PzU7DMBCE70i8g7VIXBC1SxtaQjYVihQVQS8UHsBNliQi&#10;Xkex+wNPz/YEx50ZzX6TrU6uVwcaQ+cZYToxoIgrX3fcIHy8l7dLUCFarm3vmRC+KcAqv7zIbFr7&#10;I7/RYRsbJSUcUovQxjikWoeqJWfDxA/E4n360dko59joerRHKXe9vjPmXjvbsXxo7UBFS9XXdu8Q&#10;mht+HYrFuirXRVm8PMfNz+ZpiXh9NTWPoCKd4l8YzviCDrkw7fye66B6hPkskSTCzMiks58sRNgh&#10;PMwT0Hmm/w/IfwFQSwMEFAAAAAgAh07iQJ0vC23uAQAA7QMAAA4AAABkcnMvZTJvRG9jLnhtbK1T&#10;S44TMRDdI3EHy3vSncAwM610ZkEIGwQjzXCAiu3utuSfXJ50chokdhyC4yCuQdmdyRDYIEQv3GX7&#10;+VXVe/byZm8N26mI2ruWz2c1Z8oJL7XrW/7pfvPiijNM4CQY71TLDwr5zer5s+UYGrXwgzdSRUYk&#10;DpsxtHxIKTRVhWJQFnDmg3K02floIdE09pWMMBK7NdWirl9Xo48yRC8UIq2up02+Kvxdp0T62HWo&#10;EjMtp9pSGWMZt3msVkto+ghh0OJYBvxDFRa0o6QnqjUkYA9R/0FltYgefZdmwtvKd50WqvRA3czr&#10;37q5GyCo0guJg+EkE/4/WvFhdxuZluQdZw4sWfTj89fv376wedZmDNgQ5C7cxuMMKcyN7rto859a&#10;YPui5+Gkp9onJmjxcvHyuibVBW29qq8vLi8yZ/V0OERM75S3LActj2RXURF27zFN0EdIzoXeaLnR&#10;xpRJ7LdvTGQ7IGs35ZvOmjDAtFrspXQ4QUvqMw7j2NjyxVWujAmg+9cZSBTaQIqg6wvj2ZEj12Pa&#10;mr5jU2ewXPYacJhwZSvDoLE6qawlNIMC+dZJlg6BVHf0PHiuxirJmVH0mnJUkAm0+RsktWocdZld&#10;m3zK0dbLA3n8EKLuB1K5GFswdKeKJsf7ny/tr/PC9PRKVz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b+QPPdkAAAAIAQAADwAAAAAAAAABACAAAAAiAAAAZHJzL2Rvd25yZXYueG1sUEsBAhQAFAAA&#10;AAgAh07iQJ0vC23uAQAA7QMAAA4AAAAAAAAAAQAgAAAAKAEAAGRycy9lMm9Eb2MueG1sUEsFBgAA&#10;AAAGAAYAWQEAAIgFAAAAAA==&#10;">
                <v:path/>
                <v:fill on="t" opacity="0f" focussize="0,0"/>
                <v:stroke weight="2.25pt" color="#FF0000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eastAsia="仿宋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2743200</wp:posOffset>
                </wp:positionV>
                <wp:extent cx="723900" cy="409575"/>
                <wp:effectExtent l="13970" t="13970" r="24130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09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25pt;margin-top:216pt;height:32.25pt;width:57pt;z-index:251672576;mso-width-relative:page;mso-height-relative:page;" fillcolor="#FFFFFF" filled="t" stroked="t" coordsize="21600,21600" o:gfxdata="UEsDBAoAAAAAAIdO4kAAAAAAAAAAAAAAAAAEAAAAZHJzL1BLAwQUAAAACACHTuJA/eJdLdoAAAAK&#10;AQAADwAAAGRycy9kb3ducmV2LnhtbE2Py07DMBBF90j8gzVIbBC1G9qShjgVihQVQTcUPsCNhyQi&#10;Hkex+4Cv73QFy7lzdB/56uR6ccAxdJ40TCcKBFLtbUeNhs+P6j4FEaIha3pPqOEHA6yK66vcZNYf&#10;6R0P29gINqGQGQ1tjEMmZahbdCZM/IDEvy8/OhP5HBtpR3Nkc9fLRKmFdKYjTmjNgGWL9fd27zQ0&#10;d/Q2lI/rulqXVfn6Eje/m+dU69ubqXoCEfEU/2C41OfqUHCnnd+TDaLXsJzNmdQwe0h4EwOJSlnZ&#10;sbJczEEWufw/oTgDUEsDBBQAAAAIAIdO4kDhWA+k7wEAAO0DAAAOAAAAZHJzL2Uyb0RvYy54bWyt&#10;U81uEzEQviPxDpbvZDcJpe0qmx4I4YKgUuEBJv7ZteQ/2W42eRokbjwEj4N4DcbebUropULswTv2&#10;fP5m5pvx6uZgNNmLEJWzLZ3PakqEZY4r27X0y+ftqytKYgLLQTsrWnoUkd6sX75YDb4RC9c7zUUg&#10;SGJjM/iW9in5pqoi64WBOHNeWHRKFwwk3Iau4gEGZDe6WtT1m2pwgfvgmIgRTzejk64Lv5SCpU9S&#10;RpGIbinmlsoayrrLa7VeQdMF8L1iUxrwD1kYUBaDnqg2kIDcB/WEyigWXHQyzZgzlZNSMVFqwGrm&#10;9V/V3PXgRakFxYn+JFP8f7Ts4/42EMVbuqTEgsEW/fr6/eePb2SZtRl8bBBy52/DtIto5kIPMpj8&#10;xxLIoeh5POkpDokwPLxcLK9rVJ2h63V9fXF5kTmrx8s+xPReOEOy0dKA7Soqwv5DTCP0AZJjRacV&#10;3yqtyyZ0u7c6kD1ga7flG+9q38N4WtqL4eIILaHPOLQlQ0sXVzkzwgDnT2pIaBqPikTbFcazKxPX&#10;Q9gav6moM1hOewOxH3HFlWHQGJVE1hKaXgB/ZzlJR4+qW3weNGdjBKdEC3xN2SrIBEo/B4mlaotV&#10;5q6NfcrWzvEj9vjeB9X1qPK85Js9OFNFk2n+89D+uS9Mj690/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94l0t2gAAAAoBAAAPAAAAAAAAAAEAIAAAACIAAABkcnMvZG93bnJldi54bWxQSwECFAAU&#10;AAAACACHTuJA4VgPpO8BAADtAwAADgAAAAAAAAABACAAAAApAQAAZHJzL2Uyb0RvYy54bWxQSwUG&#10;AAAAAAYABgBZAQAAigUAAAAA&#10;">
                <v:path/>
                <v:fill on="t" opacity="0f" focussize="0,0"/>
                <v:stroke weight="2.25pt" color="#FF0000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hint="eastAsia" w:eastAsia="仿宋"/>
          <w:sz w:val="28"/>
        </w:rPr>
        <w:drawing>
          <wp:inline distT="0" distB="0" distL="114300" distR="114300">
            <wp:extent cx="2413635" cy="1818005"/>
            <wp:effectExtent l="0" t="0" r="5715" b="10795"/>
            <wp:docPr id="5" name="图片 9" descr="25118158263497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2511815826349748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line="360" w:lineRule="auto"/>
        <w:ind w:leftChars="0"/>
        <w:rPr>
          <w:rFonts w:eastAsia="仿宋"/>
          <w:sz w:val="28"/>
        </w:rPr>
      </w:pPr>
      <w:r>
        <w:rPr>
          <w:rFonts w:hint="eastAsia" w:eastAsia="仿宋"/>
          <w:sz w:val="28"/>
          <w:lang w:val="en-US" w:eastAsia="zh-CN"/>
        </w:rPr>
        <w:t>9.</w:t>
      </w:r>
      <w:r>
        <w:rPr>
          <w:rFonts w:hint="eastAsia" w:eastAsia="仿宋"/>
          <w:sz w:val="28"/>
        </w:rPr>
        <w:t>为了保证净化间的气密性，内部禁止设立检修口，现场已经设立检修口需要进行永久密封。</w:t>
      </w:r>
    </w:p>
    <w:p>
      <w:pPr>
        <w:pStyle w:val="4"/>
        <w:spacing w:line="360" w:lineRule="auto"/>
        <w:ind w:left="360" w:firstLine="0" w:firstLineChars="0"/>
        <w:rPr>
          <w:rFonts w:eastAsia="仿宋"/>
          <w:sz w:val="28"/>
        </w:rPr>
      </w:pPr>
      <w:r>
        <w:rPr>
          <w:rFonts w:hint="eastAsia" w:eastAsia="仿宋"/>
          <w:sz w:val="28"/>
        </w:rPr>
        <w:drawing>
          <wp:inline distT="0" distB="0" distL="114300" distR="114300">
            <wp:extent cx="1765300" cy="1619250"/>
            <wp:effectExtent l="0" t="0" r="6350" b="0"/>
            <wp:docPr id="6" name="图片 10" descr="249036910562347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2490369105623479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line="360" w:lineRule="auto"/>
        <w:ind w:leftChars="0"/>
        <w:rPr>
          <w:rFonts w:eastAsia="仿宋"/>
          <w:sz w:val="28"/>
        </w:rPr>
      </w:pPr>
      <w:r>
        <w:rPr>
          <w:rFonts w:hint="eastAsia" w:eastAsia="仿宋"/>
          <w:sz w:val="28"/>
          <w:lang w:val="en-US" w:eastAsia="zh-CN"/>
        </w:rPr>
        <w:t>10.</w:t>
      </w:r>
      <w:r>
        <w:rPr>
          <w:rFonts w:hint="eastAsia" w:eastAsia="仿宋"/>
          <w:sz w:val="28"/>
        </w:rPr>
        <w:t>普药仓一更和抗药仓一更洗手池为陶瓷水盆，不符合规范要求，PIVAS内部全部水盆、清洗池、拖布池等全部采用304不锈钢材质定制加工；同时地漏是禁止设置在PIVAS内部的，需全部封闭；</w:t>
      </w:r>
      <w:r>
        <w:rPr>
          <w:rFonts w:hint="eastAsia" w:ascii="宋体" w:hAnsi="宋体" w:eastAsia="仿宋"/>
          <w:sz w:val="28"/>
          <w:szCs w:val="21"/>
        </w:rPr>
        <w:t>（属一票否决）</w:t>
      </w:r>
    </w:p>
    <w:p>
      <w:pPr>
        <w:pStyle w:val="4"/>
        <w:spacing w:line="360" w:lineRule="auto"/>
        <w:ind w:left="360" w:firstLine="0" w:firstLineChars="0"/>
        <w:rPr>
          <w:rFonts w:eastAsia="仿宋"/>
          <w:sz w:val="28"/>
        </w:rPr>
      </w:pPr>
      <w:r>
        <w:rPr>
          <w:rFonts w:hint="eastAsia" w:eastAsia="仿宋"/>
          <w:sz w:val="28"/>
        </w:rPr>
        <w:drawing>
          <wp:inline distT="0" distB="0" distL="114300" distR="114300">
            <wp:extent cx="1781175" cy="2371725"/>
            <wp:effectExtent l="0" t="0" r="9525" b="9525"/>
            <wp:docPr id="2" name="图片 11" descr="57426921062190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5742692106219042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left="360" w:firstLine="0" w:firstLineChars="0"/>
        <w:rPr>
          <w:rFonts w:ascii="宋体" w:hAnsi="宋体" w:eastAsia="仿宋"/>
          <w:sz w:val="28"/>
        </w:rPr>
      </w:pPr>
    </w:p>
    <w:p>
      <w:pPr>
        <w:pStyle w:val="4"/>
        <w:numPr>
          <w:ilvl w:val="0"/>
          <w:numId w:val="0"/>
        </w:numPr>
        <w:spacing w:line="360" w:lineRule="auto"/>
        <w:ind w:leftChars="0"/>
        <w:rPr>
          <w:rFonts w:ascii="宋体" w:hAnsi="宋体" w:eastAsia="仿宋"/>
          <w:sz w:val="28"/>
          <w:szCs w:val="21"/>
        </w:rPr>
      </w:pPr>
      <w:r>
        <w:rPr>
          <w:rFonts w:hint="eastAsia" w:ascii="宋体" w:hAnsi="宋体" w:eastAsia="仿宋"/>
          <w:sz w:val="28"/>
          <w:szCs w:val="21"/>
          <w:lang w:val="en-US" w:eastAsia="zh-CN"/>
        </w:rPr>
        <w:t>11.</w:t>
      </w:r>
      <w:r>
        <w:rPr>
          <w:rFonts w:hint="eastAsia" w:ascii="宋体" w:hAnsi="宋体" w:eastAsia="仿宋"/>
          <w:sz w:val="28"/>
          <w:szCs w:val="21"/>
        </w:rPr>
        <w:t>重新修整（打胶）以前所有墙体、顶棚板断裂及接缝口处不平整处、粗糙等地方，约900平米（包括插座移位改造），达到验收标准；</w:t>
      </w:r>
    </w:p>
    <w:p>
      <w:pPr>
        <w:pStyle w:val="4"/>
        <w:numPr>
          <w:ilvl w:val="0"/>
          <w:numId w:val="0"/>
        </w:numPr>
        <w:spacing w:line="360" w:lineRule="auto"/>
        <w:ind w:leftChars="0"/>
        <w:rPr>
          <w:rFonts w:ascii="宋体" w:hAnsi="宋体" w:eastAsia="仿宋"/>
          <w:sz w:val="28"/>
          <w:szCs w:val="21"/>
        </w:rPr>
      </w:pPr>
      <w:r>
        <w:rPr>
          <w:rFonts w:hint="eastAsia" w:ascii="宋体" w:hAnsi="宋体" w:eastAsia="仿宋"/>
          <w:sz w:val="28"/>
          <w:szCs w:val="21"/>
          <w:lang w:val="en-US" w:eastAsia="zh-CN"/>
        </w:rPr>
        <w:t>12.</w:t>
      </w:r>
      <w:r>
        <w:rPr>
          <w:rFonts w:hint="eastAsia" w:ascii="宋体" w:hAnsi="宋体" w:eastAsia="仿宋"/>
          <w:sz w:val="28"/>
          <w:szCs w:val="21"/>
        </w:rPr>
        <w:t>阴凉库需增设1独立吊饰空调；</w:t>
      </w:r>
    </w:p>
    <w:p>
      <w:pPr>
        <w:pStyle w:val="4"/>
        <w:numPr>
          <w:ilvl w:val="0"/>
          <w:numId w:val="0"/>
        </w:numPr>
        <w:spacing w:line="360" w:lineRule="auto"/>
        <w:ind w:leftChars="0"/>
        <w:rPr>
          <w:rFonts w:ascii="宋体" w:hAnsi="宋体" w:eastAsia="仿宋"/>
          <w:sz w:val="28"/>
          <w:szCs w:val="21"/>
        </w:rPr>
      </w:pPr>
      <w:r>
        <w:rPr>
          <w:rFonts w:hint="eastAsia" w:ascii="宋体" w:hAnsi="宋体" w:eastAsia="仿宋"/>
          <w:sz w:val="28"/>
          <w:szCs w:val="21"/>
          <w:lang w:val="en-US" w:eastAsia="zh-CN"/>
        </w:rPr>
        <w:t>13.</w:t>
      </w:r>
      <w:r>
        <w:rPr>
          <w:rFonts w:hint="eastAsia" w:ascii="宋体" w:hAnsi="宋体" w:eastAsia="仿宋"/>
          <w:sz w:val="28"/>
          <w:szCs w:val="21"/>
        </w:rPr>
        <w:t>目前配液中心无压力检测设备，需检测普药仓、抗菌药物仓一更和二更的压力，需增设7块压力表（0-60pa），并设置压力表集中控制箱；</w:t>
      </w:r>
    </w:p>
    <w:p>
      <w:pPr>
        <w:pStyle w:val="4"/>
        <w:numPr>
          <w:ilvl w:val="0"/>
          <w:numId w:val="0"/>
        </w:numPr>
        <w:spacing w:line="360" w:lineRule="auto"/>
        <w:ind w:leftChars="0"/>
        <w:rPr>
          <w:rFonts w:ascii="宋体" w:hAnsi="宋体" w:eastAsia="仿宋"/>
          <w:sz w:val="28"/>
          <w:szCs w:val="21"/>
        </w:rPr>
      </w:pPr>
      <w:r>
        <w:rPr>
          <w:rFonts w:hint="eastAsia" w:ascii="宋体" w:hAnsi="宋体" w:eastAsia="仿宋"/>
          <w:sz w:val="28"/>
          <w:szCs w:val="21"/>
          <w:lang w:val="en-US" w:eastAsia="zh-CN"/>
        </w:rPr>
        <w:t>14.</w:t>
      </w:r>
      <w:r>
        <w:rPr>
          <w:rFonts w:hint="eastAsia" w:ascii="宋体" w:hAnsi="宋体" w:eastAsia="仿宋"/>
          <w:sz w:val="28"/>
          <w:szCs w:val="21"/>
        </w:rPr>
        <w:t>需安装电动调节阀6个，手动对开多叶调节阀15个，以控制冲配间压力平衡，仓内外对讲电话6部（必备设备）；</w:t>
      </w:r>
    </w:p>
    <w:p>
      <w:r>
        <w:rPr>
          <w:rFonts w:hint="eastAsia" w:ascii="宋体" w:hAnsi="宋体" w:eastAsia="仿宋"/>
          <w:sz w:val="28"/>
          <w:szCs w:val="21"/>
        </w:rPr>
        <w:t>备注：1.上述内容中所需要更换的设备均由装修方提供（院方不在另付款）；2.无论任何一家装修改造公司，改造后必须保障所有使用材料、静配流程及需安装的部分配件均符合国家标准，并安排权威机构专家验收达标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700CCE"/>
    <w:multiLevelType w:val="multilevel"/>
    <w:tmpl w:val="63700CC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531616"/>
    <w:rsid w:val="2653161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2269;&#23486;&#39302;&#21307;&#21153;&#23460;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2018-09-06T03:26:00Z</dcterms:created>
  <dc:creator>国宾馆医务室</dc:creator>
  <cp:lastModifiedBy>国宾馆医务室</cp:lastModifiedBy>
  <dcterms:modified xsi:type="dcterms:W3CDTF">2018-09-06T03:27:00Z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