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一、报名须知</w:t>
      </w:r>
    </w:p>
    <w:p>
      <w:pPr>
        <w:numPr>
          <w:ilvl w:val="0"/>
          <w:numId w:val="0"/>
        </w:numPr>
        <w:ind w:firstLine="560" w:firstLineChars="200"/>
        <w:rPr>
          <w:rFonts w:hint="eastAsia"/>
          <w:sz w:val="28"/>
          <w:szCs w:val="28"/>
          <w:lang w:val="en-US" w:eastAsia="zh-CN"/>
        </w:rPr>
      </w:pPr>
      <w:r>
        <w:rPr>
          <w:rFonts w:hint="eastAsia"/>
          <w:sz w:val="28"/>
          <w:szCs w:val="28"/>
          <w:lang w:val="en-US" w:eastAsia="zh-CN"/>
        </w:rPr>
        <w:t>（一）报名方式</w:t>
      </w:r>
    </w:p>
    <w:p>
      <w:pPr>
        <w:numPr>
          <w:ilvl w:val="0"/>
          <w:numId w:val="0"/>
        </w:numPr>
        <w:ind w:firstLine="560" w:firstLineChars="200"/>
        <w:rPr>
          <w:rFonts w:hint="eastAsia"/>
          <w:sz w:val="28"/>
          <w:szCs w:val="28"/>
          <w:lang w:val="en-US" w:eastAsia="zh-CN"/>
        </w:rPr>
      </w:pPr>
      <w:r>
        <w:rPr>
          <w:rFonts w:hint="eastAsia"/>
          <w:sz w:val="28"/>
          <w:szCs w:val="28"/>
          <w:lang w:val="en-US" w:eastAsia="zh-CN"/>
        </w:rPr>
        <w:t>1.报名方式采用现场报名，流程如下：</w:t>
      </w:r>
    </w:p>
    <w:p>
      <w:pPr>
        <w:numPr>
          <w:ilvl w:val="0"/>
          <w:numId w:val="0"/>
        </w:numPr>
        <w:ind w:firstLine="560" w:firstLineChars="200"/>
        <w:rPr>
          <w:rFonts w:hint="default"/>
          <w:sz w:val="28"/>
          <w:szCs w:val="28"/>
          <w:lang w:val="en-US" w:eastAsia="zh-CN"/>
        </w:rPr>
      </w:pPr>
      <w:r>
        <w:rPr>
          <w:rFonts w:hint="eastAsia"/>
          <w:sz w:val="28"/>
          <w:szCs w:val="28"/>
          <w:lang w:val="en-US" w:eastAsia="zh-CN"/>
        </w:rPr>
        <w:t>投标人需提供公司营业执照、医疗器械经营许可证、身份证所有证件原件，委托代理的提供委托代理书。持以上证件方可报名，否则不予办理报名事宜。</w:t>
      </w:r>
    </w:p>
    <w:p>
      <w:pPr>
        <w:numPr>
          <w:ilvl w:val="0"/>
          <w:numId w:val="0"/>
        </w:numPr>
        <w:ind w:firstLine="560" w:firstLineChars="200"/>
        <w:rPr>
          <w:rFonts w:hint="eastAsia"/>
          <w:sz w:val="28"/>
          <w:szCs w:val="28"/>
          <w:lang w:val="en-US" w:eastAsia="zh-CN"/>
        </w:rPr>
      </w:pPr>
      <w:r>
        <w:rPr>
          <w:rFonts w:hint="eastAsia"/>
          <w:sz w:val="28"/>
          <w:szCs w:val="28"/>
          <w:lang w:val="en-US" w:eastAsia="zh-CN"/>
        </w:rPr>
        <w:t>2.报名地点：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鄂尔多斯市中心医院东胜部门诊楼903室</w:t>
      </w:r>
    </w:p>
    <w:p>
      <w:pPr>
        <w:numPr>
          <w:ilvl w:val="0"/>
          <w:numId w:val="0"/>
        </w:numPr>
        <w:ind w:firstLine="560" w:firstLineChars="200"/>
        <w:rPr>
          <w:rFonts w:hint="eastAsia"/>
          <w:sz w:val="28"/>
          <w:szCs w:val="28"/>
          <w:lang w:val="en-US" w:eastAsia="zh-CN"/>
        </w:rPr>
      </w:pPr>
      <w:r>
        <w:rPr>
          <w:rFonts w:hint="eastAsia"/>
          <w:sz w:val="28"/>
          <w:szCs w:val="28"/>
          <w:lang w:val="en-US" w:eastAsia="zh-CN"/>
        </w:rPr>
        <w:t>填写报名登记表后视为本次投标报名成功</w:t>
      </w:r>
    </w:p>
    <w:p>
      <w:pPr>
        <w:numPr>
          <w:ilvl w:val="0"/>
          <w:numId w:val="0"/>
        </w:numPr>
        <w:ind w:firstLine="560" w:firstLineChars="200"/>
        <w:rPr>
          <w:rFonts w:hint="eastAsia"/>
          <w:sz w:val="28"/>
          <w:szCs w:val="28"/>
          <w:lang w:val="en-US" w:eastAsia="zh-CN"/>
        </w:rPr>
      </w:pPr>
      <w:r>
        <w:rPr>
          <w:rFonts w:hint="eastAsia"/>
          <w:sz w:val="28"/>
          <w:szCs w:val="28"/>
          <w:lang w:val="en-US" w:eastAsia="zh-CN"/>
        </w:rPr>
        <w:t>（二）投标资质要求：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1.投标人营业执照、医疗器械经营许可证或备案凭证等有效证件。</w:t>
      </w:r>
    </w:p>
    <w:p>
      <w:pPr>
        <w:numPr>
          <w:ilvl w:val="0"/>
          <w:numId w:val="0"/>
        </w:numPr>
        <w:ind w:firstLine="560" w:firstLineChars="200"/>
        <w:rPr>
          <w:rFonts w:hint="eastAsia"/>
          <w:sz w:val="28"/>
          <w:szCs w:val="28"/>
          <w:lang w:val="en-US" w:eastAsia="zh-CN"/>
        </w:rPr>
      </w:pPr>
      <w:r>
        <w:rPr>
          <w:rFonts w:hint="eastAsia"/>
          <w:sz w:val="28"/>
          <w:szCs w:val="28"/>
          <w:lang w:val="en-US" w:eastAsia="zh-CN"/>
        </w:rPr>
        <w:t>2.生产厂家的营业执照、医疗器械生产许可证、医疗器械经营许可证或备案凭证、产品医疗器械注册证或备案凭证（非医疗器械提供相关资质证书）</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二、响应文件</w:t>
      </w:r>
    </w:p>
    <w:p>
      <w:pPr>
        <w:numPr>
          <w:ilvl w:val="0"/>
          <w:numId w:val="0"/>
        </w:numPr>
        <w:ind w:firstLine="560" w:firstLineChars="200"/>
        <w:rPr>
          <w:rFonts w:hint="default"/>
          <w:sz w:val="28"/>
          <w:szCs w:val="28"/>
          <w:lang w:val="en-US" w:eastAsia="zh-CN"/>
        </w:rPr>
      </w:pPr>
      <w:r>
        <w:rPr>
          <w:rFonts w:hint="eastAsia"/>
          <w:sz w:val="28"/>
          <w:szCs w:val="28"/>
          <w:lang w:val="en-US" w:eastAsia="zh-CN"/>
        </w:rPr>
        <w:t>（一）响应文件的构成及编制要求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响应文件应按照“响应文件格式”进行编写（可以增加附页），作为响应文件的组成部分。</w:t>
      </w:r>
    </w:p>
    <w:p>
      <w:pPr>
        <w:numPr>
          <w:ilvl w:val="0"/>
          <w:numId w:val="0"/>
        </w:numPr>
        <w:ind w:firstLine="560" w:firstLineChars="200"/>
        <w:rPr>
          <w:rFonts w:hint="eastAsia"/>
          <w:sz w:val="28"/>
          <w:szCs w:val="28"/>
          <w:lang w:val="en-US" w:eastAsia="zh-CN"/>
        </w:rPr>
      </w:pPr>
      <w:r>
        <w:rPr>
          <w:rFonts w:hint="eastAsia"/>
          <w:sz w:val="28"/>
          <w:szCs w:val="28"/>
          <w:lang w:val="en-US" w:eastAsia="zh-CN"/>
        </w:rPr>
        <w:t>（二）编制要求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1.供应商进行报价时，按“开标一览表”和“分项报价明细表”规定的格式报出总价和分项价格。</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2.投标报价不得有选择性报价和附有条件的报价，不得缺项、漏项、不得高于预算价，否则按无效投标处理。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3.对报价的计算错误按以下原则修正：</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3.1响应文件中开标一览表（报价表）内容与响应文件中响应内容不一致的，以开标一览表（报价表）为准；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3.2大写金额和小写金额不一致的，以大写金额为准；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3.3单价金额之和与总价不符的，应以总价为准。</w:t>
      </w:r>
    </w:p>
    <w:p>
      <w:pPr>
        <w:numPr>
          <w:ilvl w:val="0"/>
          <w:numId w:val="0"/>
        </w:numPr>
        <w:ind w:leftChars="200"/>
        <w:rPr>
          <w:rFonts w:hint="eastAsia"/>
          <w:b/>
          <w:bCs/>
          <w:sz w:val="28"/>
          <w:szCs w:val="28"/>
          <w:lang w:val="en-US" w:eastAsia="zh-CN"/>
        </w:rPr>
      </w:pPr>
      <w:r>
        <w:rPr>
          <w:rFonts w:hint="eastAsia"/>
          <w:b/>
          <w:bCs/>
          <w:sz w:val="28"/>
          <w:szCs w:val="28"/>
          <w:lang w:val="en-US" w:eastAsia="zh-CN"/>
        </w:rPr>
        <w:t>三、开标</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numPr>
          <w:ilvl w:val="0"/>
          <w:numId w:val="0"/>
        </w:numPr>
        <w:ind w:left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2.公布采购项目名称及预算金额；</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7.供应商进行二次报价；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8.宣读中标结果。</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投标共分为两次报价。第一次报价即投标文件里的报价，第二次报价为投标现场报价。评标活动遵循公平、公正、科学的原则，以</w:t>
      </w:r>
      <w:r>
        <w:rPr>
          <w:rFonts w:hint="eastAsia" w:ascii="宋体" w:hAnsi="宋体" w:eastAsia="宋体" w:cs="宋体"/>
          <w:b w:val="0"/>
          <w:bCs w:val="0"/>
          <w:sz w:val="28"/>
          <w:szCs w:val="28"/>
          <w:lang w:val="en-US" w:eastAsia="zh-CN"/>
        </w:rPr>
        <w:t>采购项目的参数要求</w:t>
      </w:r>
      <w:r>
        <w:rPr>
          <w:rFonts w:hint="default" w:ascii="宋体" w:hAnsi="宋体" w:eastAsia="宋体" w:cs="宋体"/>
          <w:b w:val="0"/>
          <w:bCs w:val="0"/>
          <w:sz w:val="28"/>
          <w:szCs w:val="28"/>
          <w:lang w:val="en-US" w:eastAsia="zh-CN"/>
        </w:rPr>
        <w:t>和投标文件为评标的基本依据，采用满足实质性响应的最低价中标法。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报名产品不满足技术要求的、报价高于预算的、资质不全的，均取消</w:t>
      </w:r>
      <w:r>
        <w:rPr>
          <w:rFonts w:hint="eastAsia" w:ascii="宋体" w:hAnsi="宋体" w:eastAsia="宋体" w:cs="宋体"/>
          <w:b w:val="0"/>
          <w:bCs w:val="0"/>
          <w:sz w:val="28"/>
          <w:szCs w:val="28"/>
          <w:lang w:val="en-US" w:eastAsia="zh-CN"/>
        </w:rPr>
        <w:t>投标</w:t>
      </w:r>
      <w:r>
        <w:rPr>
          <w:rFonts w:hint="default" w:ascii="宋体" w:hAnsi="宋体" w:eastAsia="宋体" w:cs="宋体"/>
          <w:b w:val="0"/>
          <w:bCs w:val="0"/>
          <w:sz w:val="28"/>
          <w:szCs w:val="28"/>
          <w:lang w:val="en-US" w:eastAsia="zh-CN"/>
        </w:rPr>
        <w:t>资格。</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3.开标异议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4.投标无效情形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5.有下列情形之一的，视为供应商串通投标：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6.废标情形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7.中标通知书发放</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numPr>
          <w:ilvl w:val="0"/>
          <w:numId w:val="1"/>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五、投标失信行为黑名单制度</w:t>
      </w:r>
    </w:p>
    <w:p>
      <w:pPr>
        <w:numPr>
          <w:ilvl w:val="0"/>
          <w:numId w:val="0"/>
        </w:numPr>
        <w:ind w:firstLine="560" w:firstLineChars="200"/>
        <w:rPr>
          <w:rFonts w:hint="default"/>
          <w:sz w:val="28"/>
          <w:szCs w:val="28"/>
          <w:lang w:val="en-US" w:eastAsia="zh-CN"/>
        </w:rPr>
      </w:pPr>
      <w:r>
        <w:rPr>
          <w:rFonts w:hint="eastAsia"/>
          <w:sz w:val="28"/>
          <w:szCs w:val="28"/>
          <w:lang w:val="en-US" w:eastAsia="zh-CN"/>
        </w:rPr>
        <w:t>见下页</w:t>
      </w:r>
    </w:p>
    <w:p>
      <w:pPr>
        <w:numPr>
          <w:ilvl w:val="0"/>
          <w:numId w:val="0"/>
        </w:numPr>
        <w:ind w:left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jc w:val="center"/>
        <w:rPr>
          <w:rFonts w:hint="default"/>
          <w:b/>
          <w:bCs/>
          <w:sz w:val="32"/>
          <w:szCs w:val="32"/>
          <w:lang w:val="en-US" w:eastAsia="zh-CN"/>
        </w:rPr>
      </w:pPr>
      <w:bookmarkStart w:id="0" w:name="_GoBack"/>
      <w:r>
        <w:rPr>
          <w:rFonts w:hint="eastAsia"/>
          <w:b/>
          <w:bCs/>
          <w:sz w:val="32"/>
          <w:szCs w:val="32"/>
          <w:lang w:val="en-US" w:eastAsia="zh-CN"/>
        </w:rPr>
        <w:t>投标失信行为黑名单制度</w:t>
      </w:r>
    </w:p>
    <w:bookmarkEnd w:id="0"/>
    <w:p>
      <w:pPr>
        <w:ind w:firstLine="560" w:firstLineChars="200"/>
        <w:rPr>
          <w:rFonts w:hint="eastAsia"/>
          <w:sz w:val="28"/>
          <w:szCs w:val="28"/>
          <w:lang w:val="en-US" w:eastAsia="zh-CN"/>
        </w:rPr>
      </w:pPr>
      <w:r>
        <w:rPr>
          <w:rFonts w:hint="eastAsia"/>
          <w:sz w:val="28"/>
          <w:szCs w:val="28"/>
          <w:lang w:val="en-US" w:eastAsia="zh-CN"/>
        </w:rPr>
        <w:t>为进一步规范我院限额内招标采购活动，保障市场公平竞争，促进投标人诚信自律，依据国家相关招标投标法律法规，结合我院实际，制定本办法。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投标人在投标过程中存在下列情形之一的，将被列入我院招标采购黑名单记录，2年内将禁止参加我院组织的任何招标采购项目。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9.归我院解释的其他投标不良行为。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69429D0"/>
    <w:rsid w:val="08DB2790"/>
    <w:rsid w:val="1B1B175F"/>
    <w:rsid w:val="1C4D6435"/>
    <w:rsid w:val="26E23DC6"/>
    <w:rsid w:val="29111AF1"/>
    <w:rsid w:val="2A4A721A"/>
    <w:rsid w:val="2C4241C8"/>
    <w:rsid w:val="2C8253A5"/>
    <w:rsid w:val="31EE4882"/>
    <w:rsid w:val="379842B0"/>
    <w:rsid w:val="4B8219EB"/>
    <w:rsid w:val="57224BDA"/>
    <w:rsid w:val="58796575"/>
    <w:rsid w:val="59634CAF"/>
    <w:rsid w:val="596B63CE"/>
    <w:rsid w:val="5B6E25BC"/>
    <w:rsid w:val="5CF27DD3"/>
    <w:rsid w:val="683C6BCF"/>
    <w:rsid w:val="70F60A69"/>
    <w:rsid w:val="731E024A"/>
    <w:rsid w:val="77E4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2019-10-30T08:58:41Z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