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r>
        <w:rPr>
          <w:sz w:val="20"/>
        </w:rPr>
        <w:drawing>
          <wp:inline distT="0" distB="0" distL="0" distR="0">
            <wp:extent cx="2160270" cy="2025015"/>
            <wp:effectExtent l="0" t="0" r="12700" b="14605"/>
            <wp:docPr id="9"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QQ图片20140911084858"/>
                    <pic:cNvPicPr>
                      <a:picLocks noChangeAspect="1" noChangeArrowheads="1"/>
                    </pic:cNvPicPr>
                  </pic:nvPicPr>
                  <pic:blipFill>
                    <a:blip r:embed="rId4" cstate="print"/>
                    <a:stretch>
                      <a:fillRect/>
                    </a:stretch>
                  </pic:blipFill>
                  <pic:spPr>
                    <a:xfrm>
                      <a:off x="0" y="0"/>
                      <a:ext cx="2160905" cy="2025650"/>
                    </a:xfrm>
                    <a:prstGeom prst="rect">
                      <a:avLst/>
                    </a:prstGeom>
                    <a:noFill/>
                    <a:ln cap="flat">
                      <a:noFill/>
                    </a:ln>
                  </pic:spPr>
                </pic:pic>
              </a:graphicData>
            </a:graphic>
          </wp:inline>
        </w:drawing>
      </w:r>
    </w:p>
    <w:p>
      <w:pPr>
        <w:numPr>
          <w:ilvl w:val="0"/>
          <w:numId w:val="0"/>
        </w:numPr>
        <w:ind w:left="0" w:right="0" w:firstLine="1500"/>
        <w:rPr>
          <w:rFonts w:hint="eastAsia"/>
          <w:b w:val="0"/>
          <w:sz w:val="28"/>
          <w:szCs w:val="28"/>
          <w:lang w:val="en-US" w:eastAsia="zh-CN"/>
        </w:rPr>
      </w:pPr>
    </w:p>
    <w:p>
      <w:pPr>
        <w:numPr>
          <w:ilvl w:val="0"/>
          <w:numId w:val="0"/>
        </w:numPr>
        <w:ind w:left="0" w:right="0" w:firstLine="0"/>
        <w:jc w:val="center"/>
        <w:rPr>
          <w:rFonts w:hint="eastAsia" w:ascii="Tahoma"/>
          <w:b/>
          <w:bCs/>
          <w:i w:val="0"/>
          <w:color w:val="333333"/>
          <w:spacing w:val="0"/>
          <w:sz w:val="36"/>
          <w:szCs w:val="36"/>
          <w:lang w:eastAsia="zh-CN"/>
        </w:rPr>
      </w:pPr>
      <w:r>
        <w:rPr>
          <w:rFonts w:hint="eastAsia" w:ascii="Tahoma"/>
          <w:b/>
          <w:bCs/>
          <w:i w:val="0"/>
          <w:color w:val="333333"/>
          <w:spacing w:val="0"/>
          <w:sz w:val="36"/>
          <w:szCs w:val="36"/>
          <w:lang w:val="en-US" w:eastAsia="zh-CN"/>
        </w:rPr>
        <w:t>康巴什标签纸等项目（二次）</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2021年9月13日</w:t>
      </w:r>
    </w:p>
    <w:p>
      <w:pPr>
        <w:numPr>
          <w:ilvl w:val="0"/>
          <w:numId w:val="0"/>
        </w:numPr>
        <w:ind w:left="0" w:right="0" w:firstLine="0"/>
        <w:jc w:val="center"/>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第一章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市中心医院北门西侧人行道路北，百家汇胡同内向北走50米，路东院内办公楼（原工商所办公楼）三楼305室填写报名登记表后视为本次投标报名成功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市中心医院北门西侧人行道路北，百家汇胡同内向北走50米，路东院内办公楼（原工商所办公楼）三楼会议室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履约保证金为中标金额的8%，只有中标人才进行缴纳。成功缴纳履约保证金后，需持银行出具的回执单到财务科811室换取收据。中标人中标后持履约保证金收据到903室换取中标通知书。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4.履约保证金退回流程</w:t>
      </w:r>
    </w:p>
    <w:p>
      <w:pPr>
        <w:pageBreakBefore w:val="0"/>
        <w:numPr>
          <w:ilvl w:val="0"/>
          <w:numId w:val="0"/>
        </w:numPr>
        <w:wordWrap w:val="0"/>
        <w:autoSpaceDE/>
        <w:autoSpaceDN/>
        <w:bidi w:val="0"/>
        <w:snapToGrid/>
        <w:spacing w:line="360" w:lineRule="auto"/>
        <w:ind w:left="0" w:right="0" w:firstLine="470" w:firstLineChars="195"/>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履约保证金待供货品目达80%以后进行退还。退还时需提供由总务科库管及科室负责人签字确认的供货清单。然后到招标办签字或盖章，最后经财务科负责人签字后到出纳室办理退还。</w:t>
      </w:r>
    </w:p>
    <w:p>
      <w:pPr>
        <w:pageBreakBefore w:val="0"/>
        <w:numPr>
          <w:ilvl w:val="0"/>
          <w:numId w:val="0"/>
        </w:numPr>
        <w:wordWrap w:val="0"/>
        <w:autoSpaceDE/>
        <w:autoSpaceDN/>
        <w:bidi w:val="0"/>
        <w:snapToGrid/>
        <w:spacing w:line="360" w:lineRule="auto"/>
        <w:ind w:right="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总务科地址：门诊楼913室       招标办地址：门诊楼903室</w:t>
      </w:r>
    </w:p>
    <w:p>
      <w:pPr>
        <w:pageBreakBefore w:val="0"/>
        <w:numPr>
          <w:ilvl w:val="0"/>
          <w:numId w:val="0"/>
        </w:numPr>
        <w:wordWrap w:val="0"/>
        <w:autoSpaceDE/>
        <w:autoSpaceDN/>
        <w:bidi w:val="0"/>
        <w:snapToGrid/>
        <w:spacing w:line="360" w:lineRule="auto"/>
        <w:ind w:right="0"/>
        <w:rPr>
          <w:rFonts w:hint="default"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财务科地址：门诊楼804室       出纳室地址：门诊楼811室</w:t>
      </w:r>
    </w:p>
    <w:p>
      <w:pPr>
        <w:pageBreakBefore w:val="0"/>
        <w:numPr>
          <w:ilvl w:val="0"/>
          <w:numId w:val="0"/>
        </w:numPr>
        <w:wordWrap w:val="0"/>
        <w:autoSpaceDE/>
        <w:autoSpaceDN/>
        <w:bidi w:val="0"/>
        <w:snapToGrid/>
        <w:spacing w:line="360" w:lineRule="auto"/>
        <w:ind w:right="0"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5.履约保证金账户信息</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户名：鄂尔多斯市中心医院（内蒙古自治区超声影像研究所）   </w:t>
      </w:r>
    </w:p>
    <w:p>
      <w:pPr>
        <w:pageBreakBefore w:val="0"/>
        <w:numPr>
          <w:ilvl w:val="0"/>
          <w:numId w:val="0"/>
        </w:numPr>
        <w:wordWrap w:val="0"/>
        <w:autoSpaceDE/>
        <w:autoSpaceDN/>
        <w:bidi w:val="0"/>
        <w:snapToGrid/>
        <w:spacing w:line="360" w:lineRule="auto"/>
        <w:ind w:righ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账号：7500901220000000008620</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sz w:val="24"/>
          <w:szCs w:val="24"/>
          <w:lang w:val="en-US" w:eastAsia="zh-CN"/>
        </w:rPr>
        <w:t>联系电话：0477-8367209  地址：门诊楼811室</w:t>
      </w:r>
      <w:bookmarkStart w:id="1" w:name="_GoBack"/>
      <w:bookmarkEnd w:id="1"/>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（5）不同供应商存在控股或参股及管理等关系的；</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2"/>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（三）在投标过程中存在陪标、串标、扰乱秩序等不良行为；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（四）中标后10个工作日内无正当理由未签订采购合同或拒绝签订采购合同；如有正当理由的，需提供经管理科室负责人及其分管院长签字的情况说明交招标办备案后解除。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（五）开标后经采购小组审查招标文件，有虚假应标、串标、陪标或者围标行为的（例如呈现规律性报价、等差或者等比排列；报价绑定、建立攻守联盟等）；投标资料格式、内容等雷同的。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（六）中标后不履行招标公告要求，例如不按时完工或交货、不履行质保条款、将项目私自转包等；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（七）所供货物低于参数要求、工程项目未按要求施工，未能通过验收，存在欺诈行为等；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（八）无故弃标，无故弃标的厂家不予退还投标保证金或者履约保证金（对在规定时间内不供货、不弃标的厂家在合同条款中要设置院方强制解除合同条款）。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（九）经我院认定的其他投标不良行为。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1.违反第1项、第2项、第3项、第4项条款的，自确定之日起，一年内不允许再次参加医院的招标采购活动。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2.违反第5项、第6项、第7项条款的，自确定之日起，三年内不允许再次参加医院的招标采购活动。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3.违反第8项及其他行为造成不良影响的，自确定之日起，永久不允许参加医院的招标采购活动。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0"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hint="eastAsia" w:ascii="宋体" w:hAnsi="宋体" w:eastAsia="宋体" w:cs="宋体"/>
          <w:b w:val="0"/>
          <w:color w:val="000000"/>
          <w:sz w:val="24"/>
          <w:szCs w:val="24"/>
          <w:lang w:val="en-US" w:eastAsia="zh-CN"/>
        </w:rPr>
        <w:t>三</w:t>
      </w:r>
      <w:r>
        <w:rPr>
          <w:rFonts w:ascii="宋体" w:hAnsi="宋体" w:eastAsia="宋体" w:cs="宋体"/>
          <w:b w:val="0"/>
          <w:color w:val="000000"/>
          <w:sz w:val="24"/>
          <w:szCs w:val="24"/>
        </w:rPr>
        <w:t>、授权委托书.....................................................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hint="eastAsia" w:ascii="宋体" w:hAnsi="宋体" w:eastAsia="宋体" w:cs="宋体"/>
          <w:b w:val="0"/>
          <w:color w:val="000000"/>
          <w:sz w:val="24"/>
          <w:szCs w:val="24"/>
          <w:lang w:val="en-US" w:eastAsia="zh-CN"/>
        </w:rPr>
        <w:t>四</w:t>
      </w:r>
      <w:r>
        <w:rPr>
          <w:rFonts w:ascii="宋体" w:hAnsi="宋体" w:eastAsia="宋体" w:cs="宋体"/>
          <w:b w:val="0"/>
          <w:color w:val="000000"/>
          <w:sz w:val="24"/>
          <w:szCs w:val="24"/>
        </w:rPr>
        <w:t>、投标人基本情况表...............................................</w:t>
      </w:r>
    </w:p>
    <w:p>
      <w:pPr>
        <w:numPr>
          <w:ilvl w:val="0"/>
          <w:numId w:val="0"/>
        </w:numPr>
        <w:spacing w:line="360" w:lineRule="auto"/>
        <w:ind w:left="0" w:right="0" w:firstLine="0"/>
        <w:jc w:val="both"/>
        <w:rPr>
          <w:rFonts w:hint="default" w:ascii="宋体" w:hAnsi="宋体" w:eastAsia="宋体" w:cs="宋体"/>
          <w:b w:val="0"/>
          <w:color w:val="000000"/>
          <w:sz w:val="24"/>
          <w:szCs w:val="24"/>
          <w:lang w:val="en-US" w:eastAsia="zh-CN"/>
        </w:rPr>
      </w:pPr>
      <w:r>
        <w:rPr>
          <w:rFonts w:hint="eastAsia" w:ascii="宋体" w:hAnsi="宋体" w:eastAsia="宋体" w:cs="宋体"/>
          <w:b w:val="0"/>
          <w:color w:val="000000"/>
          <w:sz w:val="24"/>
          <w:szCs w:val="24"/>
          <w:lang w:val="en-US" w:eastAsia="zh-CN"/>
        </w:rPr>
        <w:t>五</w:t>
      </w:r>
      <w:r>
        <w:rPr>
          <w:rFonts w:ascii="宋体" w:hAnsi="宋体" w:eastAsia="宋体" w:cs="宋体"/>
          <w:b w:val="0"/>
          <w:color w:val="000000"/>
          <w:sz w:val="24"/>
          <w:szCs w:val="24"/>
        </w:rPr>
        <w:t>、</w:t>
      </w:r>
      <w:r>
        <w:rPr>
          <w:rFonts w:hint="eastAsia" w:ascii="宋体" w:hAnsi="宋体" w:eastAsia="宋体" w:cs="宋体"/>
          <w:b w:val="0"/>
          <w:color w:val="000000"/>
          <w:sz w:val="24"/>
          <w:szCs w:val="24"/>
          <w:lang w:val="en-US" w:eastAsia="zh-CN"/>
        </w:rPr>
        <w:t>报价单</w:t>
      </w:r>
      <w:r>
        <w:rPr>
          <w:rFonts w:ascii="宋体" w:hAnsi="宋体" w:eastAsia="宋体" w:cs="宋体"/>
          <w:b w:val="0"/>
          <w:color w:val="000000"/>
          <w:sz w:val="24"/>
          <w:szCs w:val="24"/>
        </w:rPr>
        <w:t xml:space="preserve">....................... </w:t>
      </w:r>
      <w:r>
        <w:rPr>
          <w:rFonts w:hint="eastAsia" w:ascii="宋体" w:hAnsi="宋体" w:eastAsia="宋体" w:cs="宋体"/>
          <w:b w:val="0"/>
          <w:color w:val="000000"/>
          <w:sz w:val="24"/>
          <w:szCs w:val="24"/>
          <w:lang w:val="en-US" w:eastAsia="zh-CN"/>
        </w:rPr>
        <w:t>.................................</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4"/>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11"/>
        <w:tblW w:w="95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09"/>
        <w:gridCol w:w="2649"/>
        <w:gridCol w:w="20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4909"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649"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40" w:type="dxa"/>
            <w:vAlign w:val="center"/>
          </w:tcPr>
          <w:p>
            <w:pPr>
              <w:spacing w:line="360" w:lineRule="auto"/>
              <w:jc w:val="center"/>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15" w:hRule="atLeast"/>
        </w:trPr>
        <w:tc>
          <w:tcPr>
            <w:tcW w:w="4909" w:type="dxa"/>
            <w:vAlign w:val="center"/>
          </w:tcPr>
          <w:p>
            <w:pPr>
              <w:spacing w:line="360" w:lineRule="auto"/>
              <w:jc w:val="both"/>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649"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4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0" w:hRule="atLeast"/>
        </w:trPr>
        <w:tc>
          <w:tcPr>
            <w:tcW w:w="4909" w:type="dxa"/>
            <w:vAlign w:val="center"/>
          </w:tcPr>
          <w:p>
            <w:pPr>
              <w:spacing w:line="360" w:lineRule="auto"/>
              <w:jc w:val="both"/>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649" w:type="dxa"/>
            <w:vMerge w:val="continue"/>
            <w:vAlign w:val="center"/>
          </w:tcPr>
          <w:p/>
        </w:tc>
        <w:tc>
          <w:tcPr>
            <w:tcW w:w="2040"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4228" w:firstLineChars="1762"/>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5040" w:firstLineChars="21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三、</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四、投标人基本情况表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210" w:leftChars="0" w:right="0" w:rightChars="0"/>
        <w:jc w:val="left"/>
        <w:rPr>
          <w:rFonts w:ascii="Tahoma"/>
          <w:b/>
          <w:i w:val="0"/>
          <w:color w:val="333333"/>
          <w:spacing w:val="0"/>
          <w:sz w:val="36"/>
          <w:szCs w:val="36"/>
        </w:rPr>
      </w:pPr>
      <w:r>
        <w:rPr>
          <w:rFonts w:hint="eastAsia" w:ascii="宋体" w:hAnsi="宋体" w:eastAsia="宋体" w:cs="宋体"/>
          <w:b/>
          <w:sz w:val="32"/>
          <w:szCs w:val="32"/>
          <w:lang w:val="en-US" w:eastAsia="zh-CN"/>
        </w:rPr>
        <w:t>五、报价单</w:t>
      </w:r>
    </w:p>
    <w:p>
      <w:pPr>
        <w:pageBreakBefore w:val="0"/>
        <w:numPr>
          <w:ilvl w:val="0"/>
          <w:numId w:val="0"/>
        </w:numPr>
        <w:tabs>
          <w:tab w:val="left" w:pos="606"/>
        </w:tabs>
        <w:wordWrap w:val="0"/>
        <w:autoSpaceDE/>
        <w:autoSpaceDN/>
        <w:bidi w:val="0"/>
        <w:snapToGrid/>
        <w:spacing w:line="360" w:lineRule="auto"/>
        <w:ind w:leftChars="0" w:right="0" w:rightChars="0"/>
        <w:jc w:val="center"/>
        <w:rPr>
          <w:rFonts w:hint="default" w:ascii="宋体" w:hAnsi="宋体" w:eastAsia="宋体" w:cs="宋体"/>
          <w:b/>
          <w:sz w:val="40"/>
          <w:szCs w:val="40"/>
          <w:lang w:val="en-US" w:eastAsia="zh-CN"/>
        </w:rPr>
      </w:pPr>
      <w:r>
        <w:rPr>
          <w:rFonts w:ascii="Tahoma"/>
          <w:b/>
          <w:i w:val="0"/>
          <w:color w:val="333333"/>
          <w:spacing w:val="0"/>
          <w:sz w:val="36"/>
          <w:szCs w:val="36"/>
        </w:rPr>
        <w:t>鄂尔多斯市中心医院采购</w:t>
      </w:r>
      <w:r>
        <w:rPr>
          <w:rFonts w:hint="eastAsia" w:ascii="Tahoma" w:eastAsia="宋体"/>
          <w:b/>
          <w:i w:val="0"/>
          <w:color w:val="333333"/>
          <w:spacing w:val="0"/>
          <w:sz w:val="36"/>
          <w:szCs w:val="36"/>
          <w:lang w:val="en-US" w:eastAsia="zh-CN"/>
        </w:rPr>
        <w:t>康巴什部</w:t>
      </w:r>
      <w:r>
        <w:rPr>
          <w:rFonts w:hint="eastAsia" w:ascii="Tahoma"/>
          <w:b/>
          <w:i w:val="0"/>
          <w:color w:val="333333"/>
          <w:spacing w:val="0"/>
          <w:sz w:val="36"/>
          <w:szCs w:val="36"/>
          <w:lang w:val="en-US" w:eastAsia="zh-CN"/>
        </w:rPr>
        <w:t>标签纸等项目</w:t>
      </w:r>
    </w:p>
    <w:p>
      <w:pPr>
        <w:pageBreakBefore w:val="0"/>
        <w:numPr>
          <w:ilvl w:val="0"/>
          <w:numId w:val="0"/>
        </w:numPr>
        <w:tabs>
          <w:tab w:val="left" w:pos="606"/>
        </w:tabs>
        <w:wordWrap w:val="0"/>
        <w:autoSpaceDE/>
        <w:autoSpaceDN/>
        <w:bidi w:val="0"/>
        <w:snapToGrid/>
        <w:spacing w:line="360" w:lineRule="auto"/>
        <w:ind w:leftChars="0" w:right="0" w:rightChars="0"/>
        <w:jc w:val="center"/>
        <w:rPr>
          <w:rFonts w:hint="default" w:ascii="宋体" w:hAnsi="宋体" w:eastAsia="宋体" w:cs="宋体"/>
          <w:b/>
          <w:sz w:val="40"/>
          <w:szCs w:val="40"/>
          <w:lang w:val="en-US" w:eastAsia="zh-CN"/>
        </w:rPr>
      </w:pPr>
      <w:r>
        <w:rPr>
          <w:rFonts w:hint="eastAsia" w:ascii="Tahoma"/>
          <w:b/>
          <w:i w:val="0"/>
          <w:color w:val="333333"/>
          <w:spacing w:val="0"/>
          <w:sz w:val="36"/>
          <w:szCs w:val="36"/>
          <w:lang w:val="en-US" w:eastAsia="zh-CN"/>
        </w:rPr>
        <w:t>投标人报价单</w:t>
      </w:r>
    </w:p>
    <w:tbl>
      <w:tblPr>
        <w:tblStyle w:val="10"/>
        <w:tblpPr w:leftFromText="180" w:rightFromText="180" w:vertAnchor="text" w:horzAnchor="page" w:tblpX="1031" w:tblpY="1051"/>
        <w:tblOverlap w:val="never"/>
        <w:tblW w:w="10675" w:type="dxa"/>
        <w:tblInd w:w="0" w:type="dxa"/>
        <w:shd w:val="clear" w:color="auto" w:fill="auto"/>
        <w:tblLayout w:type="fixed"/>
        <w:tblCellMar>
          <w:top w:w="0" w:type="dxa"/>
          <w:left w:w="108" w:type="dxa"/>
          <w:bottom w:w="0" w:type="dxa"/>
          <w:right w:w="108" w:type="dxa"/>
        </w:tblCellMar>
      </w:tblPr>
      <w:tblGrid>
        <w:gridCol w:w="651"/>
        <w:gridCol w:w="1733"/>
        <w:gridCol w:w="1695"/>
        <w:gridCol w:w="840"/>
        <w:gridCol w:w="780"/>
        <w:gridCol w:w="1110"/>
        <w:gridCol w:w="1065"/>
        <w:gridCol w:w="1245"/>
        <w:gridCol w:w="1556"/>
      </w:tblGrid>
      <w:tr>
        <w:tblPrEx>
          <w:shd w:val="clear" w:color="auto" w:fill="auto"/>
          <w:tblCellMar>
            <w:top w:w="0" w:type="dxa"/>
            <w:left w:w="108" w:type="dxa"/>
            <w:bottom w:w="0" w:type="dxa"/>
            <w:right w:w="108" w:type="dxa"/>
          </w:tblCellMar>
        </w:tblPrEx>
        <w:trPr>
          <w:trHeight w:val="1211"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序号</w:t>
            </w:r>
          </w:p>
        </w:tc>
        <w:tc>
          <w:tcPr>
            <w:tcW w:w="1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项目名称</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规格型号</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单位</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数量</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预算单价</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u w:val="none"/>
              </w:rPr>
            </w:pPr>
            <w:r>
              <w:rPr>
                <w:rFonts w:hint="eastAsia" w:ascii="宋体" w:hAnsi="宋体" w:eastAsia="宋体" w:cs="宋体"/>
                <w:b w:val="0"/>
                <w:bCs w:val="0"/>
                <w:i w:val="0"/>
                <w:iCs w:val="0"/>
                <w:color w:val="000000"/>
                <w:kern w:val="0"/>
                <w:sz w:val="22"/>
                <w:szCs w:val="22"/>
                <w:u w:val="none"/>
                <w:lang w:val="en-US" w:eastAsia="zh-CN" w:bidi="ar"/>
              </w:rPr>
              <w:t>预算总价</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投标单价</w:t>
            </w:r>
          </w:p>
        </w:tc>
        <w:tc>
          <w:tcPr>
            <w:tcW w:w="1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2"/>
                <w:szCs w:val="22"/>
                <w:u w:val="none"/>
                <w:lang w:val="en-US" w:eastAsia="zh-CN" w:bidi="ar"/>
              </w:rPr>
            </w:pPr>
            <w:r>
              <w:rPr>
                <w:rFonts w:hint="eastAsia" w:ascii="宋体" w:hAnsi="宋体" w:eastAsia="宋体" w:cs="宋体"/>
                <w:b w:val="0"/>
                <w:bCs w:val="0"/>
                <w:i w:val="0"/>
                <w:iCs w:val="0"/>
                <w:color w:val="000000"/>
                <w:kern w:val="0"/>
                <w:sz w:val="22"/>
                <w:szCs w:val="22"/>
                <w:u w:val="none"/>
                <w:lang w:val="en-US" w:eastAsia="zh-CN" w:bidi="ar"/>
              </w:rPr>
              <w:t>投标总价</w:t>
            </w:r>
          </w:p>
        </w:tc>
      </w:tr>
      <w:tr>
        <w:tblPrEx>
          <w:tblCellMar>
            <w:top w:w="0" w:type="dxa"/>
            <w:left w:w="108" w:type="dxa"/>
            <w:bottom w:w="0" w:type="dxa"/>
            <w:right w:w="108" w:type="dxa"/>
          </w:tblCellMar>
        </w:tblPrEx>
        <w:trPr>
          <w:trHeight w:val="925" w:hRule="atLeast"/>
        </w:trPr>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7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标签纸（输液贴）</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60mm*80*800</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28000</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675" w:hRule="atLeast"/>
        </w:trPr>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标签纸（化验贴）</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50mm*33*800</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9000</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620" w:hRule="atLeast"/>
        </w:trPr>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3</w:t>
            </w:r>
          </w:p>
        </w:tc>
        <w:tc>
          <w:tcPr>
            <w:tcW w:w="1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腕带</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福天 婴儿/成人</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20000</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620" w:hRule="atLeast"/>
        </w:trPr>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4</w:t>
            </w:r>
          </w:p>
        </w:tc>
        <w:tc>
          <w:tcPr>
            <w:tcW w:w="17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热敏挂号纸</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80*60</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2000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24000</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620" w:hRule="atLeast"/>
        </w:trPr>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5</w:t>
            </w:r>
          </w:p>
        </w:tc>
        <w:tc>
          <w:tcPr>
            <w:tcW w:w="17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碳带</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110*70 耐高温防水厚树脂基</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4500</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925" w:hRule="atLeast"/>
        </w:trPr>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6</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碳带</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60*300 防水厚树脂基</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1600</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462" w:hRule="atLeast"/>
        </w:trPr>
        <w:tc>
          <w:tcPr>
            <w:tcW w:w="6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7</w:t>
            </w:r>
          </w:p>
        </w:tc>
        <w:tc>
          <w:tcPr>
            <w:tcW w:w="17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碳带</w:t>
            </w:r>
          </w:p>
        </w:tc>
        <w:tc>
          <w:tcPr>
            <w:tcW w:w="16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110*90 防水厚树脂基</w:t>
            </w:r>
          </w:p>
        </w:tc>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13500</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634"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615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总价合计</w:t>
            </w:r>
          </w:p>
        </w:tc>
        <w:tc>
          <w:tcPr>
            <w:tcW w:w="386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8"/>
                <w:szCs w:val="28"/>
                <w:u w:val="none"/>
              </w:rPr>
            </w:pPr>
          </w:p>
        </w:tc>
      </w:tr>
    </w:tbl>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r>
        <w:rPr>
          <w:rFonts w:hint="eastAsia" w:ascii="宋体" w:hAnsi="宋体" w:eastAsia="宋体" w:cs="宋体"/>
          <w:b w:val="0"/>
          <w:bCs/>
          <w:sz w:val="32"/>
          <w:szCs w:val="32"/>
          <w:lang w:val="en-US" w:eastAsia="zh-CN"/>
        </w:rPr>
        <w:t>投标人名称：</w:t>
      </w:r>
      <w:r>
        <w:rPr>
          <w:rFonts w:hint="eastAsia" w:ascii="宋体" w:hAnsi="宋体" w:eastAsia="宋体" w:cs="宋体"/>
          <w:b/>
          <w:sz w:val="32"/>
          <w:szCs w:val="32"/>
          <w:lang w:val="en-US" w:eastAsia="zh-CN"/>
        </w:rPr>
        <w:t xml:space="preserve">                        </w:t>
      </w:r>
      <w:r>
        <w:rPr>
          <w:rFonts w:hint="eastAsia" w:ascii="宋体" w:hAnsi="宋体" w:eastAsia="宋体" w:cs="宋体"/>
          <w:b w:val="0"/>
          <w:bCs/>
          <w:sz w:val="32"/>
          <w:szCs w:val="32"/>
          <w:lang w:val="en-US" w:eastAsia="zh-CN"/>
        </w:rPr>
        <w:t xml:space="preserve">   货币单位：元</w:t>
      </w: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val="0"/>
          <w:bCs/>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15956B"/>
    <w:multiLevelType w:val="multilevel"/>
    <w:tmpl w:val="FD15956B"/>
    <w:lvl w:ilvl="0" w:tentative="0">
      <w:start w:val="2"/>
      <w:numFmt w:val="decimal"/>
      <w:lvlText w:val="%1"/>
      <w:lvlJc w:val="left"/>
      <w:pPr>
        <w:ind w:left="432" w:hanging="432"/>
      </w:pPr>
      <w:rPr>
        <w:rFonts w:hint="default" w:ascii="宋体" w:hAnsi="宋体" w:eastAsia="宋体" w:cs="宋体"/>
      </w:rPr>
    </w:lvl>
    <w:lvl w:ilvl="1" w:tentative="0">
      <w:start w:val="1"/>
      <w:numFmt w:val="decimal"/>
      <w:lvlText w:val="%1.%2"/>
      <w:lvlJc w:val="left"/>
      <w:pPr>
        <w:ind w:left="576" w:hanging="576"/>
      </w:pPr>
      <w:rPr>
        <w:rFonts w:hint="default"/>
      </w:rPr>
    </w:lvl>
    <w:lvl w:ilvl="2" w:tentative="0">
      <w:start w:val="1"/>
      <w:numFmt w:val="decimal"/>
      <w:pStyle w:val="4"/>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2">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3">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rsids>
    <w:rsidRoot w:val="00000000"/>
    <w:rsid w:val="002C273F"/>
    <w:rsid w:val="03E53481"/>
    <w:rsid w:val="05FC1CE9"/>
    <w:rsid w:val="0764437A"/>
    <w:rsid w:val="0ED51CF2"/>
    <w:rsid w:val="112E01E0"/>
    <w:rsid w:val="1D9E6F49"/>
    <w:rsid w:val="1DEB4BA3"/>
    <w:rsid w:val="1E3658A0"/>
    <w:rsid w:val="1EAA2CB1"/>
    <w:rsid w:val="216A28E8"/>
    <w:rsid w:val="23507ADC"/>
    <w:rsid w:val="23AB5115"/>
    <w:rsid w:val="26040372"/>
    <w:rsid w:val="3395797A"/>
    <w:rsid w:val="35DB3CAE"/>
    <w:rsid w:val="37FC75FC"/>
    <w:rsid w:val="3ADD74A0"/>
    <w:rsid w:val="3E284040"/>
    <w:rsid w:val="42252C04"/>
    <w:rsid w:val="470A0F76"/>
    <w:rsid w:val="4FC02B8B"/>
    <w:rsid w:val="56965226"/>
    <w:rsid w:val="598F704B"/>
    <w:rsid w:val="60CE31D6"/>
    <w:rsid w:val="611E7242"/>
    <w:rsid w:val="64FE513F"/>
    <w:rsid w:val="66336764"/>
    <w:rsid w:val="69FA25B3"/>
    <w:rsid w:val="6A2B0AD0"/>
    <w:rsid w:val="6A3B113E"/>
    <w:rsid w:val="6B9F6436"/>
    <w:rsid w:val="6F18636D"/>
    <w:rsid w:val="719B7B32"/>
    <w:rsid w:val="75A51424"/>
    <w:rsid w:val="777B64FD"/>
    <w:rsid w:val="779A7183"/>
    <w:rsid w:val="7CC10D3A"/>
    <w:rsid w:val="7D9507D2"/>
    <w:rsid w:val="7F112C06"/>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4"/>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paragraph" w:styleId="4">
    <w:name w:val="heading 3"/>
    <w:basedOn w:val="1"/>
    <w:next w:val="5"/>
    <w:qFormat/>
    <w:uiPriority w:val="0"/>
    <w:pPr>
      <w:keepNext/>
      <w:widowControl/>
      <w:numPr>
        <w:ilvl w:val="2"/>
        <w:numId w:val="1"/>
      </w:numPr>
      <w:spacing w:before="60" w:after="60" w:line="413" w:lineRule="auto"/>
      <w:outlineLvl w:val="2"/>
    </w:pPr>
    <w:rPr>
      <w:b/>
      <w:bCs/>
      <w:sz w:val="32"/>
      <w:szCs w:val="32"/>
    </w:rPr>
  </w:style>
  <w:style w:type="character" w:default="1" w:styleId="12">
    <w:name w:val="Default Paragraph Font"/>
    <w:semiHidden/>
    <w:qFormat/>
    <w:uiPriority w:val="2"/>
  </w:style>
  <w:style w:type="table" w:default="1" w:styleId="10">
    <w:name w:val="Normal Table"/>
    <w:semiHidden/>
    <w:qFormat/>
    <w:uiPriority w:val="3"/>
    <w:tblPr>
      <w:tblCellMar>
        <w:top w:w="0" w:type="dxa"/>
        <w:left w:w="108" w:type="dxa"/>
        <w:bottom w:w="0" w:type="dxa"/>
        <w:right w:w="108" w:type="dxa"/>
      </w:tblCellMar>
    </w:tblPr>
  </w:style>
  <w:style w:type="paragraph" w:styleId="5">
    <w:name w:val="Body Text First Indent 2"/>
    <w:basedOn w:val="6"/>
    <w:unhideWhenUsed/>
    <w:qFormat/>
    <w:uiPriority w:val="0"/>
    <w:pPr>
      <w:spacing w:after="0"/>
      <w:ind w:firstLine="200" w:firstLineChars="200"/>
    </w:pPr>
  </w:style>
  <w:style w:type="paragraph" w:styleId="6">
    <w:name w:val="Body Text Indent"/>
    <w:basedOn w:val="1"/>
    <w:unhideWhenUsed/>
    <w:qFormat/>
    <w:uiPriority w:val="99"/>
    <w:pPr>
      <w:spacing w:after="120"/>
      <w:ind w:left="420" w:leftChars="200"/>
    </w:pPr>
  </w:style>
  <w:style w:type="paragraph" w:styleId="7">
    <w:name w:val="footer"/>
    <w:basedOn w:val="1"/>
    <w:qFormat/>
    <w:uiPriority w:val="151"/>
    <w:pPr>
      <w:tabs>
        <w:tab w:val="center" w:pos="4153"/>
        <w:tab w:val="right" w:pos="8306"/>
      </w:tabs>
      <w:snapToGrid w:val="0"/>
      <w:jc w:val="left"/>
    </w:pPr>
    <w:rPr>
      <w:sz w:val="18"/>
      <w:szCs w:val="18"/>
    </w:rPr>
  </w:style>
  <w:style w:type="paragraph" w:styleId="8">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9">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11">
    <w:name w:val="Table Grid"/>
    <w:basedOn w:val="10"/>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name w:val="List Paragraph"/>
    <w:basedOn w:val="1"/>
    <w:qFormat/>
    <w:uiPriority w:val="26"/>
    <w:pPr>
      <w:ind w:firstLine="200"/>
    </w:pPr>
    <w:rPr>
      <w:rFonts w:ascii="Times New Roman" w:hAnsi="Times New Roman" w:eastAsia="宋体" w:cs="Times New Roman"/>
      <w:sz w:val="28"/>
      <w:szCs w:val="28"/>
    </w:rPr>
  </w:style>
  <w:style w:type="character" w:customStyle="1" w:styleId="14">
    <w:name w:val="NormalCharacter"/>
    <w:link w:val="1"/>
    <w:qFormat/>
    <w:uiPriority w:val="154"/>
    <w:rPr>
      <w:rFonts w:asciiTheme="minorHAnsi" w:hAnsiTheme="minorHAnsi" w:eastAsiaTheme="minorEastAsia" w:cstheme="minorBidi"/>
      <w:sz w:val="21"/>
      <w:szCs w:val="21"/>
      <w:lang w:val="en-US" w:eastAsia="zh-CN" w:bidi="ar-SA"/>
    </w:rPr>
  </w:style>
  <w:style w:type="paragraph" w:customStyle="1" w:styleId="15">
    <w:name w:val="Style1"/>
    <w:basedOn w:val="1"/>
    <w:qFormat/>
    <w:uiPriority w:val="0"/>
    <w:pPr>
      <w:widowControl/>
      <w:tabs>
        <w:tab w:val="left" w:pos="-720"/>
      </w:tabs>
      <w:spacing w:after="120"/>
    </w:pPr>
    <w:rPr>
      <w:spacing w:val="-3"/>
      <w:lang w:val="en-AU" w:eastAsia="en-US"/>
    </w:rPr>
  </w:style>
  <w:style w:type="paragraph" w:customStyle="1" w:styleId="16">
    <w:name w:val="正文文本缩进2"/>
    <w:basedOn w:val="1"/>
    <w:qFormat/>
    <w:uiPriority w:val="0"/>
    <w:pPr>
      <w:widowControl/>
      <w:spacing w:before="100" w:beforeAutospacing="1" w:after="100" w:afterAutospacing="1"/>
      <w:jc w:val="left"/>
    </w:pPr>
    <w:rPr>
      <w:rFonts w:ascii="宋体" w:hAnsi="宋体" w:cs="宋体"/>
      <w:szCs w:val="24"/>
    </w:rPr>
  </w:style>
  <w:style w:type="character" w:customStyle="1" w:styleId="17">
    <w:name w:val="font81"/>
    <w:basedOn w:val="12"/>
    <w:qFormat/>
    <w:uiPriority w:val="0"/>
    <w:rPr>
      <w:rFonts w:hint="eastAsia" w:ascii="宋体" w:hAnsi="宋体" w:eastAsia="宋体" w:cs="宋体"/>
      <w:color w:val="000000"/>
      <w:sz w:val="20"/>
      <w:szCs w:val="20"/>
      <w:u w:val="none"/>
    </w:rPr>
  </w:style>
  <w:style w:type="character" w:customStyle="1" w:styleId="18">
    <w:name w:val="font21"/>
    <w:basedOn w:val="12"/>
    <w:qFormat/>
    <w:uiPriority w:val="0"/>
    <w:rPr>
      <w:rFonts w:hint="default" w:ascii="Times New Roman" w:hAnsi="Times New Roman" w:cs="Times New Roman"/>
      <w:color w:val="000000"/>
      <w:sz w:val="22"/>
      <w:szCs w:val="22"/>
      <w:u w:val="none"/>
    </w:rPr>
  </w:style>
  <w:style w:type="character" w:customStyle="1" w:styleId="19">
    <w:name w:val="font31"/>
    <w:basedOn w:val="12"/>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24</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丫丫1383477281</cp:lastModifiedBy>
  <dcterms:modified xsi:type="dcterms:W3CDTF">2021-09-13T02:50:50Z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6962E24500DF43499A3B8CC1612E6462</vt:lpwstr>
  </property>
</Properties>
</file>