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0"/>
        </w:numPr>
        <w:ind w:left="0" w:right="0" w:firstLine="0"/>
        <w:jc w:val="center"/>
        <w:rPr>
          <w:rFonts w:hint="eastAsia"/>
          <w:b/>
          <w:sz w:val="44"/>
          <w:szCs w:val="44"/>
          <w:lang w:val="en-US" w:eastAsia="zh-CN"/>
        </w:rPr>
      </w:pPr>
    </w:p>
    <w:p>
      <w:pPr>
        <w:numPr>
          <w:ilvl w:val="0"/>
          <w:numId w:val="0"/>
        </w:numPr>
        <w:ind w:left="0" w:right="0" w:firstLine="0"/>
        <w:jc w:val="center"/>
        <w:rPr>
          <w:rFonts w:hint="eastAsia" w:ascii="黑体" w:hAnsi="黑体" w:eastAsia="黑体" w:cs="黑体"/>
          <w:b/>
          <w:sz w:val="44"/>
          <w:szCs w:val="44"/>
          <w:lang w:val="en-US" w:eastAsia="zh-CN"/>
        </w:rPr>
      </w:pPr>
      <w:r>
        <w:rPr>
          <w:rFonts w:hint="eastAsia" w:ascii="黑体" w:hAnsi="黑体" w:eastAsia="黑体" w:cs="黑体"/>
          <w:b/>
          <w:sz w:val="44"/>
          <w:szCs w:val="44"/>
          <w:lang w:val="en-US" w:eastAsia="zh-CN"/>
        </w:rPr>
        <w:t>鄂尔多斯市中心医院</w:t>
      </w:r>
    </w:p>
    <w:p>
      <w:pPr>
        <w:numPr>
          <w:ilvl w:val="0"/>
          <w:numId w:val="0"/>
        </w:numPr>
        <w:ind w:left="0" w:right="0" w:firstLine="0"/>
        <w:jc w:val="center"/>
        <w:rPr>
          <w:rFonts w:hint="eastAsia" w:ascii="黑体" w:hAnsi="黑体" w:eastAsia="黑体" w:cs="黑体"/>
          <w:b/>
          <w:sz w:val="44"/>
          <w:szCs w:val="44"/>
          <w:lang w:val="en-US" w:eastAsia="zh-CN"/>
        </w:rPr>
      </w:pPr>
    </w:p>
    <w:p>
      <w:pPr>
        <w:numPr>
          <w:ilvl w:val="0"/>
          <w:numId w:val="0"/>
        </w:numPr>
        <w:ind w:left="0" w:right="0" w:firstLine="0"/>
        <w:jc w:val="center"/>
        <w:rPr>
          <w:rFonts w:hint="eastAsia" w:ascii="黑体" w:hAnsi="黑体" w:eastAsia="黑体" w:cs="黑体"/>
          <w:b/>
          <w:sz w:val="44"/>
          <w:szCs w:val="44"/>
          <w:lang w:val="en-US" w:eastAsia="zh-CN"/>
        </w:rPr>
      </w:pPr>
    </w:p>
    <w:p>
      <w:pPr>
        <w:numPr>
          <w:ilvl w:val="0"/>
          <w:numId w:val="0"/>
        </w:numPr>
        <w:ind w:left="0" w:right="0" w:firstLine="400"/>
        <w:jc w:val="center"/>
        <w:rPr>
          <w:rFonts w:hint="eastAsia" w:ascii="黑体" w:hAnsi="黑体" w:eastAsia="黑体" w:cs="黑体"/>
          <w:b/>
          <w:sz w:val="44"/>
          <w:szCs w:val="44"/>
          <w:lang w:val="en-US" w:eastAsia="zh-CN"/>
        </w:rPr>
      </w:pPr>
      <w:r>
        <w:rPr>
          <w:rFonts w:hint="eastAsia" w:ascii="黑体" w:hAnsi="黑体" w:eastAsia="黑体" w:cs="黑体"/>
          <w:b/>
          <w:sz w:val="44"/>
          <w:szCs w:val="44"/>
          <w:lang w:val="en-US" w:eastAsia="zh-CN"/>
        </w:rPr>
        <w:t>院内招标采购招标文件</w:t>
      </w:r>
    </w:p>
    <w:p>
      <w:pPr>
        <w:numPr>
          <w:ilvl w:val="0"/>
          <w:numId w:val="0"/>
        </w:numPr>
        <w:ind w:left="0" w:right="0" w:firstLine="0"/>
        <w:rPr>
          <w:rFonts w:hint="eastAsia"/>
          <w:b/>
          <w:sz w:val="28"/>
          <w:szCs w:val="28"/>
          <w:lang w:val="en-US" w:eastAsia="zh-CN"/>
        </w:rPr>
      </w:pPr>
    </w:p>
    <w:p>
      <w:pPr>
        <w:numPr>
          <w:ilvl w:val="0"/>
          <w:numId w:val="0"/>
        </w:numPr>
        <w:ind w:left="0" w:right="0" w:firstLine="0"/>
        <w:jc w:val="center"/>
        <w:rPr>
          <w:rFonts w:hint="eastAsia"/>
          <w:b/>
          <w:sz w:val="28"/>
          <w:szCs w:val="28"/>
          <w:lang w:val="en-US" w:eastAsia="zh-CN"/>
        </w:rPr>
      </w:pPr>
      <w:r>
        <w:rPr>
          <w:rFonts w:hint="eastAsia"/>
          <w:b/>
          <w:sz w:val="28"/>
          <w:szCs w:val="28"/>
          <w:lang w:val="en-US" w:eastAsia="zh-CN"/>
        </w:rPr>
        <w:drawing>
          <wp:inline distT="0" distB="0" distL="114300" distR="114300">
            <wp:extent cx="3781425" cy="1285875"/>
            <wp:effectExtent l="0" t="0" r="9525" b="9525"/>
            <wp:docPr id="1" name="图片 1" descr="微信图片_202206160957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微信图片_20220616095721"/>
                    <pic:cNvPicPr>
                      <a:picLocks noChangeAspect="1"/>
                    </pic:cNvPicPr>
                  </pic:nvPicPr>
                  <pic:blipFill>
                    <a:blip r:embed="rId4"/>
                    <a:stretch>
                      <a:fillRect/>
                    </a:stretch>
                  </pic:blipFill>
                  <pic:spPr>
                    <a:xfrm>
                      <a:off x="0" y="0"/>
                      <a:ext cx="3781425" cy="1285875"/>
                    </a:xfrm>
                    <a:prstGeom prst="rect">
                      <a:avLst/>
                    </a:prstGeom>
                  </pic:spPr>
                </pic:pic>
              </a:graphicData>
            </a:graphic>
          </wp:inline>
        </w:drawing>
      </w:r>
    </w:p>
    <w:p>
      <w:pPr>
        <w:numPr>
          <w:ilvl w:val="0"/>
          <w:numId w:val="0"/>
        </w:numPr>
        <w:ind w:left="0" w:right="0" w:firstLine="1500"/>
        <w:rPr>
          <w:rFonts w:hint="eastAsia"/>
          <w:b w:val="0"/>
          <w:sz w:val="28"/>
          <w:szCs w:val="28"/>
          <w:lang w:val="en-US" w:eastAsia="zh-CN"/>
        </w:rPr>
      </w:pPr>
    </w:p>
    <w:p>
      <w:pPr>
        <w:numPr>
          <w:ilvl w:val="0"/>
          <w:numId w:val="0"/>
        </w:numPr>
        <w:ind w:left="0" w:right="0" w:firstLine="0"/>
        <w:rPr>
          <w:rFonts w:hint="eastAsia" w:ascii="黑体" w:hAnsi="黑体" w:eastAsia="黑体" w:cs="黑体"/>
          <w:b/>
          <w:sz w:val="32"/>
          <w:szCs w:val="32"/>
          <w:lang w:val="en-US" w:eastAsia="zh-CN"/>
        </w:rPr>
      </w:pPr>
      <w:r>
        <w:rPr>
          <w:rFonts w:hint="eastAsia" w:ascii="黑体" w:hAnsi="黑体" w:eastAsia="黑体" w:cs="黑体"/>
          <w:b/>
          <w:sz w:val="32"/>
          <w:szCs w:val="32"/>
          <w:lang w:val="en-US" w:eastAsia="zh-CN"/>
        </w:rPr>
        <w:t xml:space="preserve">                 </w:t>
      </w:r>
    </w:p>
    <w:p>
      <w:pPr>
        <w:numPr>
          <w:ilvl w:val="0"/>
          <w:numId w:val="0"/>
        </w:numPr>
        <w:ind w:left="0" w:right="0" w:firstLine="0"/>
        <w:jc w:val="center"/>
        <w:rPr>
          <w:rFonts w:hint="eastAsia" w:ascii="宋体" w:hAnsi="宋体" w:eastAsia="宋体" w:cs="宋体"/>
          <w:b/>
          <w:i w:val="0"/>
          <w:caps/>
          <w:color w:val="333333"/>
          <w:spacing w:val="0"/>
          <w:sz w:val="32"/>
          <w:szCs w:val="32"/>
          <w:lang w:val="en-US" w:eastAsia="zh-CN"/>
        </w:rPr>
      </w:pPr>
      <w:r>
        <w:rPr>
          <w:rFonts w:hint="eastAsia" w:ascii="宋体" w:hAnsi="宋体" w:eastAsia="宋体" w:cs="宋体"/>
          <w:b/>
          <w:i w:val="0"/>
          <w:caps/>
          <w:color w:val="333333"/>
          <w:spacing w:val="0"/>
          <w:sz w:val="32"/>
          <w:szCs w:val="32"/>
          <w:lang w:val="en-US" w:eastAsia="zh-CN"/>
        </w:rPr>
        <w:t>抗菌洗手液等项目</w:t>
      </w:r>
    </w:p>
    <w:p>
      <w:pPr>
        <w:numPr>
          <w:ilvl w:val="0"/>
          <w:numId w:val="0"/>
        </w:numPr>
        <w:ind w:left="0" w:right="0" w:firstLine="0"/>
        <w:jc w:val="center"/>
        <w:rPr>
          <w:rFonts w:hint="eastAsia" w:ascii="黑体" w:hAnsi="黑体" w:eastAsia="黑体" w:cs="黑体"/>
          <w:b/>
          <w:sz w:val="28"/>
          <w:szCs w:val="28"/>
          <w:lang w:val="en-US" w:eastAsia="zh-CN"/>
        </w:rPr>
      </w:pPr>
      <w:r>
        <w:rPr>
          <w:rFonts w:hint="eastAsia" w:ascii="黑体" w:hAnsi="黑体" w:eastAsia="黑体" w:cs="黑体"/>
          <w:b/>
          <w:sz w:val="28"/>
          <w:szCs w:val="28"/>
          <w:lang w:val="en-US" w:eastAsia="zh-CN"/>
        </w:rPr>
        <w:t xml:space="preserve">  2022年6月16日</w:t>
      </w:r>
    </w:p>
    <w:p>
      <w:pPr>
        <w:numPr>
          <w:ilvl w:val="0"/>
          <w:numId w:val="0"/>
        </w:numPr>
        <w:ind w:left="0" w:right="0" w:firstLine="0"/>
        <w:rPr>
          <w:rFonts w:hint="eastAsia"/>
          <w:b/>
          <w:sz w:val="28"/>
          <w:szCs w:val="28"/>
          <w:lang w:val="en-US" w:eastAsia="zh-CN"/>
        </w:rPr>
      </w:pPr>
    </w:p>
    <w:p>
      <w:pPr>
        <w:numPr>
          <w:ilvl w:val="0"/>
          <w:numId w:val="0"/>
        </w:numPr>
        <w:ind w:left="0" w:right="0" w:firstLine="200"/>
        <w:rPr>
          <w:rFonts w:hint="eastAsia"/>
          <w:b/>
          <w:sz w:val="28"/>
          <w:szCs w:val="28"/>
          <w:lang w:val="en-US" w:eastAsia="zh-CN"/>
        </w:rPr>
      </w:pPr>
    </w:p>
    <w:p>
      <w:pPr>
        <w:pageBreakBefore w:val="0"/>
        <w:numPr>
          <w:ilvl w:val="0"/>
          <w:numId w:val="0"/>
        </w:numPr>
        <w:wordWrap w:val="0"/>
        <w:autoSpaceDE/>
        <w:autoSpaceDN/>
        <w:bidi w:val="0"/>
        <w:snapToGrid/>
        <w:spacing w:line="360" w:lineRule="auto"/>
        <w:ind w:left="0" w:right="0" w:firstLine="0"/>
        <w:jc w:val="both"/>
        <w:rPr>
          <w:rFonts w:hint="default" w:ascii="宋体" w:hAnsi="宋体" w:eastAsia="宋体" w:cs="宋体"/>
          <w:b w:val="0"/>
          <w:sz w:val="28"/>
          <w:szCs w:val="28"/>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32"/>
          <w:szCs w:val="32"/>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32"/>
          <w:szCs w:val="32"/>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32"/>
          <w:szCs w:val="32"/>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32"/>
          <w:szCs w:val="32"/>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32"/>
          <w:szCs w:val="32"/>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32"/>
          <w:szCs w:val="32"/>
          <w:lang w:val="en-US" w:eastAsia="zh-CN"/>
        </w:rPr>
      </w:pPr>
    </w:p>
    <w:p>
      <w:pPr>
        <w:pageBreakBefore w:val="0"/>
        <w:numPr>
          <w:ilvl w:val="0"/>
          <w:numId w:val="0"/>
        </w:numPr>
        <w:wordWrap w:val="0"/>
        <w:autoSpaceDE/>
        <w:autoSpaceDN/>
        <w:bidi w:val="0"/>
        <w:snapToGrid/>
        <w:spacing w:line="360" w:lineRule="auto"/>
        <w:ind w:left="0" w:right="0" w:firstLine="0"/>
        <w:jc w:val="center"/>
        <w:rPr>
          <w:rFonts w:hint="default" w:ascii="宋体" w:hAnsi="宋体" w:eastAsia="宋体" w:cs="宋体"/>
          <w:b/>
          <w:sz w:val="32"/>
          <w:szCs w:val="32"/>
          <w:lang w:val="en-US" w:eastAsia="zh-CN"/>
        </w:rPr>
      </w:pPr>
      <w:r>
        <w:rPr>
          <w:rFonts w:hint="eastAsia" w:ascii="宋体" w:hAnsi="宋体" w:eastAsia="宋体" w:cs="宋体"/>
          <w:b/>
          <w:sz w:val="32"/>
          <w:szCs w:val="32"/>
          <w:lang w:val="en-US" w:eastAsia="zh-CN"/>
        </w:rPr>
        <w:t>第一章 产品信息</w:t>
      </w:r>
    </w:p>
    <w:p>
      <w:pPr>
        <w:jc w:val="left"/>
        <w:rPr>
          <w:rFonts w:hint="eastAsia" w:ascii="宋体" w:hAnsi="宋体"/>
          <w:bCs/>
          <w:kern w:val="44"/>
          <w:sz w:val="24"/>
          <w:szCs w:val="24"/>
          <w:lang w:val="zh-CN"/>
        </w:rPr>
      </w:pPr>
      <w:r>
        <w:rPr>
          <w:rFonts w:hint="eastAsia" w:ascii="宋体" w:hAnsi="宋体"/>
          <w:bCs/>
          <w:kern w:val="44"/>
          <w:sz w:val="24"/>
          <w:szCs w:val="24"/>
          <w:lang w:val="zh-CN"/>
        </w:rPr>
        <w:t>一.主要商务要求</w:t>
      </w:r>
    </w:p>
    <w:tbl>
      <w:tblPr>
        <w:tblStyle w:val="8"/>
        <w:tblW w:w="8467"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39"/>
        <w:gridCol w:w="2448"/>
        <w:gridCol w:w="1005"/>
        <w:gridCol w:w="930"/>
        <w:gridCol w:w="1549"/>
        <w:gridCol w:w="15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14" w:hRule="atLeast"/>
          <w:jc w:val="center"/>
        </w:trPr>
        <w:tc>
          <w:tcPr>
            <w:tcW w:w="939" w:type="dxa"/>
            <w:vAlign w:val="center"/>
          </w:tcPr>
          <w:p>
            <w:pPr>
              <w:rPr>
                <w:rFonts w:hint="eastAsia" w:ascii="宋体" w:hAnsi="宋体" w:eastAsia="宋体" w:cs="宋体"/>
                <w:sz w:val="24"/>
                <w:szCs w:val="24"/>
              </w:rPr>
            </w:pPr>
            <w:r>
              <w:rPr>
                <w:rFonts w:hint="eastAsia" w:ascii="宋体" w:hAnsi="宋体" w:eastAsia="宋体" w:cs="宋体"/>
                <w:sz w:val="24"/>
                <w:szCs w:val="24"/>
              </w:rPr>
              <w:t>序号</w:t>
            </w:r>
          </w:p>
        </w:tc>
        <w:tc>
          <w:tcPr>
            <w:tcW w:w="2448"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名称</w:t>
            </w:r>
          </w:p>
        </w:tc>
        <w:tc>
          <w:tcPr>
            <w:tcW w:w="1005"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单位</w:t>
            </w:r>
          </w:p>
        </w:tc>
        <w:tc>
          <w:tcPr>
            <w:tcW w:w="930"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数量</w:t>
            </w:r>
          </w:p>
        </w:tc>
        <w:tc>
          <w:tcPr>
            <w:tcW w:w="1549"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预算单价</w:t>
            </w:r>
          </w:p>
        </w:tc>
        <w:tc>
          <w:tcPr>
            <w:tcW w:w="1596"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预算总价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0" w:hRule="atLeast"/>
          <w:jc w:val="center"/>
        </w:trPr>
        <w:tc>
          <w:tcPr>
            <w:tcW w:w="939" w:type="dxa"/>
            <w:vAlign w:val="center"/>
          </w:tcPr>
          <w:p>
            <w:pPr>
              <w:rPr>
                <w:rFonts w:hint="eastAsia" w:ascii="宋体" w:hAnsi="宋体" w:eastAsia="宋体" w:cs="宋体"/>
                <w:sz w:val="24"/>
                <w:szCs w:val="24"/>
              </w:rPr>
            </w:pPr>
            <w:r>
              <w:rPr>
                <w:rFonts w:hint="eastAsia" w:ascii="宋体" w:hAnsi="宋体" w:eastAsia="宋体" w:cs="宋体"/>
                <w:sz w:val="24"/>
                <w:szCs w:val="24"/>
              </w:rPr>
              <w:t>1</w:t>
            </w:r>
          </w:p>
        </w:tc>
        <w:tc>
          <w:tcPr>
            <w:tcW w:w="2448" w:type="dxa"/>
            <w:vAlign w:val="center"/>
          </w:tcPr>
          <w:p>
            <w:pPr>
              <w:keepNext w:val="0"/>
              <w:keepLines w:val="0"/>
              <w:widowControl/>
              <w:suppressLineNumbers w:val="0"/>
              <w:jc w:val="center"/>
              <w:textAlignment w:val="center"/>
              <w:rPr>
                <w:rFonts w:hint="default" w:ascii="宋体" w:hAnsi="宋体" w:eastAsia="宋体" w:cs="宋体"/>
                <w:lang w:val="en-US" w:eastAsia="zh-CN"/>
              </w:rPr>
            </w:pPr>
            <w:r>
              <w:rPr>
                <w:rFonts w:hint="eastAsia" w:ascii="宋体" w:hAnsi="宋体" w:eastAsia="宋体" w:cs="宋体"/>
                <w:i w:val="0"/>
                <w:iCs w:val="0"/>
                <w:color w:val="000000"/>
                <w:kern w:val="0"/>
                <w:sz w:val="24"/>
                <w:szCs w:val="24"/>
                <w:u w:val="none"/>
                <w:lang w:val="en-US" w:eastAsia="zh-CN" w:bidi="ar"/>
              </w:rPr>
              <w:t>抗菌洗手液</w:t>
            </w:r>
          </w:p>
        </w:tc>
        <w:tc>
          <w:tcPr>
            <w:tcW w:w="1005" w:type="dxa"/>
            <w:vAlign w:val="center"/>
          </w:tcPr>
          <w:p>
            <w:pPr>
              <w:keepNext w:val="0"/>
              <w:keepLines w:val="0"/>
              <w:widowControl/>
              <w:suppressLineNumbers w:val="0"/>
              <w:jc w:val="center"/>
              <w:textAlignment w:val="center"/>
              <w:rPr>
                <w:rFonts w:hint="eastAsia" w:ascii="宋体" w:hAnsi="宋体" w:eastAsia="宋体" w:cs="宋体"/>
                <w:sz w:val="24"/>
                <w:szCs w:val="24"/>
                <w:lang w:eastAsia="zh-CN"/>
              </w:rPr>
            </w:pPr>
            <w:r>
              <w:rPr>
                <w:rFonts w:hint="eastAsia" w:ascii="宋体" w:hAnsi="宋体" w:eastAsia="宋体" w:cs="宋体"/>
                <w:i w:val="0"/>
                <w:iCs w:val="0"/>
                <w:color w:val="000000"/>
                <w:kern w:val="0"/>
                <w:sz w:val="24"/>
                <w:szCs w:val="24"/>
                <w:u w:val="none"/>
                <w:lang w:val="en-US" w:eastAsia="zh-CN" w:bidi="ar"/>
              </w:rPr>
              <w:t>瓶</w:t>
            </w:r>
          </w:p>
        </w:tc>
        <w:tc>
          <w:tcPr>
            <w:tcW w:w="93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4500</w:t>
            </w:r>
          </w:p>
        </w:tc>
        <w:tc>
          <w:tcPr>
            <w:tcW w:w="1549"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15</w:t>
            </w:r>
          </w:p>
        </w:tc>
        <w:tc>
          <w:tcPr>
            <w:tcW w:w="1596"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67500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0" w:hRule="atLeast"/>
          <w:jc w:val="center"/>
        </w:trPr>
        <w:tc>
          <w:tcPr>
            <w:tcW w:w="939" w:type="dxa"/>
            <w:vAlign w:val="center"/>
          </w:tcPr>
          <w:p>
            <w:pPr>
              <w:rPr>
                <w:rFonts w:hint="eastAsia" w:ascii="宋体" w:hAnsi="宋体" w:eastAsia="宋体" w:cs="宋体"/>
                <w:sz w:val="24"/>
                <w:szCs w:val="24"/>
              </w:rPr>
            </w:pPr>
          </w:p>
        </w:tc>
        <w:tc>
          <w:tcPr>
            <w:tcW w:w="2448" w:type="dxa"/>
            <w:vAlign w:val="center"/>
          </w:tcPr>
          <w:p>
            <w:pPr>
              <w:keepNext w:val="0"/>
              <w:keepLines w:val="0"/>
              <w:widowControl/>
              <w:suppressLineNumbers w:val="0"/>
              <w:jc w:val="center"/>
              <w:textAlignment w:val="center"/>
              <w:rPr>
                <w:rFonts w:hint="default" w:ascii="宋体" w:hAnsi="宋体" w:eastAsia="宋体" w:cs="宋体"/>
                <w:lang w:val="en-US" w:eastAsia="zh-CN"/>
              </w:rPr>
            </w:pPr>
            <w:r>
              <w:rPr>
                <w:rFonts w:hint="eastAsia" w:ascii="宋体" w:hAnsi="宋体" w:eastAsia="宋体" w:cs="宋体"/>
                <w:i w:val="0"/>
                <w:iCs w:val="0"/>
                <w:color w:val="000000"/>
                <w:kern w:val="0"/>
                <w:sz w:val="24"/>
                <w:szCs w:val="24"/>
                <w:u w:val="none"/>
                <w:lang w:val="en-US" w:eastAsia="zh-CN" w:bidi="ar"/>
              </w:rPr>
              <w:t>免洗手消毒液</w:t>
            </w:r>
          </w:p>
        </w:tc>
        <w:tc>
          <w:tcPr>
            <w:tcW w:w="1005" w:type="dxa"/>
            <w:vAlign w:val="center"/>
          </w:tcPr>
          <w:p>
            <w:pPr>
              <w:keepNext w:val="0"/>
              <w:keepLines w:val="0"/>
              <w:widowControl/>
              <w:suppressLineNumbers w:val="0"/>
              <w:jc w:val="center"/>
              <w:textAlignment w:val="center"/>
              <w:rPr>
                <w:rFonts w:hint="eastAsia" w:ascii="宋体" w:hAnsi="宋体" w:eastAsia="宋体" w:cs="宋体"/>
                <w:sz w:val="24"/>
                <w:szCs w:val="24"/>
                <w:lang w:val="en-US" w:eastAsia="zh-CN"/>
              </w:rPr>
            </w:pPr>
            <w:r>
              <w:rPr>
                <w:rFonts w:hint="eastAsia" w:ascii="宋体" w:hAnsi="宋体" w:eastAsia="宋体" w:cs="宋体"/>
                <w:i w:val="0"/>
                <w:iCs w:val="0"/>
                <w:color w:val="000000"/>
                <w:kern w:val="0"/>
                <w:sz w:val="24"/>
                <w:szCs w:val="24"/>
                <w:u w:val="none"/>
                <w:lang w:val="en-US" w:eastAsia="zh-CN" w:bidi="ar"/>
              </w:rPr>
              <w:t>瓶</w:t>
            </w:r>
          </w:p>
        </w:tc>
        <w:tc>
          <w:tcPr>
            <w:tcW w:w="930"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11000</w:t>
            </w:r>
          </w:p>
        </w:tc>
        <w:tc>
          <w:tcPr>
            <w:tcW w:w="1549"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25</w:t>
            </w:r>
          </w:p>
        </w:tc>
        <w:tc>
          <w:tcPr>
            <w:tcW w:w="1596"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275000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0" w:hRule="atLeast"/>
          <w:jc w:val="center"/>
        </w:trPr>
        <w:tc>
          <w:tcPr>
            <w:tcW w:w="939" w:type="dxa"/>
            <w:vAlign w:val="center"/>
          </w:tcPr>
          <w:p>
            <w:pPr>
              <w:rPr>
                <w:rFonts w:hint="eastAsia" w:ascii="宋体" w:hAnsi="宋体" w:eastAsia="宋体" w:cs="宋体"/>
                <w:sz w:val="24"/>
                <w:szCs w:val="24"/>
              </w:rPr>
            </w:pPr>
          </w:p>
        </w:tc>
        <w:tc>
          <w:tcPr>
            <w:tcW w:w="2448" w:type="dxa"/>
            <w:vAlign w:val="center"/>
          </w:tcPr>
          <w:p>
            <w:pPr>
              <w:keepNext w:val="0"/>
              <w:keepLines w:val="0"/>
              <w:widowControl/>
              <w:suppressLineNumbers w:val="0"/>
              <w:jc w:val="center"/>
              <w:textAlignment w:val="center"/>
              <w:rPr>
                <w:rFonts w:hint="eastAsia" w:ascii="宋体" w:hAnsi="宋体" w:eastAsia="宋体" w:cs="宋体"/>
                <w:lang w:val="en-US" w:eastAsia="zh-CN"/>
              </w:rPr>
            </w:pPr>
            <w:r>
              <w:rPr>
                <w:rFonts w:hint="eastAsia" w:ascii="宋体" w:hAnsi="宋体" w:eastAsia="宋体" w:cs="宋体"/>
                <w:i w:val="0"/>
                <w:iCs w:val="0"/>
                <w:color w:val="000000"/>
                <w:kern w:val="0"/>
                <w:sz w:val="24"/>
                <w:szCs w:val="24"/>
                <w:u w:val="none"/>
                <w:lang w:val="en-US" w:eastAsia="zh-CN" w:bidi="ar"/>
              </w:rPr>
              <w:t>消毒泡腾片</w:t>
            </w:r>
          </w:p>
        </w:tc>
        <w:tc>
          <w:tcPr>
            <w:tcW w:w="1005" w:type="dxa"/>
            <w:vAlign w:val="center"/>
          </w:tcPr>
          <w:p>
            <w:pPr>
              <w:keepNext w:val="0"/>
              <w:keepLines w:val="0"/>
              <w:widowControl/>
              <w:suppressLineNumbers w:val="0"/>
              <w:jc w:val="center"/>
              <w:textAlignment w:val="center"/>
              <w:rPr>
                <w:rFonts w:hint="eastAsia" w:ascii="宋体" w:hAnsi="宋体" w:eastAsia="宋体" w:cs="宋体"/>
                <w:sz w:val="24"/>
                <w:szCs w:val="24"/>
                <w:lang w:val="en-US" w:eastAsia="zh-CN"/>
              </w:rPr>
            </w:pPr>
            <w:r>
              <w:rPr>
                <w:rFonts w:hint="eastAsia" w:ascii="宋体" w:hAnsi="宋体" w:eastAsia="宋体" w:cs="宋体"/>
                <w:i w:val="0"/>
                <w:iCs w:val="0"/>
                <w:color w:val="000000"/>
                <w:kern w:val="0"/>
                <w:sz w:val="24"/>
                <w:szCs w:val="24"/>
                <w:u w:val="none"/>
                <w:lang w:val="en-US" w:eastAsia="zh-CN" w:bidi="ar"/>
              </w:rPr>
              <w:t>瓶</w:t>
            </w:r>
          </w:p>
        </w:tc>
        <w:tc>
          <w:tcPr>
            <w:tcW w:w="93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11000</w:t>
            </w:r>
          </w:p>
        </w:tc>
        <w:tc>
          <w:tcPr>
            <w:tcW w:w="1549"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14</w:t>
            </w:r>
          </w:p>
        </w:tc>
        <w:tc>
          <w:tcPr>
            <w:tcW w:w="1596"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154000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0" w:hRule="atLeast"/>
          <w:jc w:val="center"/>
        </w:trPr>
        <w:tc>
          <w:tcPr>
            <w:tcW w:w="939" w:type="dxa"/>
            <w:vAlign w:val="center"/>
          </w:tcPr>
          <w:p>
            <w:pPr>
              <w:rPr>
                <w:rFonts w:hint="eastAsia" w:ascii="宋体" w:hAnsi="宋体" w:eastAsia="宋体" w:cs="宋体"/>
                <w:sz w:val="24"/>
                <w:szCs w:val="24"/>
              </w:rPr>
            </w:pPr>
          </w:p>
        </w:tc>
        <w:tc>
          <w:tcPr>
            <w:tcW w:w="2448" w:type="dxa"/>
            <w:vAlign w:val="center"/>
          </w:tcPr>
          <w:p>
            <w:pPr>
              <w:rPr>
                <w:rFonts w:hint="eastAsia" w:ascii="宋体" w:hAnsi="宋体" w:eastAsia="宋体" w:cs="宋体"/>
                <w:lang w:val="en-US" w:eastAsia="zh-CN"/>
              </w:rPr>
            </w:pPr>
          </w:p>
        </w:tc>
        <w:tc>
          <w:tcPr>
            <w:tcW w:w="3484" w:type="dxa"/>
            <w:gridSpan w:val="3"/>
            <w:vAlign w:val="center"/>
          </w:tcPr>
          <w:p>
            <w:pP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总价合计</w:t>
            </w:r>
          </w:p>
        </w:tc>
        <w:tc>
          <w:tcPr>
            <w:tcW w:w="1596" w:type="dxa"/>
            <w:vAlign w:val="center"/>
          </w:tcPr>
          <w:p>
            <w:pP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496500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5" w:hRule="atLeast"/>
          <w:jc w:val="center"/>
        </w:trPr>
        <w:tc>
          <w:tcPr>
            <w:tcW w:w="939" w:type="dxa"/>
            <w:vAlign w:val="center"/>
          </w:tcPr>
          <w:p>
            <w:pPr>
              <w:rPr>
                <w:rFonts w:hint="eastAsia" w:ascii="宋体" w:hAnsi="宋体" w:eastAsia="宋体" w:cs="宋体"/>
                <w:sz w:val="24"/>
                <w:szCs w:val="24"/>
              </w:rPr>
            </w:pPr>
            <w:r>
              <w:rPr>
                <w:rFonts w:hint="eastAsia" w:ascii="宋体" w:hAnsi="宋体" w:eastAsia="宋体" w:cs="宋体"/>
                <w:sz w:val="24"/>
                <w:szCs w:val="24"/>
              </w:rPr>
              <w:t>2</w:t>
            </w:r>
          </w:p>
        </w:tc>
        <w:tc>
          <w:tcPr>
            <w:tcW w:w="2448"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交付使用时间</w:t>
            </w:r>
          </w:p>
        </w:tc>
        <w:tc>
          <w:tcPr>
            <w:tcW w:w="5080" w:type="dxa"/>
            <w:gridSpan w:val="4"/>
            <w:vAlign w:val="center"/>
          </w:tcPr>
          <w:p>
            <w:pPr>
              <w:rPr>
                <w:rFonts w:hint="eastAsia" w:ascii="宋体" w:hAnsi="宋体" w:eastAsia="宋体" w:cs="宋体"/>
                <w:sz w:val="24"/>
                <w:szCs w:val="24"/>
              </w:rPr>
            </w:pPr>
            <w:r>
              <w:rPr>
                <w:rFonts w:hint="eastAsia" w:ascii="宋体" w:hAnsi="宋体" w:eastAsia="宋体" w:cs="宋体"/>
                <w:sz w:val="24"/>
                <w:szCs w:val="24"/>
                <w:lang w:val="en-US" w:eastAsia="zh-CN"/>
              </w:rPr>
              <w:t>订货需求提出3日内</w:t>
            </w:r>
            <w:r>
              <w:rPr>
                <w:rFonts w:hint="eastAsia" w:ascii="宋体" w:hAnsi="宋体" w:eastAsia="宋体" w:cs="宋体"/>
                <w:sz w:val="24"/>
                <w:szCs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5" w:hRule="atLeast"/>
          <w:jc w:val="center"/>
        </w:trPr>
        <w:tc>
          <w:tcPr>
            <w:tcW w:w="939" w:type="dxa"/>
            <w:vAlign w:val="center"/>
          </w:tcPr>
          <w:p>
            <w:pPr>
              <w:rPr>
                <w:rFonts w:hint="eastAsia" w:ascii="宋体" w:hAnsi="宋体" w:eastAsia="宋体" w:cs="宋体"/>
                <w:sz w:val="24"/>
                <w:szCs w:val="24"/>
              </w:rPr>
            </w:pPr>
            <w:r>
              <w:rPr>
                <w:rFonts w:hint="eastAsia" w:ascii="宋体" w:hAnsi="宋体" w:eastAsia="宋体" w:cs="宋体"/>
                <w:sz w:val="24"/>
                <w:szCs w:val="24"/>
              </w:rPr>
              <w:t>3</w:t>
            </w:r>
          </w:p>
        </w:tc>
        <w:tc>
          <w:tcPr>
            <w:tcW w:w="2448"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质保期</w:t>
            </w:r>
          </w:p>
        </w:tc>
        <w:tc>
          <w:tcPr>
            <w:tcW w:w="5080" w:type="dxa"/>
            <w:gridSpan w:val="4"/>
            <w:vAlign w:val="center"/>
          </w:tcPr>
          <w:p>
            <w:pPr>
              <w:rPr>
                <w:rFonts w:hint="eastAsia" w:ascii="宋体" w:hAnsi="宋体" w:eastAsia="宋体" w:cs="宋体"/>
                <w:sz w:val="24"/>
                <w:szCs w:val="24"/>
              </w:rPr>
            </w:pPr>
            <w:r>
              <w:rPr>
                <w:rFonts w:hint="eastAsia" w:ascii="宋体" w:hAnsi="宋体" w:eastAsia="宋体" w:cs="宋体"/>
                <w:sz w:val="24"/>
                <w:szCs w:val="24"/>
                <w:lang w:val="en-US" w:eastAsia="zh-CN"/>
              </w:rPr>
              <w:t>所供货物均需在质保期内，近效期或过期无偿更换。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54" w:hRule="atLeast"/>
          <w:jc w:val="center"/>
        </w:trPr>
        <w:tc>
          <w:tcPr>
            <w:tcW w:w="939" w:type="dxa"/>
            <w:vAlign w:val="center"/>
          </w:tcPr>
          <w:p>
            <w:pPr>
              <w:rPr>
                <w:rFonts w:hint="eastAsia" w:ascii="宋体" w:hAnsi="宋体" w:eastAsia="宋体" w:cs="宋体"/>
                <w:sz w:val="24"/>
                <w:szCs w:val="24"/>
              </w:rPr>
            </w:pPr>
            <w:r>
              <w:rPr>
                <w:rFonts w:hint="eastAsia" w:ascii="宋体" w:hAnsi="宋体" w:eastAsia="宋体" w:cs="宋体"/>
                <w:sz w:val="24"/>
                <w:szCs w:val="24"/>
              </w:rPr>
              <w:t>4</w:t>
            </w:r>
          </w:p>
        </w:tc>
        <w:tc>
          <w:tcPr>
            <w:tcW w:w="2448"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付款方式</w:t>
            </w:r>
          </w:p>
        </w:tc>
        <w:tc>
          <w:tcPr>
            <w:tcW w:w="5080" w:type="dxa"/>
            <w:gridSpan w:val="4"/>
            <w:vAlign w:val="center"/>
          </w:tcPr>
          <w:p>
            <w:pPr>
              <w:rPr>
                <w:rFonts w:hint="eastAsia" w:ascii="宋体" w:hAnsi="宋体" w:eastAsia="宋体" w:cs="宋体"/>
                <w:sz w:val="24"/>
                <w:szCs w:val="24"/>
              </w:rPr>
            </w:pPr>
            <w:r>
              <w:rPr>
                <w:rFonts w:hint="eastAsia" w:ascii="宋体" w:hAnsi="宋体" w:eastAsia="宋体" w:cs="宋体"/>
                <w:sz w:val="21"/>
                <w:szCs w:val="21"/>
                <w:lang w:val="en-US" w:eastAsia="zh-CN" w:bidi="ar-SA"/>
              </w:rPr>
              <w:t>按需批量供货，按季度支付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7" w:hRule="atLeast"/>
          <w:jc w:val="center"/>
        </w:trPr>
        <w:tc>
          <w:tcPr>
            <w:tcW w:w="939" w:type="dxa"/>
            <w:vAlign w:val="center"/>
          </w:tcPr>
          <w:p>
            <w:pPr>
              <w:rPr>
                <w:rFonts w:hint="eastAsia" w:ascii="宋体" w:hAnsi="宋体" w:eastAsia="宋体" w:cs="宋体"/>
                <w:sz w:val="24"/>
                <w:szCs w:val="24"/>
              </w:rPr>
            </w:pPr>
            <w:r>
              <w:rPr>
                <w:rFonts w:hint="eastAsia" w:ascii="宋体" w:hAnsi="宋体" w:eastAsia="宋体" w:cs="宋体"/>
                <w:sz w:val="24"/>
                <w:szCs w:val="24"/>
              </w:rPr>
              <w:t>5</w:t>
            </w:r>
          </w:p>
        </w:tc>
        <w:tc>
          <w:tcPr>
            <w:tcW w:w="2448"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交付地点</w:t>
            </w:r>
          </w:p>
        </w:tc>
        <w:tc>
          <w:tcPr>
            <w:tcW w:w="5080" w:type="dxa"/>
            <w:gridSpan w:val="4"/>
            <w:vAlign w:val="center"/>
          </w:tcPr>
          <w:p>
            <w:pPr>
              <w:rPr>
                <w:rFonts w:hint="eastAsia" w:ascii="宋体" w:hAnsi="宋体" w:eastAsia="宋体" w:cs="宋体"/>
                <w:sz w:val="24"/>
                <w:szCs w:val="24"/>
              </w:rPr>
            </w:pPr>
            <w:r>
              <w:rPr>
                <w:rFonts w:hint="eastAsia" w:ascii="宋体" w:hAnsi="宋体" w:eastAsia="宋体" w:cs="宋体"/>
                <w:sz w:val="24"/>
                <w:szCs w:val="24"/>
              </w:rPr>
              <w:t>采购人指定地点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7" w:hRule="atLeast"/>
          <w:jc w:val="center"/>
        </w:trPr>
        <w:tc>
          <w:tcPr>
            <w:tcW w:w="939" w:type="dxa"/>
            <w:vAlign w:val="center"/>
          </w:tcPr>
          <w:p>
            <w:p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6</w:t>
            </w:r>
          </w:p>
        </w:tc>
        <w:tc>
          <w:tcPr>
            <w:tcW w:w="2448" w:type="dxa"/>
            <w:vAlign w:val="center"/>
          </w:tcPr>
          <w:p>
            <w:pPr>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资质要求</w:t>
            </w:r>
          </w:p>
        </w:tc>
        <w:tc>
          <w:tcPr>
            <w:tcW w:w="5080" w:type="dxa"/>
            <w:gridSpan w:val="4"/>
            <w:vAlign w:val="center"/>
          </w:tcPr>
          <w:p>
            <w:pPr>
              <w:rPr>
                <w:rFonts w:hint="eastAsia" w:ascii="宋体" w:hAnsi="宋体" w:eastAsia="宋体" w:cs="宋体"/>
                <w:sz w:val="24"/>
                <w:szCs w:val="24"/>
              </w:rPr>
            </w:pPr>
          </w:p>
        </w:tc>
      </w:tr>
    </w:tbl>
    <w:p>
      <w:pPr>
        <w:jc w:val="left"/>
        <w:rPr>
          <w:rFonts w:hint="eastAsia" w:ascii="宋体" w:hAnsi="宋体"/>
          <w:bCs/>
          <w:kern w:val="44"/>
          <w:sz w:val="24"/>
          <w:szCs w:val="24"/>
          <w:lang w:val="zh-CN"/>
        </w:rPr>
      </w:pPr>
    </w:p>
    <w:p>
      <w:pPr>
        <w:numPr>
          <w:ilvl w:val="0"/>
          <w:numId w:val="1"/>
        </w:numPr>
        <w:spacing w:line="360" w:lineRule="auto"/>
        <w:jc w:val="left"/>
        <w:rPr>
          <w:rFonts w:hint="eastAsia" w:hAnsi="宋体"/>
          <w:sz w:val="24"/>
          <w:szCs w:val="24"/>
        </w:rPr>
      </w:pPr>
      <w:r>
        <w:rPr>
          <w:rFonts w:hint="eastAsia" w:hAnsi="宋体"/>
          <w:sz w:val="24"/>
          <w:szCs w:val="24"/>
        </w:rPr>
        <w:t>技术标准与要求：</w:t>
      </w:r>
    </w:p>
    <w:tbl>
      <w:tblPr>
        <w:tblStyle w:val="7"/>
        <w:tblW w:w="9709" w:type="dxa"/>
        <w:tblInd w:w="-3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631"/>
        <w:gridCol w:w="1349"/>
        <w:gridCol w:w="1005"/>
        <w:gridCol w:w="675"/>
        <w:gridCol w:w="1035"/>
        <w:gridCol w:w="870"/>
        <w:gridCol w:w="819"/>
        <w:gridCol w:w="816"/>
        <w:gridCol w:w="1170"/>
        <w:gridCol w:w="133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94" w:hRule="atLeast"/>
        </w:trPr>
        <w:tc>
          <w:tcPr>
            <w:tcW w:w="9709" w:type="dxa"/>
            <w:gridSpan w:val="10"/>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32"/>
                <w:szCs w:val="32"/>
                <w:u w:val="none"/>
              </w:rPr>
            </w:pPr>
            <w:r>
              <w:rPr>
                <w:rFonts w:hint="eastAsia" w:ascii="宋体" w:hAnsi="宋体" w:eastAsia="宋体" w:cs="宋体"/>
                <w:b/>
                <w:bCs/>
                <w:i w:val="0"/>
                <w:iCs w:val="0"/>
                <w:color w:val="000000"/>
                <w:kern w:val="0"/>
                <w:sz w:val="32"/>
                <w:szCs w:val="32"/>
                <w:u w:val="none"/>
                <w:lang w:val="en-US" w:eastAsia="zh-CN" w:bidi="ar"/>
              </w:rPr>
              <w:t>鄂尔多斯市中心医院院内采购计划申请表明细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43" w:hRule="atLeast"/>
        </w:trPr>
        <w:tc>
          <w:tcPr>
            <w:tcW w:w="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序号</w:t>
            </w:r>
          </w:p>
        </w:tc>
        <w:tc>
          <w:tcPr>
            <w:tcW w:w="13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名称</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规格</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单位</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预算价格</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东胜部预采购量</w:t>
            </w:r>
          </w:p>
        </w:tc>
        <w:tc>
          <w:tcPr>
            <w:tcW w:w="8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康巴什预采购量</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合计预采购量</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合计预采购金额（元）</w:t>
            </w:r>
          </w:p>
        </w:tc>
        <w:tc>
          <w:tcPr>
            <w:tcW w:w="13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技术参数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17" w:hRule="atLeast"/>
        </w:trPr>
        <w:tc>
          <w:tcPr>
            <w:tcW w:w="6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3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抗菌洗手液</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500ml</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瓶</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15.00 </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3000</w:t>
            </w:r>
          </w:p>
        </w:tc>
        <w:tc>
          <w:tcPr>
            <w:tcW w:w="8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1500 </w:t>
            </w:r>
          </w:p>
        </w:tc>
        <w:tc>
          <w:tcPr>
            <w:tcW w:w="8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4500</w:t>
            </w:r>
          </w:p>
        </w:tc>
        <w:tc>
          <w:tcPr>
            <w:tcW w:w="11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67500.00 </w:t>
            </w:r>
          </w:p>
        </w:tc>
        <w:tc>
          <w:tcPr>
            <w:tcW w:w="13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适用于外科术前医务人员的手部清洁，诊疗活动中卫生洗手；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91" w:hRule="atLeast"/>
        </w:trPr>
        <w:tc>
          <w:tcPr>
            <w:tcW w:w="6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13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免洗手消毒液</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500ml</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瓶</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25.00 </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8000</w:t>
            </w:r>
          </w:p>
        </w:tc>
        <w:tc>
          <w:tcPr>
            <w:tcW w:w="8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3000 </w:t>
            </w:r>
          </w:p>
        </w:tc>
        <w:tc>
          <w:tcPr>
            <w:tcW w:w="8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11000</w:t>
            </w:r>
          </w:p>
        </w:tc>
        <w:tc>
          <w:tcPr>
            <w:tcW w:w="11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275000.00 </w:t>
            </w:r>
          </w:p>
        </w:tc>
        <w:tc>
          <w:tcPr>
            <w:tcW w:w="13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适用于外科手消毒和卫生手消毒；</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可提供速干手消毒液、消毒凝胶等同类产品；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35" w:hRule="atLeast"/>
        </w:trPr>
        <w:tc>
          <w:tcPr>
            <w:tcW w:w="6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w:t>
            </w:r>
          </w:p>
        </w:tc>
        <w:tc>
          <w:tcPr>
            <w:tcW w:w="13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消毒泡腾片</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100片装</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瓶</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14.00 </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8000</w:t>
            </w:r>
          </w:p>
        </w:tc>
        <w:tc>
          <w:tcPr>
            <w:tcW w:w="8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3000 </w:t>
            </w:r>
          </w:p>
        </w:tc>
        <w:tc>
          <w:tcPr>
            <w:tcW w:w="8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11000</w:t>
            </w:r>
          </w:p>
        </w:tc>
        <w:tc>
          <w:tcPr>
            <w:tcW w:w="11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154000.00 </w:t>
            </w:r>
          </w:p>
        </w:tc>
        <w:tc>
          <w:tcPr>
            <w:tcW w:w="13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适用于医院污染物及环境的消毒；</w:t>
            </w:r>
          </w:p>
        </w:tc>
      </w:tr>
    </w:tbl>
    <w:p>
      <w:pPr>
        <w:spacing w:line="360" w:lineRule="auto"/>
        <w:rPr>
          <w:rFonts w:hint="eastAsia" w:eastAsia="宋体" w:asciiTheme="minorEastAsia" w:hAnsiTheme="minorEastAsia"/>
          <w:b/>
          <w:sz w:val="21"/>
          <w:szCs w:val="21"/>
          <w:lang w:val="en-US" w:eastAsia="zh-CN"/>
        </w:rPr>
      </w:pPr>
    </w:p>
    <w:p>
      <w:pPr>
        <w:spacing w:line="360" w:lineRule="auto"/>
        <w:rPr>
          <w:rFonts w:hint="eastAsia" w:eastAsia="宋体" w:asciiTheme="minorEastAsia" w:hAnsiTheme="minorEastAsia"/>
          <w:b/>
          <w:sz w:val="24"/>
          <w:szCs w:val="24"/>
          <w:lang w:val="en-US" w:eastAsia="zh-CN"/>
        </w:rPr>
      </w:pPr>
    </w:p>
    <w:p>
      <w:pPr>
        <w:spacing w:line="360" w:lineRule="auto"/>
        <w:rPr>
          <w:rFonts w:hint="eastAsia" w:eastAsia="宋体" w:asciiTheme="minorEastAsia" w:hAnsiTheme="minorEastAsia"/>
          <w:b/>
          <w:sz w:val="24"/>
          <w:szCs w:val="24"/>
          <w:lang w:val="en-US" w:eastAsia="zh-CN"/>
        </w:rPr>
      </w:pPr>
    </w:p>
    <w:p>
      <w:pPr>
        <w:spacing w:line="360" w:lineRule="auto"/>
        <w:rPr>
          <w:rFonts w:hint="eastAsia" w:eastAsia="宋体" w:asciiTheme="minorEastAsia" w:hAnsiTheme="minorEastAsia"/>
          <w:b/>
          <w:sz w:val="24"/>
          <w:szCs w:val="24"/>
          <w:lang w:val="en-US" w:eastAsia="zh-CN"/>
        </w:rPr>
      </w:pPr>
    </w:p>
    <w:p>
      <w:pPr>
        <w:spacing w:line="360" w:lineRule="auto"/>
        <w:rPr>
          <w:rFonts w:hint="eastAsia" w:eastAsia="宋体" w:asciiTheme="minorEastAsia" w:hAnsiTheme="minorEastAsia"/>
          <w:b/>
          <w:sz w:val="24"/>
          <w:szCs w:val="24"/>
          <w:lang w:val="en-US" w:eastAsia="zh-CN"/>
        </w:rPr>
      </w:pPr>
    </w:p>
    <w:p>
      <w:pPr>
        <w:spacing w:line="360" w:lineRule="auto"/>
        <w:rPr>
          <w:rFonts w:hint="eastAsia" w:eastAsia="宋体" w:asciiTheme="minorEastAsia" w:hAnsiTheme="minorEastAsia"/>
          <w:b/>
          <w:sz w:val="24"/>
          <w:szCs w:val="24"/>
          <w:lang w:val="en-US" w:eastAsia="zh-CN"/>
        </w:rPr>
      </w:pPr>
    </w:p>
    <w:p>
      <w:pPr>
        <w:spacing w:line="360" w:lineRule="auto"/>
        <w:rPr>
          <w:rFonts w:hint="eastAsia" w:eastAsia="宋体" w:asciiTheme="minorEastAsia" w:hAnsiTheme="minorEastAsia"/>
          <w:b/>
          <w:sz w:val="24"/>
          <w:szCs w:val="24"/>
          <w:lang w:val="en-US" w:eastAsia="zh-CN"/>
        </w:rPr>
      </w:pPr>
    </w:p>
    <w:p>
      <w:pPr>
        <w:spacing w:line="360" w:lineRule="auto"/>
        <w:rPr>
          <w:rFonts w:hint="eastAsia" w:eastAsia="宋体" w:asciiTheme="minorEastAsia" w:hAnsiTheme="minorEastAsia"/>
          <w:b/>
          <w:sz w:val="24"/>
          <w:szCs w:val="24"/>
          <w:lang w:val="en-US" w:eastAsia="zh-CN"/>
        </w:rPr>
      </w:pPr>
    </w:p>
    <w:p>
      <w:pPr>
        <w:spacing w:line="360" w:lineRule="auto"/>
        <w:rPr>
          <w:rFonts w:hint="eastAsia" w:eastAsia="宋体" w:asciiTheme="minorEastAsia" w:hAnsiTheme="minorEastAsia"/>
          <w:b/>
          <w:sz w:val="24"/>
          <w:szCs w:val="24"/>
          <w:lang w:val="en-US" w:eastAsia="zh-CN"/>
        </w:rPr>
      </w:pPr>
    </w:p>
    <w:p>
      <w:pPr>
        <w:spacing w:line="360" w:lineRule="auto"/>
        <w:rPr>
          <w:rFonts w:hint="eastAsia" w:eastAsia="宋体" w:asciiTheme="minorEastAsia" w:hAnsiTheme="minorEastAsia"/>
          <w:b/>
          <w:sz w:val="24"/>
          <w:szCs w:val="24"/>
          <w:lang w:val="en-US" w:eastAsia="zh-CN"/>
        </w:rPr>
      </w:pPr>
    </w:p>
    <w:p>
      <w:pPr>
        <w:spacing w:line="360" w:lineRule="auto"/>
        <w:rPr>
          <w:rFonts w:hint="eastAsia" w:eastAsia="宋体" w:asciiTheme="minorEastAsia" w:hAnsiTheme="minorEastAsia"/>
          <w:b/>
          <w:sz w:val="24"/>
          <w:szCs w:val="24"/>
          <w:lang w:val="en-US" w:eastAsia="zh-CN"/>
        </w:rPr>
      </w:pPr>
    </w:p>
    <w:p>
      <w:pPr>
        <w:spacing w:line="360" w:lineRule="auto"/>
        <w:rPr>
          <w:rFonts w:hint="eastAsia" w:eastAsia="宋体" w:asciiTheme="minorEastAsia" w:hAnsiTheme="minorEastAsia"/>
          <w:b/>
          <w:sz w:val="24"/>
          <w:szCs w:val="24"/>
          <w:lang w:val="en-US" w:eastAsia="zh-CN"/>
        </w:rPr>
      </w:pPr>
    </w:p>
    <w:p>
      <w:pPr>
        <w:spacing w:line="360" w:lineRule="auto"/>
        <w:rPr>
          <w:rFonts w:hint="eastAsia" w:eastAsia="宋体" w:asciiTheme="minorEastAsia" w:hAnsiTheme="minorEastAsia"/>
          <w:b/>
          <w:sz w:val="24"/>
          <w:szCs w:val="24"/>
          <w:lang w:val="en-US" w:eastAsia="zh-CN"/>
        </w:rPr>
      </w:pPr>
    </w:p>
    <w:p>
      <w:pPr>
        <w:spacing w:line="360" w:lineRule="auto"/>
        <w:rPr>
          <w:rFonts w:hint="eastAsia" w:eastAsia="宋体" w:asciiTheme="minorEastAsia" w:hAnsiTheme="minorEastAsia"/>
          <w:b/>
          <w:sz w:val="24"/>
          <w:szCs w:val="24"/>
          <w:lang w:val="en-US" w:eastAsia="zh-CN"/>
        </w:rPr>
      </w:pPr>
    </w:p>
    <w:p>
      <w:pPr>
        <w:spacing w:line="360" w:lineRule="auto"/>
        <w:rPr>
          <w:rFonts w:hint="eastAsia" w:eastAsia="宋体" w:asciiTheme="minorEastAsia" w:hAnsiTheme="minorEastAsia"/>
          <w:b/>
          <w:sz w:val="24"/>
          <w:szCs w:val="24"/>
          <w:lang w:val="en-US" w:eastAsia="zh-CN"/>
        </w:rPr>
      </w:pPr>
    </w:p>
    <w:p>
      <w:pPr>
        <w:spacing w:line="360" w:lineRule="auto"/>
        <w:rPr>
          <w:rFonts w:hint="eastAsia" w:eastAsia="宋体" w:asciiTheme="minorEastAsia" w:hAnsiTheme="minorEastAsia"/>
          <w:b/>
          <w:sz w:val="24"/>
          <w:szCs w:val="24"/>
          <w:lang w:val="en-US" w:eastAsia="zh-CN"/>
        </w:rPr>
      </w:pPr>
    </w:p>
    <w:p>
      <w:pPr>
        <w:spacing w:line="360" w:lineRule="auto"/>
        <w:rPr>
          <w:rFonts w:hint="eastAsia" w:eastAsia="宋体" w:asciiTheme="minorEastAsia" w:hAnsiTheme="minorEastAsia"/>
          <w:b/>
          <w:sz w:val="24"/>
          <w:szCs w:val="24"/>
          <w:lang w:val="en-US" w:eastAsia="zh-CN"/>
        </w:rPr>
      </w:pPr>
    </w:p>
    <w:p>
      <w:pPr>
        <w:spacing w:line="360" w:lineRule="auto"/>
        <w:rPr>
          <w:rFonts w:hint="eastAsia" w:eastAsia="宋体" w:asciiTheme="minorEastAsia" w:hAnsiTheme="minorEastAsia"/>
          <w:b/>
          <w:sz w:val="24"/>
          <w:szCs w:val="24"/>
          <w:lang w:val="en-US" w:eastAsia="zh-CN"/>
        </w:rPr>
      </w:pPr>
    </w:p>
    <w:p>
      <w:pPr>
        <w:spacing w:line="360" w:lineRule="auto"/>
        <w:rPr>
          <w:rFonts w:hint="eastAsia" w:eastAsia="宋体" w:asciiTheme="minorEastAsia" w:hAnsiTheme="minorEastAsia"/>
          <w:b/>
          <w:sz w:val="24"/>
          <w:szCs w:val="24"/>
          <w:lang w:val="en-US" w:eastAsia="zh-CN"/>
        </w:rPr>
      </w:pPr>
    </w:p>
    <w:p>
      <w:pPr>
        <w:spacing w:line="360" w:lineRule="auto"/>
        <w:rPr>
          <w:rFonts w:hint="eastAsia" w:asciiTheme="minorEastAsia" w:hAnsiTheme="minorEastAsia"/>
          <w:b/>
          <w:sz w:val="24"/>
          <w:szCs w:val="24"/>
        </w:rPr>
      </w:pPr>
      <w:r>
        <w:rPr>
          <w:rFonts w:hint="eastAsia" w:eastAsia="宋体" w:asciiTheme="minorEastAsia" w:hAnsiTheme="minorEastAsia"/>
          <w:b/>
          <w:sz w:val="24"/>
          <w:szCs w:val="24"/>
          <w:lang w:val="en-US" w:eastAsia="zh-CN"/>
        </w:rPr>
        <w:t>三</w:t>
      </w:r>
      <w:r>
        <w:rPr>
          <w:rFonts w:hint="eastAsia" w:asciiTheme="minorEastAsia" w:hAnsiTheme="minorEastAsia"/>
          <w:b/>
          <w:sz w:val="24"/>
          <w:szCs w:val="24"/>
        </w:rPr>
        <w:t>、评标方法及评标细则要求 最低价法</w:t>
      </w:r>
    </w:p>
    <w:tbl>
      <w:tblPr>
        <w:tblStyle w:val="7"/>
        <w:tblW w:w="8457"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57"/>
        <w:gridCol w:w="1970"/>
        <w:gridCol w:w="603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56" w:hRule="atLeast"/>
          <w:jc w:val="center"/>
        </w:trPr>
        <w:tc>
          <w:tcPr>
            <w:tcW w:w="457" w:type="dxa"/>
            <w:vMerge w:val="restart"/>
            <w:tcBorders>
              <w:left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p>
          <w:p>
            <w:pPr>
              <w:spacing w:line="240" w:lineRule="auto"/>
              <w:jc w:val="left"/>
              <w:rPr>
                <w:rFonts w:hint="eastAsia" w:ascii="宋体" w:hAnsi="宋体" w:eastAsia="宋体" w:cs="宋体"/>
                <w:sz w:val="21"/>
                <w:szCs w:val="21"/>
              </w:rPr>
            </w:pPr>
          </w:p>
          <w:p>
            <w:pPr>
              <w:spacing w:line="240" w:lineRule="auto"/>
              <w:jc w:val="left"/>
              <w:rPr>
                <w:rFonts w:hint="eastAsia" w:ascii="宋体" w:hAnsi="宋体" w:eastAsia="宋体" w:cs="宋体"/>
                <w:sz w:val="21"/>
                <w:szCs w:val="21"/>
              </w:rPr>
            </w:pPr>
          </w:p>
          <w:p>
            <w:pPr>
              <w:spacing w:line="240" w:lineRule="auto"/>
              <w:jc w:val="left"/>
              <w:rPr>
                <w:rFonts w:hint="eastAsia" w:ascii="宋体" w:hAnsi="宋体" w:eastAsia="宋体" w:cs="宋体"/>
                <w:sz w:val="21"/>
                <w:szCs w:val="21"/>
              </w:rPr>
            </w:pPr>
          </w:p>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资格性审查</w:t>
            </w:r>
          </w:p>
          <w:p>
            <w:pPr>
              <w:spacing w:line="240" w:lineRule="auto"/>
              <w:jc w:val="left"/>
              <w:rPr>
                <w:rFonts w:hint="eastAsia" w:ascii="宋体" w:hAnsi="宋体" w:eastAsia="宋体" w:cs="宋体"/>
                <w:sz w:val="21"/>
                <w:szCs w:val="21"/>
              </w:rPr>
            </w:pPr>
          </w:p>
        </w:tc>
        <w:tc>
          <w:tcPr>
            <w:tcW w:w="197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具有独立承担民事责任的能力</w:t>
            </w:r>
          </w:p>
        </w:tc>
        <w:tc>
          <w:tcPr>
            <w:tcW w:w="603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审查有效的营业执照或事业单位法人证书或执业许可证或自然人的身份证明。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032" w:hRule="atLeast"/>
          <w:jc w:val="center"/>
        </w:trPr>
        <w:tc>
          <w:tcPr>
            <w:tcW w:w="457" w:type="dxa"/>
            <w:vMerge w:val="continue"/>
            <w:tcBorders>
              <w:left w:val="single" w:color="auto" w:sz="4" w:space="0"/>
              <w:right w:val="single" w:color="auto" w:sz="4" w:space="0"/>
            </w:tcBorders>
            <w:vAlign w:val="center"/>
          </w:tcPr>
          <w:p/>
        </w:tc>
        <w:tc>
          <w:tcPr>
            <w:tcW w:w="197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具有良好的商业信誉和健全的财务会计制度</w:t>
            </w:r>
          </w:p>
        </w:tc>
        <w:tc>
          <w:tcPr>
            <w:tcW w:w="603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lang w:eastAsia="zh-CN"/>
              </w:rPr>
            </w:pPr>
            <w:r>
              <w:rPr>
                <w:rFonts w:hint="eastAsia" w:ascii="宋体" w:hAnsi="宋体" w:eastAsia="宋体" w:cs="宋体"/>
                <w:sz w:val="21"/>
                <w:szCs w:val="21"/>
                <w:lang w:val="en-US" w:eastAsia="zh-CN"/>
              </w:rPr>
              <w:t>审查投标人2020年或2021年度经会计事务所出具的财务审计报告或其基本开户银行出具的近一年内的银行资信证明。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133" w:hRule="atLeast"/>
          <w:jc w:val="center"/>
        </w:trPr>
        <w:tc>
          <w:tcPr>
            <w:tcW w:w="457" w:type="dxa"/>
            <w:vMerge w:val="continue"/>
            <w:tcBorders>
              <w:left w:val="single" w:color="auto" w:sz="4" w:space="0"/>
              <w:right w:val="single" w:color="auto" w:sz="4" w:space="0"/>
            </w:tcBorders>
            <w:vAlign w:val="center"/>
          </w:tcPr>
          <w:p/>
        </w:tc>
        <w:tc>
          <w:tcPr>
            <w:tcW w:w="197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有依法缴纳税收和社会保障资金的良好记录</w:t>
            </w:r>
          </w:p>
        </w:tc>
        <w:tc>
          <w:tcPr>
            <w:tcW w:w="603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1.提供递交投标文件截止之日前六个月内（至少一个月）的良好缴纳税收的相关凭据。（以税务机关提供的纳税凭据或银行入账单为准）</w:t>
            </w:r>
          </w:p>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2.提供递交投标文件截止之日前六个月内（至少一个月）缴纳社会保险的凭证。（以社保机构出具的专用收据或社会保险缴纳清单为准）</w:t>
            </w:r>
          </w:p>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注：依法免税或不需要缴纳社会保障资金的供应商，应提供相应文件证明其依法免税或不需要缴纳社会保障资金。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37" w:hRule="atLeast"/>
          <w:jc w:val="center"/>
        </w:trPr>
        <w:tc>
          <w:tcPr>
            <w:tcW w:w="457" w:type="dxa"/>
            <w:vMerge w:val="continue"/>
            <w:tcBorders>
              <w:left w:val="single" w:color="auto" w:sz="4" w:space="0"/>
              <w:right w:val="single" w:color="auto" w:sz="4" w:space="0"/>
            </w:tcBorders>
            <w:vAlign w:val="center"/>
          </w:tcPr>
          <w:p/>
        </w:tc>
        <w:tc>
          <w:tcPr>
            <w:tcW w:w="197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具有履行合同所必须的设备和专业技术能力</w:t>
            </w:r>
          </w:p>
        </w:tc>
        <w:tc>
          <w:tcPr>
            <w:tcW w:w="603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经营范围符合采购需求.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942" w:hRule="atLeast"/>
          <w:jc w:val="center"/>
        </w:trPr>
        <w:tc>
          <w:tcPr>
            <w:tcW w:w="457" w:type="dxa"/>
            <w:vMerge w:val="continue"/>
            <w:tcBorders>
              <w:left w:val="single" w:color="auto" w:sz="4" w:space="0"/>
              <w:right w:val="single" w:color="auto" w:sz="4" w:space="0"/>
            </w:tcBorders>
            <w:vAlign w:val="center"/>
          </w:tcPr>
          <w:p/>
        </w:tc>
        <w:tc>
          <w:tcPr>
            <w:tcW w:w="197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参加采购活动前3年内，在经营活动中没有重大违法记录</w:t>
            </w:r>
          </w:p>
        </w:tc>
        <w:tc>
          <w:tcPr>
            <w:tcW w:w="603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1.审查“参加本采购活动前3年内”投标人书面声明函；</w:t>
            </w:r>
          </w:p>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2.到提交投标文件的截止时间，投标人未被列入失信被执行人、重大税收违法案件当事人名单、政府采购严重违法失信行为记录名单。（以投标人通过“信用中国”网站和“中国政府采购网”网站的信用记录截图和评标现场核实情况为准，如相关失信记录已失效，投标人提供相关证明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76" w:hRule="atLeast"/>
          <w:jc w:val="center"/>
        </w:trPr>
        <w:tc>
          <w:tcPr>
            <w:tcW w:w="457" w:type="dxa"/>
            <w:vMerge w:val="continue"/>
            <w:tcBorders>
              <w:left w:val="single" w:color="auto" w:sz="4" w:space="0"/>
              <w:right w:val="single" w:color="auto" w:sz="4" w:space="0"/>
            </w:tcBorders>
            <w:vAlign w:val="center"/>
          </w:tcPr>
          <w:p/>
        </w:tc>
        <w:tc>
          <w:tcPr>
            <w:tcW w:w="197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其他资质要求</w:t>
            </w:r>
          </w:p>
        </w:tc>
        <w:tc>
          <w:tcPr>
            <w:tcW w:w="603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（如有）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65" w:hRule="atLeast"/>
          <w:jc w:val="center"/>
        </w:trPr>
        <w:tc>
          <w:tcPr>
            <w:tcW w:w="457" w:type="dxa"/>
            <w:vMerge w:val="continue"/>
            <w:tcBorders>
              <w:left w:val="single" w:color="auto" w:sz="4" w:space="0"/>
              <w:right w:val="single" w:color="auto" w:sz="4" w:space="0"/>
            </w:tcBorders>
            <w:vAlign w:val="center"/>
          </w:tcPr>
          <w:p/>
        </w:tc>
        <w:tc>
          <w:tcPr>
            <w:tcW w:w="197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投标承诺书及法人授权委托书</w:t>
            </w:r>
          </w:p>
        </w:tc>
        <w:tc>
          <w:tcPr>
            <w:tcW w:w="603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符合招标文件要求。（格式、填写要求、签署、盖章、委托人身份等）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283" w:hRule="atLeast"/>
          <w:jc w:val="center"/>
        </w:trPr>
        <w:tc>
          <w:tcPr>
            <w:tcW w:w="457" w:type="dxa"/>
            <w:vMerge w:val="continue"/>
            <w:tcBorders>
              <w:left w:val="single" w:color="auto" w:sz="4" w:space="0"/>
              <w:right w:val="single" w:color="auto" w:sz="4" w:space="0"/>
            </w:tcBorders>
            <w:vAlign w:val="center"/>
          </w:tcPr>
          <w:p/>
        </w:tc>
        <w:tc>
          <w:tcPr>
            <w:tcW w:w="197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开标一览表</w:t>
            </w:r>
          </w:p>
        </w:tc>
        <w:tc>
          <w:tcPr>
            <w:tcW w:w="603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符合招标文件要求。（格式、填写要求、签署、盖章等）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65" w:hRule="atLeast"/>
          <w:jc w:val="center"/>
        </w:trPr>
        <w:tc>
          <w:tcPr>
            <w:tcW w:w="457" w:type="dxa"/>
            <w:vMerge w:val="continue"/>
            <w:tcBorders>
              <w:left w:val="single" w:color="auto" w:sz="4" w:space="0"/>
              <w:right w:val="single" w:color="auto" w:sz="4" w:space="0"/>
            </w:tcBorders>
            <w:vAlign w:val="center"/>
          </w:tcPr>
          <w:p/>
        </w:tc>
        <w:tc>
          <w:tcPr>
            <w:tcW w:w="197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投标文件规范性、符合性</w:t>
            </w:r>
          </w:p>
        </w:tc>
        <w:tc>
          <w:tcPr>
            <w:tcW w:w="603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投标文件的编制、密封、装订、签署、盖章、涂改、删除、插字、公章使用等符合招标文件要求；投标文件的格式、文字、目录、页码等符合招标文件要求或对投标无实质性影响。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75" w:hRule="atLeast"/>
          <w:jc w:val="center"/>
        </w:trPr>
        <w:tc>
          <w:tcPr>
            <w:tcW w:w="457" w:type="dxa"/>
            <w:vMerge w:val="continue"/>
            <w:tcBorders>
              <w:left w:val="single" w:color="auto" w:sz="4" w:space="0"/>
              <w:right w:val="single" w:color="auto" w:sz="4" w:space="0"/>
            </w:tcBorders>
            <w:vAlign w:val="center"/>
          </w:tcPr>
          <w:p/>
        </w:tc>
        <w:tc>
          <w:tcPr>
            <w:tcW w:w="197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投标有效期</w:t>
            </w:r>
          </w:p>
        </w:tc>
        <w:tc>
          <w:tcPr>
            <w:tcW w:w="603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满足招标文件要求。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29" w:hRule="atLeast"/>
          <w:jc w:val="center"/>
        </w:trPr>
        <w:tc>
          <w:tcPr>
            <w:tcW w:w="457" w:type="dxa"/>
            <w:vMerge w:val="continue"/>
            <w:tcBorders>
              <w:left w:val="single" w:color="auto" w:sz="4" w:space="0"/>
              <w:right w:val="single" w:color="auto" w:sz="4" w:space="0"/>
            </w:tcBorders>
            <w:vAlign w:val="center"/>
          </w:tcPr>
          <w:p/>
        </w:tc>
        <w:tc>
          <w:tcPr>
            <w:tcW w:w="197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主要商务条款</w:t>
            </w:r>
          </w:p>
        </w:tc>
        <w:tc>
          <w:tcPr>
            <w:tcW w:w="603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满足招标文件关于交付使用时间、质保期、付款方式要求。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03" w:hRule="atLeast"/>
          <w:jc w:val="center"/>
        </w:trPr>
        <w:tc>
          <w:tcPr>
            <w:tcW w:w="457" w:type="dxa"/>
            <w:vMerge w:val="continue"/>
            <w:tcBorders>
              <w:left w:val="single" w:color="auto" w:sz="4" w:space="0"/>
              <w:right w:val="single" w:color="auto" w:sz="4" w:space="0"/>
            </w:tcBorders>
            <w:vAlign w:val="center"/>
          </w:tcPr>
          <w:p/>
        </w:tc>
        <w:tc>
          <w:tcPr>
            <w:tcW w:w="197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附加条件</w:t>
            </w:r>
          </w:p>
        </w:tc>
        <w:tc>
          <w:tcPr>
            <w:tcW w:w="603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投标文件中不含采购人不能接受的附加条件。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67" w:hRule="atLeast"/>
          <w:jc w:val="center"/>
        </w:trPr>
        <w:tc>
          <w:tcPr>
            <w:tcW w:w="457" w:type="dxa"/>
            <w:vMerge w:val="continue"/>
            <w:tcBorders>
              <w:left w:val="single" w:color="auto" w:sz="4" w:space="0"/>
              <w:right w:val="single" w:color="auto" w:sz="4" w:space="0"/>
            </w:tcBorders>
            <w:vAlign w:val="center"/>
          </w:tcPr>
          <w:p/>
        </w:tc>
        <w:tc>
          <w:tcPr>
            <w:tcW w:w="197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联合体投标</w:t>
            </w:r>
          </w:p>
        </w:tc>
        <w:tc>
          <w:tcPr>
            <w:tcW w:w="6030" w:type="dxa"/>
            <w:tcBorders>
              <w:top w:val="single" w:color="auto" w:sz="4" w:space="0"/>
              <w:left w:val="single" w:color="auto" w:sz="4" w:space="0"/>
              <w:bottom w:val="single" w:color="auto" w:sz="4" w:space="0"/>
              <w:right w:val="single" w:color="auto" w:sz="4" w:space="0"/>
            </w:tcBorders>
            <w:vAlign w:val="center"/>
          </w:tcPr>
          <w:p>
            <w:pPr>
              <w:snapToGrid w:val="0"/>
              <w:spacing w:line="240" w:lineRule="auto"/>
              <w:jc w:val="left"/>
              <w:rPr>
                <w:rFonts w:hint="eastAsia" w:ascii="宋体" w:hAnsi="宋体" w:eastAsia="宋体" w:cs="宋体"/>
                <w:sz w:val="21"/>
                <w:szCs w:val="21"/>
              </w:rPr>
            </w:pPr>
            <w:r>
              <w:rPr>
                <w:rFonts w:hint="eastAsia" w:ascii="宋体" w:hAnsi="宋体" w:eastAsia="宋体" w:cs="宋体"/>
                <w:sz w:val="21"/>
                <w:szCs w:val="21"/>
              </w:rPr>
              <w:t>本项目不接受联合体投标。（如要求联合体投标，符合本招标文件对联合体投标的相关要求）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72" w:hRule="atLeast"/>
          <w:jc w:val="center"/>
        </w:trPr>
        <w:tc>
          <w:tcPr>
            <w:tcW w:w="457" w:type="dxa"/>
            <w:vMerge w:val="continue"/>
            <w:tcBorders>
              <w:left w:val="single" w:color="auto" w:sz="4" w:space="0"/>
              <w:right w:val="single" w:color="auto" w:sz="4" w:space="0"/>
            </w:tcBorders>
            <w:vAlign w:val="center"/>
          </w:tcPr>
          <w:p/>
        </w:tc>
        <w:tc>
          <w:tcPr>
            <w:tcW w:w="1970" w:type="dxa"/>
            <w:vMerge w:val="restart"/>
            <w:tcBorders>
              <w:top w:val="single" w:color="auto" w:sz="4" w:space="0"/>
              <w:left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技术部分实质性内容</w:t>
            </w:r>
          </w:p>
        </w:tc>
        <w:tc>
          <w:tcPr>
            <w:tcW w:w="6030" w:type="dxa"/>
            <w:tcBorders>
              <w:top w:val="single" w:color="auto" w:sz="4" w:space="0"/>
              <w:left w:val="single" w:color="auto" w:sz="4" w:space="0"/>
              <w:right w:val="single" w:color="auto" w:sz="4" w:space="0"/>
            </w:tcBorders>
            <w:vAlign w:val="center"/>
          </w:tcPr>
          <w:p>
            <w:pPr>
              <w:snapToGrid w:val="0"/>
              <w:spacing w:line="240" w:lineRule="auto"/>
              <w:jc w:val="left"/>
              <w:rPr>
                <w:rFonts w:hint="eastAsia" w:ascii="宋体" w:hAnsi="宋体" w:eastAsia="宋体" w:cs="宋体"/>
                <w:sz w:val="21"/>
                <w:szCs w:val="21"/>
                <w:lang w:eastAsia="zh-CN"/>
              </w:rPr>
            </w:pPr>
            <w:r>
              <w:rPr>
                <w:rFonts w:hint="eastAsia" w:ascii="宋体" w:hAnsi="宋体" w:eastAsia="宋体" w:cs="宋体"/>
                <w:sz w:val="21"/>
                <w:szCs w:val="21"/>
              </w:rPr>
              <w:t>明确所投全部货物的产品品牌、型号</w:t>
            </w:r>
            <w:r>
              <w:rPr>
                <w:rFonts w:hint="eastAsia" w:ascii="宋体" w:hAnsi="宋体" w:eastAsia="宋体" w:cs="宋体"/>
                <w:sz w:val="21"/>
                <w:szCs w:val="21"/>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64" w:hRule="atLeast"/>
          <w:jc w:val="center"/>
        </w:trPr>
        <w:tc>
          <w:tcPr>
            <w:tcW w:w="457" w:type="dxa"/>
            <w:vMerge w:val="continue"/>
            <w:tcBorders>
              <w:left w:val="single" w:color="auto" w:sz="4" w:space="0"/>
              <w:right w:val="single" w:color="auto" w:sz="4" w:space="0"/>
            </w:tcBorders>
            <w:vAlign w:val="center"/>
          </w:tcPr>
          <w:p/>
        </w:tc>
        <w:tc>
          <w:tcPr>
            <w:tcW w:w="1970" w:type="dxa"/>
            <w:vMerge w:val="continue"/>
            <w:tcBorders>
              <w:top w:val="single" w:color="auto" w:sz="4" w:space="0"/>
              <w:left w:val="single" w:color="auto" w:sz="4" w:space="0"/>
              <w:right w:val="single" w:color="auto" w:sz="4" w:space="0"/>
            </w:tcBorders>
            <w:vAlign w:val="center"/>
          </w:tcPr>
          <w:p/>
        </w:tc>
        <w:tc>
          <w:tcPr>
            <w:tcW w:w="6030" w:type="dxa"/>
            <w:tcBorders>
              <w:top w:val="single" w:color="auto" w:sz="4" w:space="0"/>
              <w:left w:val="single" w:color="auto" w:sz="4" w:space="0"/>
              <w:right w:val="single" w:color="auto" w:sz="4" w:space="0"/>
            </w:tcBorders>
            <w:vAlign w:val="center"/>
          </w:tcPr>
          <w:p>
            <w:pPr>
              <w:snapToGrid w:val="0"/>
              <w:spacing w:line="240" w:lineRule="auto"/>
              <w:jc w:val="left"/>
              <w:rPr>
                <w:rFonts w:hint="eastAsia" w:ascii="宋体" w:hAnsi="宋体" w:eastAsia="宋体" w:cs="宋体"/>
                <w:sz w:val="21"/>
                <w:szCs w:val="21"/>
              </w:rPr>
            </w:pPr>
            <w:r>
              <w:rPr>
                <w:rFonts w:hint="eastAsia" w:ascii="宋体" w:hAnsi="宋体" w:eastAsia="宋体" w:cs="宋体"/>
                <w:sz w:val="21"/>
                <w:szCs w:val="21"/>
              </w:rPr>
              <w:t>主要技术参数指标（加“</w:t>
            </w:r>
            <w:r>
              <w:rPr>
                <w:rFonts w:hint="eastAsia" w:ascii="宋体" w:hAnsi="宋体" w:eastAsia="宋体" w:cs="宋体"/>
                <w:sz w:val="21"/>
                <w:szCs w:val="21"/>
                <w:lang w:bidi="lo-LA"/>
              </w:rPr>
              <w:t>*</w:t>
            </w:r>
            <w:r>
              <w:rPr>
                <w:rFonts w:hint="eastAsia" w:ascii="宋体" w:hAnsi="宋体" w:eastAsia="宋体" w:cs="宋体"/>
                <w:sz w:val="21"/>
                <w:szCs w:val="21"/>
              </w:rPr>
              <w:t>”项）完全满足或优于招标文件要求。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217" w:hRule="atLeast"/>
          <w:jc w:val="center"/>
        </w:trPr>
        <w:tc>
          <w:tcPr>
            <w:tcW w:w="457" w:type="dxa"/>
            <w:vMerge w:val="continue"/>
            <w:tcBorders>
              <w:left w:val="single" w:color="auto" w:sz="4" w:space="0"/>
              <w:right w:val="single" w:color="auto" w:sz="4" w:space="0"/>
            </w:tcBorders>
            <w:vAlign w:val="center"/>
          </w:tcPr>
          <w:p/>
        </w:tc>
        <w:tc>
          <w:tcPr>
            <w:tcW w:w="1970" w:type="dxa"/>
            <w:vMerge w:val="continue"/>
            <w:tcBorders>
              <w:top w:val="single" w:color="auto" w:sz="4" w:space="0"/>
              <w:left w:val="single" w:color="auto" w:sz="4" w:space="0"/>
              <w:right w:val="single" w:color="auto" w:sz="4" w:space="0"/>
            </w:tcBorders>
            <w:vAlign w:val="center"/>
          </w:tcPr>
          <w:p/>
        </w:tc>
        <w:tc>
          <w:tcPr>
            <w:tcW w:w="6030" w:type="dxa"/>
            <w:tcBorders>
              <w:top w:val="single" w:color="auto" w:sz="4" w:space="0"/>
              <w:left w:val="single" w:color="auto" w:sz="4" w:space="0"/>
              <w:right w:val="single" w:color="auto" w:sz="4" w:space="0"/>
            </w:tcBorders>
            <w:vAlign w:val="center"/>
          </w:tcPr>
          <w:p>
            <w:pPr>
              <w:snapToGrid w:val="0"/>
              <w:spacing w:line="240" w:lineRule="auto"/>
              <w:jc w:val="left"/>
              <w:rPr>
                <w:rFonts w:hint="eastAsia" w:ascii="宋体" w:hAnsi="宋体" w:eastAsia="宋体" w:cs="宋体"/>
                <w:sz w:val="21"/>
                <w:szCs w:val="21"/>
              </w:rPr>
            </w:pPr>
            <w:r>
              <w:rPr>
                <w:rFonts w:hint="eastAsia" w:ascii="宋体" w:hAnsi="宋体" w:eastAsia="宋体" w:cs="宋体"/>
                <w:sz w:val="21"/>
                <w:szCs w:val="21"/>
              </w:rPr>
              <w:t>技术参数明确响应程度，逐一对应并作出响应说明。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90" w:hRule="atLeast"/>
          <w:jc w:val="center"/>
        </w:trPr>
        <w:tc>
          <w:tcPr>
            <w:tcW w:w="457" w:type="dxa"/>
            <w:vMerge w:val="continue"/>
            <w:tcBorders>
              <w:left w:val="single" w:color="auto" w:sz="4" w:space="0"/>
              <w:right w:val="single" w:color="auto" w:sz="4" w:space="0"/>
            </w:tcBorders>
            <w:vAlign w:val="center"/>
          </w:tcPr>
          <w:p/>
        </w:tc>
        <w:tc>
          <w:tcPr>
            <w:tcW w:w="197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投标报价</w:t>
            </w:r>
          </w:p>
        </w:tc>
        <w:tc>
          <w:tcPr>
            <w:tcW w:w="6030" w:type="dxa"/>
            <w:tcBorders>
              <w:top w:val="single" w:color="auto" w:sz="4" w:space="0"/>
              <w:left w:val="single" w:color="auto" w:sz="4" w:space="0"/>
              <w:bottom w:val="single" w:color="auto" w:sz="4" w:space="0"/>
              <w:right w:val="single" w:color="auto" w:sz="4" w:space="0"/>
            </w:tcBorders>
            <w:vAlign w:val="center"/>
          </w:tcPr>
          <w:p>
            <w:pPr>
              <w:snapToGrid w:val="0"/>
              <w:spacing w:line="240" w:lineRule="auto"/>
              <w:jc w:val="left"/>
              <w:rPr>
                <w:rFonts w:hint="eastAsia" w:ascii="宋体" w:hAnsi="宋体" w:eastAsia="宋体" w:cs="宋体"/>
                <w:sz w:val="21"/>
                <w:szCs w:val="21"/>
              </w:rPr>
            </w:pPr>
            <w:r>
              <w:rPr>
                <w:rFonts w:hint="eastAsia" w:ascii="宋体" w:hAnsi="宋体" w:eastAsia="宋体" w:cs="宋体"/>
                <w:sz w:val="21"/>
                <w:szCs w:val="21"/>
              </w:rPr>
              <w:t>只能有一个有效报价且不超过采购预算。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61" w:hRule="atLeast"/>
          <w:jc w:val="center"/>
        </w:trPr>
        <w:tc>
          <w:tcPr>
            <w:tcW w:w="457" w:type="dxa"/>
            <w:vMerge w:val="continue"/>
            <w:tcBorders>
              <w:left w:val="single" w:color="auto" w:sz="4" w:space="0"/>
              <w:right w:val="single" w:color="auto" w:sz="4" w:space="0"/>
            </w:tcBorders>
            <w:vAlign w:val="center"/>
          </w:tcPr>
          <w:p/>
        </w:tc>
        <w:tc>
          <w:tcPr>
            <w:tcW w:w="1970" w:type="dxa"/>
            <w:tcBorders>
              <w:top w:val="single" w:color="auto" w:sz="4" w:space="0"/>
              <w:left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其他要求</w:t>
            </w:r>
          </w:p>
        </w:tc>
        <w:tc>
          <w:tcPr>
            <w:tcW w:w="6030" w:type="dxa"/>
            <w:tcBorders>
              <w:top w:val="single" w:color="auto" w:sz="4" w:space="0"/>
              <w:left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招标文件要求的其他无效投标情形；围标、串标和法律法规规定的其它无效投标条款。</w:t>
            </w:r>
          </w:p>
        </w:tc>
      </w:tr>
    </w:tbl>
    <w:p>
      <w:pPr>
        <w:pageBreakBefore w:val="0"/>
        <w:numPr>
          <w:ilvl w:val="0"/>
          <w:numId w:val="0"/>
        </w:numPr>
        <w:wordWrap w:val="0"/>
        <w:autoSpaceDE/>
        <w:autoSpaceDN/>
        <w:bidi w:val="0"/>
        <w:snapToGrid/>
        <w:spacing w:line="360" w:lineRule="auto"/>
        <w:ind w:left="0" w:right="0" w:firstLine="0"/>
        <w:jc w:val="center"/>
        <w:rPr>
          <w:rFonts w:hint="default" w:ascii="宋体" w:hAnsi="宋体" w:eastAsia="宋体" w:cs="宋体"/>
          <w:b/>
          <w:sz w:val="28"/>
          <w:szCs w:val="28"/>
          <w:lang w:val="en-US" w:eastAsia="zh-CN"/>
        </w:rPr>
      </w:pPr>
      <w:r>
        <w:rPr>
          <w:rFonts w:hint="eastAsia" w:ascii="宋体" w:hAnsi="宋体" w:eastAsia="宋体" w:cs="宋体"/>
          <w:b/>
          <w:sz w:val="28"/>
          <w:szCs w:val="28"/>
          <w:lang w:val="en-US" w:eastAsia="zh-CN"/>
        </w:rPr>
        <w:t>第二章 投标人须知</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sz w:val="24"/>
          <w:szCs w:val="24"/>
          <w:lang w:val="en-US" w:eastAsia="zh-CN"/>
        </w:rPr>
      </w:pPr>
      <w:r>
        <w:rPr>
          <w:rFonts w:hint="eastAsia" w:ascii="宋体" w:hAnsi="宋体" w:eastAsia="宋体" w:cs="宋体"/>
          <w:b/>
          <w:sz w:val="24"/>
          <w:szCs w:val="24"/>
          <w:lang w:val="en-US" w:eastAsia="zh-CN"/>
        </w:rPr>
        <w:t>一、报名须知</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（一）报名方式</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1.报名方式采用现场报名</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市中心医院北门西侧人行道路北，百家汇胡同内向北走50米，路东院内办公楼（原工商所办公楼）三楼307室  填写报名登记表后视为本次投标报名成功</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2.开标地点：</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市中心医院北门西侧人行道路北，百家汇胡同内向北走50米，路东院内办公楼（原工商所办公楼）三楼会议室  </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3.履约保证金</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履约保证金为中标金额的5%，只有中标人才进行缴纳。成功缴纳履约保证金后，需持银行出具的回执单到财务科811室换取收据。中标人中标后持履约保证金收据到报名地点换取中标通知书。</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履约标保证金账户信息</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户名：鄂尔多斯市中心医院（内蒙古自治区超声影像研究所）   </w:t>
      </w:r>
    </w:p>
    <w:p>
      <w:pPr>
        <w:pageBreakBefore w:val="0"/>
        <w:numPr>
          <w:ilvl w:val="0"/>
          <w:numId w:val="0"/>
        </w:numPr>
        <w:wordWrap w:val="0"/>
        <w:autoSpaceDE/>
        <w:autoSpaceDN/>
        <w:bidi w:val="0"/>
        <w:snapToGrid/>
        <w:spacing w:line="360" w:lineRule="auto"/>
        <w:ind w:right="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 账号：7500901220000000008620</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开户行：鄂尔多斯农村商业银行伊金霍洛西街支行</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联系电话：0477-8367209  地址：门诊楼811室</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color w:val="FF0000"/>
          <w:sz w:val="24"/>
          <w:szCs w:val="24"/>
          <w:lang w:val="en-US" w:eastAsia="zh-CN"/>
        </w:rPr>
      </w:pPr>
      <w:r>
        <w:rPr>
          <w:rFonts w:hint="eastAsia" w:ascii="宋体" w:hAnsi="宋体" w:eastAsia="宋体" w:cs="宋体"/>
          <w:b/>
          <w:color w:val="FF0000"/>
          <w:sz w:val="24"/>
          <w:szCs w:val="24"/>
          <w:lang w:val="en-US" w:eastAsia="zh-CN"/>
        </w:rPr>
        <w:t>4.履约保证金退回流程</w:t>
      </w:r>
    </w:p>
    <w:p>
      <w:pPr>
        <w:pageBreakBefore w:val="0"/>
        <w:numPr>
          <w:ilvl w:val="0"/>
          <w:numId w:val="0"/>
        </w:numPr>
        <w:wordWrap w:val="0"/>
        <w:autoSpaceDE/>
        <w:autoSpaceDN/>
        <w:bidi w:val="0"/>
        <w:snapToGrid/>
        <w:spacing w:line="360" w:lineRule="auto"/>
        <w:ind w:left="0" w:right="0" w:firstLine="200"/>
        <w:rPr>
          <w:rFonts w:hint="default" w:ascii="宋体" w:hAnsi="宋体" w:eastAsia="宋体" w:cs="宋体"/>
          <w:sz w:val="24"/>
          <w:szCs w:val="24"/>
          <w:lang w:val="en-US" w:eastAsia="zh-CN"/>
        </w:rPr>
      </w:pPr>
      <w:r>
        <w:rPr>
          <w:rFonts w:hint="eastAsia" w:ascii="宋体" w:hAnsi="宋体" w:eastAsia="宋体" w:cs="宋体"/>
          <w:b/>
          <w:color w:val="FF0000"/>
          <w:sz w:val="24"/>
          <w:szCs w:val="24"/>
          <w:lang w:val="en-US" w:eastAsia="zh-CN"/>
        </w:rPr>
        <w:t>履约保证金待产品验收合格后退还。履约金的退还需先药剂械科负责人审核签字，然后持产品验收单及保证金收据到招标办签字或盖章，最后经财务科负责人签字后办理退还。</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sz w:val="24"/>
          <w:szCs w:val="24"/>
          <w:lang w:val="en-US" w:eastAsia="zh-CN"/>
        </w:rPr>
      </w:pPr>
      <w:r>
        <w:rPr>
          <w:rFonts w:hint="eastAsia" w:ascii="宋体" w:hAnsi="宋体" w:eastAsia="宋体" w:cs="宋体"/>
          <w:b/>
          <w:sz w:val="24"/>
          <w:szCs w:val="24"/>
          <w:lang w:val="en-US" w:eastAsia="zh-CN"/>
        </w:rPr>
        <w:t>三、响应文件</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（一）响应文件的构成及编制要求</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响应文件应按照“响应文件格式”进行编写（可以增加附页），作为响应文件的组成部分。</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（二）编制要求</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投标文件统一使用A4规格书写、打印，提供封面，并编写目录，页码必须连续（不能打印的材料可手写页码）。投标文件装订应采用胶订方式牢固装订成册，不可插页抽页，不可采用活页纸装订。正本和副本的封面上应清楚地标记“正本”或“副本”的字样。当正本和副本不一致时，以正本为准。开标时供应商需将投标所需资料胶印3份（一正两副），并密封携带。</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（三）投标报价</w:t>
      </w:r>
    </w:p>
    <w:p>
      <w:pPr>
        <w:pageBreakBefore w:val="0"/>
        <w:numPr>
          <w:ilvl w:val="0"/>
          <w:numId w:val="0"/>
        </w:numPr>
        <w:wordWrap w:val="0"/>
        <w:autoSpaceDE/>
        <w:autoSpaceDN/>
        <w:bidi w:val="0"/>
        <w:snapToGrid/>
        <w:spacing w:line="360" w:lineRule="auto"/>
        <w:ind w:left="0" w:right="0" w:firstLine="56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1.供应商进行报价时，按“开标一览表”规定的格式报出总价。</w:t>
      </w:r>
    </w:p>
    <w:p>
      <w:pPr>
        <w:pageBreakBefore w:val="0"/>
        <w:numPr>
          <w:ilvl w:val="0"/>
          <w:numId w:val="0"/>
        </w:numPr>
        <w:wordWrap w:val="0"/>
        <w:autoSpaceDE/>
        <w:autoSpaceDN/>
        <w:bidi w:val="0"/>
        <w:snapToGrid/>
        <w:spacing w:line="360" w:lineRule="auto"/>
        <w:ind w:left="0" w:right="0" w:firstLine="56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2.投标报价不得有选择性报价和附有条件的报价，不得缺项、漏项、不得高于预算价，否则按无效投标处理。</w:t>
      </w:r>
    </w:p>
    <w:p>
      <w:pPr>
        <w:pageBreakBefore w:val="0"/>
        <w:numPr>
          <w:ilvl w:val="0"/>
          <w:numId w:val="0"/>
        </w:numPr>
        <w:wordWrap w:val="0"/>
        <w:autoSpaceDE/>
        <w:autoSpaceDN/>
        <w:bidi w:val="0"/>
        <w:snapToGrid/>
        <w:spacing w:line="360" w:lineRule="auto"/>
        <w:ind w:left="0" w:right="0" w:firstLine="56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3.对报价的计算错误按以下原则修正：</w:t>
      </w:r>
    </w:p>
    <w:p>
      <w:pPr>
        <w:pageBreakBefore w:val="0"/>
        <w:numPr>
          <w:ilvl w:val="0"/>
          <w:numId w:val="0"/>
        </w:numPr>
        <w:wordWrap w:val="0"/>
        <w:autoSpaceDE/>
        <w:autoSpaceDN/>
        <w:bidi w:val="0"/>
        <w:snapToGrid/>
        <w:spacing w:line="360" w:lineRule="auto"/>
        <w:ind w:left="0" w:right="0" w:firstLine="56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3.1响应文件中开标一览表（报价表）内容与响应文件中响应内容不一致的，以开标一览表（报价表）为准；</w:t>
      </w:r>
    </w:p>
    <w:p>
      <w:pPr>
        <w:pageBreakBefore w:val="0"/>
        <w:numPr>
          <w:ilvl w:val="0"/>
          <w:numId w:val="0"/>
        </w:numPr>
        <w:wordWrap w:val="0"/>
        <w:autoSpaceDE/>
        <w:autoSpaceDN/>
        <w:bidi w:val="0"/>
        <w:snapToGrid/>
        <w:spacing w:line="360" w:lineRule="auto"/>
        <w:ind w:left="0" w:right="0" w:firstLine="56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3.2大写金额和小写金额不一致的，以大写金额为准；</w:t>
      </w:r>
    </w:p>
    <w:p>
      <w:pPr>
        <w:pageBreakBefore w:val="0"/>
        <w:numPr>
          <w:ilvl w:val="0"/>
          <w:numId w:val="0"/>
        </w:numPr>
        <w:wordWrap w:val="0"/>
        <w:autoSpaceDE/>
        <w:autoSpaceDN/>
        <w:bidi w:val="0"/>
        <w:snapToGrid/>
        <w:spacing w:line="360" w:lineRule="auto"/>
        <w:ind w:left="0" w:right="0" w:firstLine="56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3.3单价金额之和与总价不符的，应以总价为准。</w:t>
      </w:r>
    </w:p>
    <w:p>
      <w:pPr>
        <w:pageBreakBefore w:val="0"/>
        <w:numPr>
          <w:ilvl w:val="0"/>
          <w:numId w:val="0"/>
        </w:numPr>
        <w:wordWrap w:val="0"/>
        <w:autoSpaceDE/>
        <w:autoSpaceDN/>
        <w:bidi w:val="0"/>
        <w:snapToGrid/>
        <w:spacing w:line="360" w:lineRule="auto"/>
        <w:ind w:left="0" w:leftChars="0" w:right="0" w:firstLine="0"/>
        <w:rPr>
          <w:rFonts w:hint="eastAsia" w:ascii="宋体" w:hAnsi="宋体" w:eastAsia="宋体" w:cs="宋体"/>
          <w:b/>
          <w:sz w:val="24"/>
          <w:szCs w:val="24"/>
          <w:lang w:val="en-US" w:eastAsia="zh-CN"/>
        </w:rPr>
      </w:pPr>
      <w:r>
        <w:rPr>
          <w:rFonts w:hint="eastAsia" w:ascii="宋体" w:hAnsi="宋体" w:eastAsia="宋体" w:cs="宋体"/>
          <w:b/>
          <w:sz w:val="24"/>
          <w:szCs w:val="24"/>
          <w:lang w:val="en-US" w:eastAsia="zh-CN"/>
        </w:rPr>
        <w:t>四、开标</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1.开标异议</w:t>
      </w:r>
    </w:p>
    <w:p>
      <w:pPr>
        <w:pageBreakBefore w:val="0"/>
        <w:numPr>
          <w:ilvl w:val="0"/>
          <w:numId w:val="0"/>
        </w:numPr>
        <w:wordWrap w:val="0"/>
        <w:autoSpaceDE/>
        <w:autoSpaceDN/>
        <w:bidi w:val="0"/>
        <w:snapToGrid/>
        <w:spacing w:line="360" w:lineRule="auto"/>
        <w:ind w:left="0" w:leftChars="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供应商对开标有异议的，应当在开标现场提出，开标结束后，不再受理对开标过程的异议。</w:t>
      </w:r>
    </w:p>
    <w:p>
      <w:pPr>
        <w:pageBreakBefore w:val="0"/>
        <w:numPr>
          <w:ilvl w:val="0"/>
          <w:numId w:val="0"/>
        </w:numPr>
        <w:wordWrap w:val="0"/>
        <w:autoSpaceDE/>
        <w:autoSpaceDN/>
        <w:bidi w:val="0"/>
        <w:snapToGrid/>
        <w:spacing w:line="360" w:lineRule="auto"/>
        <w:ind w:left="0" w:leftChars="0" w:right="0" w:firstLine="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2.投标无效情形</w:t>
      </w:r>
    </w:p>
    <w:p>
      <w:pPr>
        <w:pageBreakBefore w:val="0"/>
        <w:numPr>
          <w:ilvl w:val="0"/>
          <w:numId w:val="0"/>
        </w:numPr>
        <w:wordWrap w:val="0"/>
        <w:autoSpaceDE/>
        <w:autoSpaceDN/>
        <w:bidi w:val="0"/>
        <w:snapToGrid/>
        <w:spacing w:line="360" w:lineRule="auto"/>
        <w:ind w:left="0" w:leftChars="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评委将对各位投标人的资质、参数及响应程度、标书制作规范等进行审核，凡其中有一项不合格的，按无效投标处理。</w:t>
      </w:r>
    </w:p>
    <w:p>
      <w:pPr>
        <w:pageBreakBefore w:val="0"/>
        <w:numPr>
          <w:ilvl w:val="0"/>
          <w:numId w:val="0"/>
        </w:numPr>
        <w:wordWrap w:val="0"/>
        <w:autoSpaceDE/>
        <w:autoSpaceDN/>
        <w:bidi w:val="0"/>
        <w:snapToGrid/>
        <w:spacing w:line="360" w:lineRule="auto"/>
        <w:ind w:left="0" w:leftChars="0" w:right="0" w:firstLine="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3.有下列情形之一的，视为供应商串通投标：</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（1）不同供应商的响应文件由同一单位或者个人编制，表现为制作格式等相同；</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（2）不同供应商的响应文件由同一单位或者个人办理投标事宜；</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（3）不同供应商的响应文件载明的项目管理或联系人为同一人；</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（4）不同供应商的响应文件异常一致或者投标报价呈规律性差异；</w:t>
      </w:r>
    </w:p>
    <w:p>
      <w:pPr>
        <w:pageBreakBefore w:val="0"/>
        <w:numPr>
          <w:ilvl w:val="0"/>
          <w:numId w:val="0"/>
        </w:numPr>
        <w:wordWrap w:val="0"/>
        <w:autoSpaceDE/>
        <w:autoSpaceDN/>
        <w:bidi w:val="0"/>
        <w:snapToGrid/>
        <w:spacing w:line="360" w:lineRule="auto"/>
        <w:ind w:left="0" w:right="0" w:firstLine="0"/>
        <w:rPr>
          <w:rFonts w:hint="eastAsia" w:ascii="宋体" w:hAnsi="宋体" w:eastAsia="宋体" w:cs="宋体"/>
          <w:b/>
          <w:sz w:val="24"/>
          <w:szCs w:val="24"/>
          <w:lang w:val="en-US" w:eastAsia="zh-CN"/>
        </w:rPr>
      </w:pPr>
      <w:r>
        <w:rPr>
          <w:rFonts w:hint="eastAsia" w:ascii="宋体" w:hAnsi="宋体" w:eastAsia="宋体" w:cs="宋体"/>
          <w:b w:val="0"/>
          <w:sz w:val="24"/>
          <w:szCs w:val="24"/>
          <w:lang w:val="en-US" w:eastAsia="zh-CN"/>
        </w:rPr>
        <w:t xml:space="preserve">    </w:t>
      </w:r>
      <w:r>
        <w:rPr>
          <w:rFonts w:hint="eastAsia" w:ascii="宋体" w:hAnsi="宋体" w:eastAsia="宋体" w:cs="宋体"/>
          <w:b/>
          <w:sz w:val="24"/>
          <w:szCs w:val="24"/>
          <w:lang w:val="en-US" w:eastAsia="zh-CN"/>
        </w:rPr>
        <w:t>说明：在项目评审时被认定为串通投标的投标人不得参加该项目下的投标活动。</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4.中标通知书发放</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我院招标办以书面形式向成交供应商发出中标书，中标通知书是合同的重要组成部分，对采购人和成交供应商具有同等法律效力。</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成交供应商需在规定时间内到指定地点领取中标通知书，须持中标通知书签订成交合同。</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sz w:val="24"/>
          <w:szCs w:val="24"/>
          <w:lang w:val="en-US" w:eastAsia="zh-CN"/>
        </w:rPr>
      </w:pPr>
      <w:r>
        <w:rPr>
          <w:rFonts w:hint="eastAsia" w:ascii="宋体" w:hAnsi="宋体" w:eastAsia="宋体" w:cs="宋体"/>
          <w:b/>
          <w:sz w:val="24"/>
          <w:szCs w:val="24"/>
          <w:lang w:val="en-US" w:eastAsia="zh-CN"/>
        </w:rPr>
        <w:t>五、质疑</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一）供应商认为采购过程和中标、成交结果使自己权益受到损害的，可以在中标结果告知后2日内，以书面形式一次性向我单位提出质疑，质疑采用实名制。我单位将在7个工作日内以书面形式针对质疑内容作出答复。</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（二）供应商提出质疑应当提交质疑函和必要的证明材料。质疑函应当包括下列内容：</w:t>
      </w:r>
    </w:p>
    <w:p>
      <w:pPr>
        <w:pageBreakBefore w:val="0"/>
        <w:numPr>
          <w:ilvl w:val="0"/>
          <w:numId w:val="0"/>
        </w:numPr>
        <w:wordWrap w:val="0"/>
        <w:autoSpaceDE/>
        <w:autoSpaceDN/>
        <w:bidi w:val="0"/>
        <w:snapToGrid/>
        <w:spacing w:line="360" w:lineRule="auto"/>
        <w:ind w:left="882" w:leftChars="420" w:right="0" w:firstLine="1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1.供应商的姓名或者名称、地址、邮编、联系人及联系电话；</w:t>
      </w:r>
    </w:p>
    <w:p>
      <w:pPr>
        <w:pageBreakBefore w:val="0"/>
        <w:numPr>
          <w:ilvl w:val="0"/>
          <w:numId w:val="0"/>
        </w:numPr>
        <w:wordWrap w:val="0"/>
        <w:autoSpaceDE/>
        <w:autoSpaceDN/>
        <w:bidi w:val="0"/>
        <w:snapToGrid/>
        <w:spacing w:line="360" w:lineRule="auto"/>
        <w:ind w:left="882" w:leftChars="420" w:right="0" w:firstLine="1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2.质疑项目名称；</w:t>
      </w:r>
    </w:p>
    <w:p>
      <w:pPr>
        <w:pageBreakBefore w:val="0"/>
        <w:numPr>
          <w:ilvl w:val="0"/>
          <w:numId w:val="0"/>
        </w:numPr>
        <w:wordWrap w:val="0"/>
        <w:autoSpaceDE/>
        <w:autoSpaceDN/>
        <w:bidi w:val="0"/>
        <w:snapToGrid/>
        <w:spacing w:line="360" w:lineRule="auto"/>
        <w:ind w:left="882" w:leftChars="420" w:right="0" w:firstLine="1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3.具体、明确的质疑事项和与质疑事项相关的请求；</w:t>
      </w:r>
    </w:p>
    <w:p>
      <w:pPr>
        <w:pageBreakBefore w:val="0"/>
        <w:numPr>
          <w:ilvl w:val="0"/>
          <w:numId w:val="0"/>
        </w:numPr>
        <w:wordWrap w:val="0"/>
        <w:autoSpaceDE/>
        <w:autoSpaceDN/>
        <w:bidi w:val="0"/>
        <w:snapToGrid/>
        <w:spacing w:line="360" w:lineRule="auto"/>
        <w:ind w:left="882" w:leftChars="420" w:right="0" w:firstLine="1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4.事实依据及必要的法律依据；</w:t>
      </w:r>
    </w:p>
    <w:p>
      <w:pPr>
        <w:pageBreakBefore w:val="0"/>
        <w:numPr>
          <w:ilvl w:val="0"/>
          <w:numId w:val="0"/>
        </w:numPr>
        <w:wordWrap w:val="0"/>
        <w:autoSpaceDE/>
        <w:autoSpaceDN/>
        <w:bidi w:val="0"/>
        <w:snapToGrid/>
        <w:spacing w:line="360" w:lineRule="auto"/>
        <w:ind w:left="882" w:leftChars="420" w:right="0" w:firstLine="1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5.质疑日期</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（三）供应商在提出质疑时，请严格按照相关法律法规及质疑函范本要求提出和制作，否则，自行承担相关不利后果。</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对捏造事实，提供虚假材料或者以非法手段取得证明材料进行恶意质疑的，一经查实，将上报监督部门，并不得再参与我院的任何采购项目。</w:t>
      </w:r>
    </w:p>
    <w:p>
      <w:pPr>
        <w:pageBreakBefore w:val="0"/>
        <w:numPr>
          <w:ilvl w:val="0"/>
          <w:numId w:val="2"/>
        </w:numPr>
        <w:wordWrap w:val="0"/>
        <w:autoSpaceDE/>
        <w:autoSpaceDN/>
        <w:bidi w:val="0"/>
        <w:snapToGrid/>
        <w:spacing w:line="360" w:lineRule="auto"/>
        <w:ind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质疑电话</w:t>
      </w:r>
    </w:p>
    <w:p>
      <w:pPr>
        <w:pageBreakBefore w:val="0"/>
        <w:numPr>
          <w:ilvl w:val="0"/>
          <w:numId w:val="0"/>
        </w:numPr>
        <w:wordWrap w:val="0"/>
        <w:autoSpaceDE/>
        <w:autoSpaceDN/>
        <w:bidi w:val="0"/>
        <w:snapToGrid/>
        <w:spacing w:line="360" w:lineRule="auto"/>
        <w:ind w:left="0" w:right="0" w:firstLine="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 xml:space="preserve">     纪检监察室   电话：0477-8367180 </w:t>
      </w:r>
    </w:p>
    <w:p>
      <w:pPr>
        <w:pageBreakBefore w:val="0"/>
        <w:numPr>
          <w:ilvl w:val="0"/>
          <w:numId w:val="0"/>
        </w:numPr>
        <w:wordWrap w:val="0"/>
        <w:autoSpaceDE/>
        <w:autoSpaceDN/>
        <w:bidi w:val="0"/>
        <w:snapToGrid/>
        <w:spacing w:line="360" w:lineRule="auto"/>
        <w:ind w:left="0" w:right="0" w:firstLine="100"/>
        <w:rPr>
          <w:rFonts w:hint="eastAsia" w:ascii="宋体" w:hAnsi="宋体" w:eastAsia="宋体" w:cs="宋体"/>
          <w:b/>
          <w:sz w:val="24"/>
          <w:szCs w:val="24"/>
          <w:lang w:val="en-US" w:eastAsia="zh-CN"/>
        </w:rPr>
      </w:pPr>
      <w:r>
        <w:rPr>
          <w:rFonts w:hint="eastAsia" w:ascii="宋体" w:hAnsi="宋体" w:eastAsia="宋体" w:cs="宋体"/>
          <w:b/>
          <w:sz w:val="24"/>
          <w:szCs w:val="24"/>
          <w:lang w:val="en-US" w:eastAsia="zh-CN"/>
        </w:rPr>
        <w:t xml:space="preserve"> 六、投标失信行为黑名单制度</w:t>
      </w:r>
    </w:p>
    <w:p>
      <w:pPr>
        <w:pageBreakBefore w:val="0"/>
        <w:numPr>
          <w:ilvl w:val="0"/>
          <w:numId w:val="0"/>
        </w:numPr>
        <w:wordWrap w:val="0"/>
        <w:autoSpaceDE/>
        <w:autoSpaceDN/>
        <w:bidi w:val="0"/>
        <w:snapToGrid/>
        <w:spacing w:line="360" w:lineRule="auto"/>
        <w:ind w:left="0" w:leftChars="0" w:right="0" w:firstLine="1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见下页</w:t>
      </w:r>
    </w:p>
    <w:p>
      <w:pPr>
        <w:pageBreakBefore w:val="0"/>
        <w:numPr>
          <w:ilvl w:val="0"/>
          <w:numId w:val="0"/>
        </w:numPr>
        <w:wordWrap w:val="0"/>
        <w:autoSpaceDE/>
        <w:autoSpaceDN/>
        <w:bidi w:val="0"/>
        <w:snapToGrid/>
        <w:spacing w:line="360" w:lineRule="auto"/>
        <w:ind w:left="0" w:right="0" w:firstLine="0"/>
        <w:rPr>
          <w:rFonts w:hint="eastAsia" w:ascii="宋体" w:hAnsi="宋体" w:eastAsia="宋体" w:cs="宋体"/>
          <w:sz w:val="24"/>
          <w:szCs w:val="24"/>
          <w:lang w:val="en-US" w:eastAsia="zh-CN"/>
        </w:rPr>
      </w:pPr>
    </w:p>
    <w:p>
      <w:pPr>
        <w:pageBreakBefore w:val="0"/>
        <w:numPr>
          <w:ilvl w:val="0"/>
          <w:numId w:val="0"/>
        </w:numPr>
        <w:wordWrap w:val="0"/>
        <w:autoSpaceDE/>
        <w:autoSpaceDN/>
        <w:bidi w:val="0"/>
        <w:snapToGrid/>
        <w:spacing w:line="360" w:lineRule="auto"/>
        <w:ind w:left="0" w:right="0" w:firstLine="0"/>
        <w:jc w:val="both"/>
        <w:rPr>
          <w:rFonts w:hint="eastAsia" w:ascii="宋体" w:hAnsi="宋体" w:eastAsia="宋体" w:cs="宋体"/>
          <w:b/>
          <w:sz w:val="24"/>
          <w:szCs w:val="24"/>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24"/>
          <w:szCs w:val="24"/>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24"/>
          <w:szCs w:val="24"/>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24"/>
          <w:szCs w:val="24"/>
          <w:lang w:val="en-US" w:eastAsia="zh-CN"/>
        </w:rPr>
      </w:pPr>
    </w:p>
    <w:p>
      <w:pPr>
        <w:pageBreakBefore w:val="0"/>
        <w:numPr>
          <w:ilvl w:val="0"/>
          <w:numId w:val="0"/>
        </w:numPr>
        <w:wordWrap w:val="0"/>
        <w:autoSpaceDE/>
        <w:autoSpaceDN/>
        <w:bidi w:val="0"/>
        <w:snapToGrid/>
        <w:spacing w:line="360" w:lineRule="auto"/>
        <w:ind w:left="0" w:right="0" w:firstLine="0"/>
        <w:jc w:val="both"/>
        <w:rPr>
          <w:rFonts w:hint="eastAsia" w:ascii="宋体" w:hAnsi="宋体" w:eastAsia="宋体" w:cs="宋体"/>
          <w:b/>
          <w:sz w:val="24"/>
          <w:szCs w:val="24"/>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24"/>
          <w:szCs w:val="24"/>
          <w:lang w:val="en-US" w:eastAsia="zh-CN"/>
        </w:rPr>
      </w:pPr>
      <w:r>
        <w:rPr>
          <w:rFonts w:hint="eastAsia" w:ascii="宋体" w:hAnsi="宋体" w:eastAsia="宋体" w:cs="宋体"/>
          <w:b/>
          <w:sz w:val="24"/>
          <w:szCs w:val="24"/>
          <w:lang w:val="en-US" w:eastAsia="zh-CN"/>
        </w:rPr>
        <w:t>投标失信行为黑名单制度</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为规范院内招标采购活动，约束投标供应商行为，保障医院的合法权益，现制定院内招标采购黑名单管理规定。</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（一）投标供应商有如下行为的之一的，纳入黑名单目录。</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黑名单记录内容：投标厂家名称、法人名称（身份证号）、项目经办人（身份证号）、联系电话等。</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1.提供、采用虚假材料进行报名、投标、开标的。</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2.报名成功后无故不参加开标或开标迟到。</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3.中标后10个工作日内无正当理由未签订采购合同或拒绝签订采购合同；如有正当理由的，需提供经管理科室负责人签字的情况说明交招标办备案后解除。</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4.开标后经采购小组审查招标文件，认定有虚假应标、串标、陪标或者围标行为的（例如呈现规律性报价、等差或者等比排列；报价绑定、建立攻守联盟等）；投标资料格式、内容等雷同的。</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5.中标后不履行招标文件要求，例如不按时完工或交货、不履行质保条款、将项目私自转包等。</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6.所供货物低于参数要求，以次充好、工程项目未按要求施工，未能通过验收，存在欺诈行为等。</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7.无故弃标。无故弃标的厂家不予退还投标保证金或履约保证金（为避免中标厂家在规定时间内不供货、或者不弃标行为，在合同中要设置院方可以强制解除合同条款）。</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8.经我院认定的其他投标不良行为。</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（二）处罚措施</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1.违反第1项、第2项、第3项条款的，自确定之日起，一年内不允许再次参加医院的招标采购活动。</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2.违反第4项、第5项、第6项条款的，自确定之日起，三年内不允许再次参加医院的招标采购活动。</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3.违反第7项、第8项条款造成不良影响的，自确定之日起，永久不允许参加医院的招标采购活动。</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rtl w:val="0"/>
          <w:lang w:val="en-US" w:eastAsia="zh-CN"/>
        </w:rPr>
      </w:pPr>
      <w:r>
        <w:rPr>
          <w:rFonts w:hint="eastAsia" w:ascii="宋体" w:hAnsi="宋体" w:eastAsia="宋体" w:cs="宋体"/>
          <w:b w:val="0"/>
          <w:bCs/>
          <w:sz w:val="24"/>
          <w:szCs w:val="24"/>
          <w:lang w:val="en-US" w:eastAsia="zh-CN"/>
        </w:rPr>
        <w:t>以上条款需要管理科室及使用科室共同加强监管，发现问题由管理科室及时报送招标办备案。</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sz w:val="24"/>
          <w:szCs w:val="24"/>
          <w:lang w:val="en-US" w:eastAsia="zh-CN"/>
        </w:rPr>
      </w:pPr>
      <w:r>
        <w:rPr>
          <w:rFonts w:hint="eastAsia" w:ascii="宋体" w:hAnsi="宋体" w:eastAsia="宋体" w:cs="宋体"/>
          <w:b w:val="0"/>
          <w:bCs/>
          <w:sz w:val="24"/>
          <w:szCs w:val="24"/>
          <w:lang w:val="en-US" w:eastAsia="zh-CN"/>
        </w:rPr>
        <w:t>三、本制度自下发之日起实施</w:t>
      </w:r>
      <w:r>
        <w:rPr>
          <w:rFonts w:hint="eastAsia" w:ascii="宋体" w:hAnsi="宋体" w:eastAsia="宋体" w:cs="宋体"/>
          <w:b/>
          <w:sz w:val="24"/>
          <w:szCs w:val="24"/>
          <w:lang w:val="en-US" w:eastAsia="zh-CN"/>
        </w:rPr>
        <w:t>。</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sz w:val="24"/>
          <w:szCs w:val="24"/>
          <w:lang w:val="en-US" w:eastAsia="zh-CN"/>
        </w:rPr>
      </w:pPr>
      <w:r>
        <w:rPr>
          <w:rFonts w:hint="eastAsia" w:ascii="宋体" w:hAnsi="宋体" w:eastAsia="宋体" w:cs="宋体"/>
          <w:b/>
          <w:sz w:val="24"/>
          <w:szCs w:val="24"/>
          <w:lang w:val="en-US" w:eastAsia="zh-CN"/>
        </w:rPr>
        <w:t>七、合同签订</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中标单位持中标通知书及合同模板（一式六份，其中管理科室1份、审计科1份、财务科1份、招标办1份、中标供应商2份）同管理科室及分管院领导签订采购合同；合同签订后由招标办审核盖章。</w:t>
      </w: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both"/>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pPr>
      <w:r>
        <w:rPr>
          <w:rFonts w:hint="eastAsia" w:asciiTheme="minorEastAsia" w:hAnsiTheme="minorEastAsia"/>
          <w:b/>
          <w:sz w:val="32"/>
          <w:szCs w:val="32"/>
          <w:lang w:val="en-US" w:eastAsia="zh-CN"/>
        </w:rPr>
        <w:t xml:space="preserve">第三章 </w:t>
      </w:r>
      <w:r>
        <w:rPr>
          <w:rFonts w:hint="eastAsia" w:ascii="宋体" w:hAnsi="宋体" w:eastAsia="宋体" w:cs="宋体"/>
          <w:sz w:val="32"/>
          <w:szCs w:val="32"/>
          <w:lang w:val="en-US" w:eastAsia="zh-CN"/>
        </w:rPr>
        <w:t>投标</w:t>
      </w:r>
      <w:r>
        <w:rPr>
          <w:rFonts w:hint="eastAsia" w:ascii="宋体" w:hAnsi="宋体" w:eastAsia="宋体" w:cs="宋体"/>
          <w:sz w:val="32"/>
          <w:szCs w:val="32"/>
        </w:rPr>
        <w:t>文件格式与要求</w:t>
      </w:r>
    </w:p>
    <w:p>
      <w:pPr>
        <w:numPr>
          <w:ilvl w:val="0"/>
          <w:numId w:val="3"/>
        </w:numPr>
        <w:spacing w:line="360" w:lineRule="auto"/>
        <w:ind w:left="0" w:leftChars="0" w:firstLine="0"/>
        <w:rPr>
          <w:rFonts w:ascii="宋体" w:hAnsi="宋体" w:eastAsia="宋体"/>
          <w:color w:val="000000"/>
          <w:sz w:val="24"/>
          <w:szCs w:val="24"/>
        </w:rPr>
      </w:pPr>
      <w:r>
        <w:rPr>
          <w:rFonts w:hint="eastAsia" w:ascii="宋体" w:hAnsi="宋体" w:eastAsia="宋体"/>
          <w:sz w:val="24"/>
          <w:szCs w:val="24"/>
          <w:lang w:val="zh-CN"/>
        </w:rPr>
        <w:t>报名人应按照以下格式与要求编制报名文件，</w:t>
      </w:r>
      <w:r>
        <w:rPr>
          <w:rFonts w:hint="eastAsia" w:ascii="宋体" w:hAnsi="宋体" w:eastAsia="宋体"/>
          <w:b/>
          <w:sz w:val="24"/>
          <w:szCs w:val="24"/>
          <w:lang w:val="zh-CN"/>
        </w:rPr>
        <w:t>且应不少于</w:t>
      </w:r>
      <w:r>
        <w:rPr>
          <w:rFonts w:hint="eastAsia" w:ascii="宋体" w:hAnsi="宋体" w:eastAsia="宋体"/>
          <w:b/>
          <w:sz w:val="24"/>
          <w:szCs w:val="24"/>
          <w:lang w:val="zh-CN" w:eastAsia="zh-CN"/>
        </w:rPr>
        <w:t>目录中要求的</w:t>
      </w:r>
      <w:r>
        <w:rPr>
          <w:rFonts w:hint="eastAsia" w:ascii="宋体" w:hAnsi="宋体" w:eastAsia="宋体"/>
          <w:b/>
          <w:sz w:val="24"/>
          <w:szCs w:val="24"/>
          <w:lang w:val="zh-CN"/>
        </w:rPr>
        <w:t>内容。</w:t>
      </w:r>
    </w:p>
    <w:p>
      <w:pPr>
        <w:numPr>
          <w:ilvl w:val="0"/>
          <w:numId w:val="3"/>
        </w:numPr>
        <w:spacing w:line="360" w:lineRule="auto"/>
        <w:ind w:left="0" w:leftChars="0" w:firstLine="0"/>
        <w:rPr>
          <w:rFonts w:ascii="宋体" w:hAnsi="宋体" w:eastAsia="宋体"/>
          <w:color w:val="000000"/>
          <w:sz w:val="24"/>
          <w:szCs w:val="24"/>
        </w:rPr>
      </w:pPr>
      <w:r>
        <w:rPr>
          <w:rFonts w:hint="eastAsia" w:ascii="宋体" w:hAnsi="宋体" w:eastAsia="宋体"/>
          <w:color w:val="000000"/>
          <w:sz w:val="24"/>
          <w:szCs w:val="24"/>
          <w:lang w:eastAsia="zh-CN"/>
        </w:rPr>
        <w:t>报名文件应按目录的顺序，编制报名文件。</w:t>
      </w:r>
    </w:p>
    <w:p>
      <w:pPr>
        <w:numPr>
          <w:ilvl w:val="0"/>
          <w:numId w:val="3"/>
        </w:numPr>
        <w:spacing w:line="360" w:lineRule="auto"/>
        <w:ind w:left="0" w:leftChars="0" w:firstLine="0"/>
        <w:rPr>
          <w:rFonts w:ascii="宋体" w:hAnsi="宋体" w:eastAsia="宋体"/>
          <w:color w:val="000000"/>
          <w:sz w:val="24"/>
          <w:szCs w:val="24"/>
        </w:rPr>
      </w:pPr>
      <w:r>
        <w:rPr>
          <w:rFonts w:hint="eastAsia" w:ascii="宋体" w:hAnsi="宋体" w:eastAsia="宋体"/>
          <w:color w:val="000000"/>
          <w:sz w:val="24"/>
          <w:szCs w:val="24"/>
          <w:lang w:val="en-US" w:eastAsia="zh-CN"/>
        </w:rPr>
        <w:t>报名文件统一使用A4规格打印，页码必须连续（不能打印的材料可手写页码）。报名文件装订应采用胶订方式牢固装订成册，不可插页抽页，不可采用活页纸装订。</w:t>
      </w:r>
    </w:p>
    <w:p>
      <w:pPr>
        <w:numPr>
          <w:ilvl w:val="0"/>
          <w:numId w:val="3"/>
        </w:numPr>
        <w:spacing w:line="360" w:lineRule="auto"/>
        <w:ind w:left="0" w:leftChars="0" w:firstLine="0"/>
        <w:rPr>
          <w:rFonts w:ascii="宋体" w:hAnsi="宋体" w:eastAsia="宋体"/>
          <w:color w:val="000000"/>
          <w:sz w:val="24"/>
          <w:szCs w:val="24"/>
        </w:rPr>
      </w:pPr>
      <w:r>
        <w:rPr>
          <w:rFonts w:hint="eastAsia" w:ascii="宋体" w:hAnsi="宋体" w:eastAsia="宋体"/>
          <w:color w:val="000000"/>
          <w:sz w:val="24"/>
          <w:szCs w:val="24"/>
          <w:lang w:val="en-US" w:eastAsia="zh-CN"/>
        </w:rPr>
        <w:t>在产品技术参数偏离表中，报名产品的实际技术参数应实事求是，具体应答，</w:t>
      </w:r>
      <w:r>
        <w:rPr>
          <w:rFonts w:hint="eastAsia" w:ascii="宋体" w:hAnsi="宋体" w:eastAsia="宋体"/>
          <w:b/>
          <w:color w:val="000000"/>
          <w:sz w:val="24"/>
          <w:szCs w:val="24"/>
          <w:lang w:val="en-US" w:eastAsia="zh-CN"/>
        </w:rPr>
        <w:t>如果是对公告中要求的技术参数进行简单地复制粘贴，则取消投标资格，并列入我院招标采购黑名单记录。</w:t>
      </w:r>
    </w:p>
    <w:p>
      <w:pPr>
        <w:numPr>
          <w:ilvl w:val="0"/>
          <w:numId w:val="3"/>
        </w:numPr>
        <w:spacing w:line="360" w:lineRule="auto"/>
        <w:ind w:left="0" w:leftChars="0" w:firstLine="0"/>
        <w:rPr>
          <w:rFonts w:ascii="宋体" w:hAnsi="宋体" w:eastAsia="宋体"/>
          <w:color w:val="000000"/>
          <w:sz w:val="24"/>
          <w:szCs w:val="24"/>
        </w:rPr>
      </w:pPr>
      <w:r>
        <w:rPr>
          <w:rFonts w:hint="eastAsia" w:ascii="宋体" w:hAnsi="宋体" w:eastAsia="宋体"/>
          <w:color w:val="000000"/>
          <w:sz w:val="24"/>
          <w:szCs w:val="24"/>
          <w:lang w:val="en-US" w:eastAsia="zh-CN"/>
        </w:rPr>
        <w:t>报名材料的齐全程度，是医院确定最终选择的一个重要因素。</w:t>
      </w:r>
    </w:p>
    <w:p>
      <w:pPr>
        <w:numPr>
          <w:ilvl w:val="0"/>
          <w:numId w:val="3"/>
        </w:numPr>
        <w:spacing w:line="360" w:lineRule="auto"/>
        <w:ind w:left="0" w:leftChars="0" w:firstLine="0"/>
        <w:rPr>
          <w:rFonts w:ascii="宋体" w:hAnsi="宋体" w:eastAsia="宋体"/>
          <w:color w:val="000000"/>
          <w:sz w:val="24"/>
          <w:szCs w:val="24"/>
        </w:rPr>
      </w:pPr>
      <w:r>
        <w:rPr>
          <w:rFonts w:hint="eastAsia" w:ascii="宋体" w:hAnsi="宋体" w:eastAsia="宋体"/>
          <w:color w:val="000000"/>
          <w:sz w:val="24"/>
          <w:szCs w:val="24"/>
          <w:lang w:val="en-US" w:eastAsia="zh-CN"/>
        </w:rPr>
        <w:t>报名单位在报名文件中提供的所有资料必须真实有效，如若提供虚假材料将依法追究其法律责任。</w:t>
      </w:r>
    </w:p>
    <w:p/>
    <w:p/>
    <w:p/>
    <w:p/>
    <w:p/>
    <w:p/>
    <w:p/>
    <w:p/>
    <w:p/>
    <w:p/>
    <w:p/>
    <w:p/>
    <w:p>
      <w:pPr>
        <w:pageBreakBefore w:val="0"/>
        <w:wordWrap w:val="0"/>
        <w:autoSpaceDE/>
        <w:autoSpaceDN/>
        <w:bidi w:val="0"/>
        <w:snapToGrid/>
        <w:spacing w:before="0" w:after="0" w:line="360" w:lineRule="auto"/>
        <w:outlineLvl w:val="9"/>
        <w:rPr>
          <w:rFonts w:hint="eastAsia" w:ascii="宋体" w:hAnsi="宋体" w:eastAsia="宋体" w:cs="宋体"/>
          <w:color w:val="000000"/>
        </w:rPr>
      </w:pPr>
      <w:bookmarkStart w:id="0" w:name="_Toc422403383"/>
    </w:p>
    <w:p>
      <w:pPr>
        <w:pageBreakBefore w:val="0"/>
        <w:wordWrap w:val="0"/>
        <w:autoSpaceDE/>
        <w:autoSpaceDN/>
        <w:bidi w:val="0"/>
        <w:snapToGrid/>
        <w:spacing w:before="0" w:after="0" w:line="360" w:lineRule="auto"/>
        <w:outlineLvl w:val="9"/>
        <w:rPr>
          <w:rFonts w:hint="eastAsia" w:ascii="宋体" w:hAnsi="宋体" w:eastAsia="宋体" w:cs="宋体"/>
          <w:color w:val="000000"/>
        </w:rPr>
      </w:pPr>
    </w:p>
    <w:p>
      <w:pPr>
        <w:pageBreakBefore w:val="0"/>
        <w:wordWrap w:val="0"/>
        <w:autoSpaceDE/>
        <w:autoSpaceDN/>
        <w:bidi w:val="0"/>
        <w:snapToGrid/>
        <w:spacing w:before="0" w:after="0" w:line="360" w:lineRule="auto"/>
        <w:outlineLvl w:val="9"/>
        <w:rPr>
          <w:rFonts w:hint="eastAsia" w:ascii="宋体" w:hAnsi="宋体" w:eastAsia="宋体" w:cs="宋体"/>
          <w:color w:val="000000"/>
        </w:rPr>
      </w:pPr>
    </w:p>
    <w:p>
      <w:pPr>
        <w:pStyle w:val="3"/>
        <w:rPr>
          <w:rFonts w:hint="eastAsia"/>
          <w:color w:val="000000"/>
        </w:rPr>
      </w:pPr>
    </w:p>
    <w:p/>
    <w:p/>
    <w:p/>
    <w:p/>
    <w:p>
      <w:pPr>
        <w:pStyle w:val="3"/>
        <w:rPr>
          <w:color w:val="000000"/>
        </w:rPr>
      </w:pPr>
      <w:r>
        <w:rPr>
          <w:rFonts w:hint="eastAsia"/>
          <w:color w:val="000000"/>
        </w:rPr>
        <w:t>（封面）</w:t>
      </w:r>
      <w:bookmarkEnd w:id="0"/>
    </w:p>
    <w:p>
      <w:pPr>
        <w:jc w:val="both"/>
        <w:rPr>
          <w:rFonts w:hint="eastAsia" w:ascii="黑体" w:hAnsi="黑体" w:eastAsia="黑体" w:cs="黑体"/>
          <w:b/>
          <w:color w:val="000000"/>
          <w:sz w:val="36"/>
          <w:szCs w:val="36"/>
        </w:rPr>
      </w:pPr>
      <w:r>
        <w:rPr>
          <w:rFonts w:hint="eastAsia" w:ascii="黑体" w:hAnsi="黑体" w:eastAsia="黑体" w:cs="黑体"/>
          <w:b/>
          <w:color w:val="000000"/>
          <w:sz w:val="36"/>
          <w:szCs w:val="36"/>
        </w:rPr>
        <w:t>鄂尔多斯市中心医院</w:t>
      </w:r>
      <w:r>
        <w:rPr>
          <w:rFonts w:hint="eastAsia" w:ascii="黑体" w:hAnsi="黑体" w:eastAsia="黑体" w:cs="黑体"/>
          <w:b/>
          <w:color w:val="000000"/>
          <w:sz w:val="36"/>
          <w:szCs w:val="36"/>
          <w:lang w:eastAsia="zh-CN"/>
        </w:rPr>
        <w:t>院内</w:t>
      </w:r>
      <w:r>
        <w:rPr>
          <w:rFonts w:hint="eastAsia" w:ascii="黑体" w:hAnsi="黑体" w:eastAsia="黑体" w:cs="黑体"/>
          <w:b/>
          <w:color w:val="000000"/>
          <w:sz w:val="36"/>
          <w:szCs w:val="36"/>
        </w:rPr>
        <w:t>采购项目</w:t>
      </w:r>
      <w:r>
        <w:rPr>
          <w:rFonts w:hint="eastAsia" w:ascii="黑体" w:hAnsi="黑体" w:eastAsia="黑体" w:cs="黑体"/>
          <w:b/>
          <w:color w:val="000000"/>
          <w:sz w:val="36"/>
          <w:szCs w:val="36"/>
          <w:lang w:val="en-US" w:eastAsia="zh-CN"/>
        </w:rPr>
        <w:t>投标</w:t>
      </w:r>
      <w:r>
        <w:rPr>
          <w:rFonts w:hint="eastAsia" w:ascii="黑体" w:hAnsi="黑体" w:eastAsia="黑体" w:cs="黑体"/>
          <w:b/>
          <w:color w:val="000000"/>
          <w:sz w:val="36"/>
          <w:szCs w:val="36"/>
        </w:rPr>
        <w:t>文件</w:t>
      </w:r>
    </w:p>
    <w:p>
      <w:pPr>
        <w:rPr>
          <w:rFonts w:hint="eastAsia" w:ascii="黑体" w:hAnsi="黑体" w:eastAsia="黑体" w:cs="黑体"/>
          <w:b/>
          <w:color w:val="000000"/>
          <w:sz w:val="36"/>
          <w:szCs w:val="36"/>
        </w:rPr>
      </w:pPr>
      <w:r>
        <w:rPr>
          <w:rFonts w:hint="eastAsia" w:ascii="黑体" w:hAnsi="黑体" w:eastAsia="黑体" w:cs="黑体"/>
          <w:b/>
          <w:color w:val="000000"/>
          <w:sz w:val="36"/>
          <w:szCs w:val="36"/>
        </w:rPr>
        <w:t xml:space="preserve">          </w:t>
      </w:r>
    </w:p>
    <w:p>
      <w:pPr>
        <w:ind w:firstLine="400"/>
        <w:rPr>
          <w:rFonts w:hint="eastAsia" w:ascii="黑体" w:hAnsi="黑体" w:eastAsia="黑体" w:cs="黑体"/>
          <w:b/>
          <w:color w:val="000000"/>
          <w:sz w:val="44"/>
          <w:szCs w:val="44"/>
        </w:rPr>
      </w:pPr>
    </w:p>
    <w:p>
      <w:pPr>
        <w:jc w:val="center"/>
        <w:rPr>
          <w:rFonts w:hint="eastAsia" w:ascii="黑体" w:hAnsi="黑体" w:eastAsia="黑体" w:cs="黑体"/>
          <w:b/>
          <w:color w:val="000000"/>
          <w:sz w:val="72"/>
          <w:szCs w:val="72"/>
        </w:rPr>
      </w:pPr>
      <w:r>
        <w:rPr>
          <w:rFonts w:hint="eastAsia" w:ascii="黑体" w:hAnsi="黑体" w:eastAsia="黑体" w:cs="黑体"/>
          <w:b/>
          <w:color w:val="000000"/>
          <w:sz w:val="72"/>
          <w:szCs w:val="72"/>
          <w:lang w:val="en-US" w:eastAsia="zh-CN"/>
        </w:rPr>
        <w:t>投标</w:t>
      </w:r>
      <w:r>
        <w:rPr>
          <w:rFonts w:hint="eastAsia" w:ascii="黑体" w:hAnsi="黑体" w:eastAsia="黑体" w:cs="黑体"/>
          <w:b/>
          <w:color w:val="000000"/>
          <w:sz w:val="72"/>
          <w:szCs w:val="72"/>
        </w:rPr>
        <w:t>货物名称</w:t>
      </w:r>
    </w:p>
    <w:p>
      <w:pPr>
        <w:jc w:val="center"/>
        <w:rPr>
          <w:rFonts w:hint="eastAsia" w:ascii="黑体" w:hAnsi="黑体" w:eastAsia="黑体" w:cs="黑体"/>
          <w:b/>
          <w:color w:val="000000"/>
          <w:sz w:val="72"/>
          <w:szCs w:val="72"/>
          <w:lang w:eastAsia="zh-CN"/>
        </w:rPr>
      </w:pPr>
      <w:r>
        <w:rPr>
          <w:rFonts w:hint="eastAsia" w:ascii="黑体" w:hAnsi="黑体" w:eastAsia="黑体" w:cs="黑体"/>
          <w:b/>
          <w:color w:val="000000"/>
          <w:sz w:val="72"/>
          <w:szCs w:val="72"/>
          <w:lang w:eastAsia="zh-CN"/>
        </w:rPr>
        <w:t>（</w:t>
      </w:r>
      <w:r>
        <w:rPr>
          <w:rFonts w:hint="eastAsia" w:ascii="黑体" w:hAnsi="黑体" w:eastAsia="黑体" w:cs="黑体"/>
          <w:b/>
          <w:color w:val="000000"/>
          <w:sz w:val="72"/>
          <w:szCs w:val="72"/>
          <w:lang w:val="en-US" w:eastAsia="zh-CN"/>
        </w:rPr>
        <w:t>正本/副本</w:t>
      </w:r>
      <w:r>
        <w:rPr>
          <w:rFonts w:hint="eastAsia" w:ascii="黑体" w:hAnsi="黑体" w:eastAsia="黑体" w:cs="黑体"/>
          <w:b/>
          <w:color w:val="000000"/>
          <w:sz w:val="72"/>
          <w:szCs w:val="72"/>
          <w:lang w:eastAsia="zh-CN"/>
        </w:rPr>
        <w:t>）</w:t>
      </w:r>
    </w:p>
    <w:p>
      <w:pPr>
        <w:ind w:firstLine="400"/>
        <w:rPr>
          <w:rFonts w:hint="eastAsia" w:ascii="黑体" w:hAnsi="黑体" w:eastAsia="黑体" w:cs="黑体"/>
          <w:b/>
          <w:color w:val="000000"/>
          <w:sz w:val="44"/>
          <w:szCs w:val="44"/>
        </w:rPr>
      </w:pPr>
    </w:p>
    <w:p>
      <w:pPr>
        <w:ind w:firstLine="400"/>
        <w:rPr>
          <w:rFonts w:ascii="宋体" w:hAnsi="宋体"/>
          <w:b/>
          <w:color w:val="000000"/>
          <w:sz w:val="44"/>
          <w:szCs w:val="44"/>
        </w:rPr>
      </w:pPr>
    </w:p>
    <w:p>
      <w:pPr>
        <w:ind w:firstLine="400"/>
        <w:rPr>
          <w:rFonts w:ascii="宋体" w:hAnsi="宋体"/>
          <w:b/>
          <w:color w:val="000000"/>
          <w:sz w:val="44"/>
          <w:szCs w:val="44"/>
        </w:rPr>
      </w:pPr>
    </w:p>
    <w:p>
      <w:pPr>
        <w:ind w:firstLine="400"/>
        <w:rPr>
          <w:rFonts w:ascii="宋体" w:hAnsi="宋体"/>
          <w:b/>
          <w:color w:val="000000"/>
          <w:sz w:val="44"/>
          <w:szCs w:val="44"/>
        </w:rPr>
      </w:pPr>
    </w:p>
    <w:p>
      <w:pPr>
        <w:ind w:firstLine="400"/>
        <w:rPr>
          <w:rFonts w:hint="eastAsia" w:ascii="宋体" w:hAnsi="宋体" w:cs="宋体"/>
          <w:b/>
          <w:color w:val="000000"/>
          <w:sz w:val="30"/>
          <w:szCs w:val="30"/>
        </w:rPr>
      </w:pPr>
      <w:r>
        <w:rPr>
          <w:rFonts w:hint="eastAsia" w:ascii="宋体" w:hAnsi="宋体" w:cs="宋体"/>
          <w:b/>
          <w:color w:val="000000"/>
          <w:sz w:val="30"/>
          <w:szCs w:val="30"/>
          <w:lang w:eastAsia="zh-CN"/>
        </w:rPr>
        <w:t>报名单位</w:t>
      </w:r>
      <w:r>
        <w:rPr>
          <w:rFonts w:hint="eastAsia" w:ascii="宋体" w:hAnsi="宋体" w:cs="宋体"/>
          <w:b/>
          <w:color w:val="000000"/>
          <w:sz w:val="30"/>
          <w:szCs w:val="30"/>
        </w:rPr>
        <w:t>：</w:t>
      </w:r>
    </w:p>
    <w:p>
      <w:pPr>
        <w:ind w:firstLine="400"/>
        <w:rPr>
          <w:rFonts w:hint="eastAsia" w:ascii="宋体" w:hAnsi="宋体" w:cs="宋体"/>
          <w:b/>
          <w:color w:val="000000"/>
          <w:sz w:val="30"/>
          <w:szCs w:val="30"/>
        </w:rPr>
      </w:pPr>
      <w:r>
        <w:rPr>
          <w:rFonts w:hint="eastAsia" w:ascii="宋体" w:hAnsi="宋体" w:cs="宋体"/>
          <w:b/>
          <w:color w:val="000000"/>
          <w:sz w:val="30"/>
          <w:szCs w:val="30"/>
          <w:lang w:val="en-US" w:eastAsia="zh-CN"/>
        </w:rPr>
        <w:t>联系人</w:t>
      </w:r>
      <w:r>
        <w:rPr>
          <w:rFonts w:hint="eastAsia" w:ascii="宋体" w:hAnsi="宋体" w:cs="宋体"/>
          <w:b/>
          <w:color w:val="000000"/>
          <w:sz w:val="30"/>
          <w:szCs w:val="30"/>
        </w:rPr>
        <w:t>:</w:t>
      </w:r>
    </w:p>
    <w:p>
      <w:pPr>
        <w:ind w:firstLine="400"/>
        <w:rPr>
          <w:rFonts w:ascii="宋体" w:hAnsi="宋体" w:cs="宋体"/>
          <w:b/>
          <w:color w:val="000000"/>
          <w:sz w:val="30"/>
          <w:szCs w:val="30"/>
        </w:rPr>
      </w:pPr>
      <w:r>
        <w:rPr>
          <w:rFonts w:hint="eastAsia" w:ascii="宋体" w:hAnsi="宋体" w:cs="宋体"/>
          <w:b/>
          <w:color w:val="000000"/>
          <w:sz w:val="30"/>
          <w:szCs w:val="30"/>
        </w:rPr>
        <w:t>联系电话:</w:t>
      </w:r>
    </w:p>
    <w:p>
      <w:pPr>
        <w:ind w:firstLine="450"/>
        <w:rPr>
          <w:rFonts w:ascii="宋体" w:hAnsi="宋体" w:cs="宋体"/>
          <w:b/>
          <w:color w:val="000000"/>
          <w:sz w:val="30"/>
          <w:szCs w:val="30"/>
        </w:rPr>
      </w:pPr>
      <w:r>
        <w:rPr>
          <w:rFonts w:hint="eastAsia" w:ascii="宋体" w:hAnsi="宋体" w:cs="宋体"/>
          <w:b/>
          <w:color w:val="000000"/>
          <w:sz w:val="30"/>
          <w:szCs w:val="30"/>
        </w:rPr>
        <w:t xml:space="preserve">    </w:t>
      </w:r>
      <w:r>
        <w:rPr>
          <w:rFonts w:ascii="宋体" w:hAnsi="宋体" w:cs="宋体"/>
          <w:b/>
          <w:color w:val="000000"/>
          <w:sz w:val="30"/>
          <w:szCs w:val="30"/>
        </w:rPr>
        <w:t xml:space="preserve"> </w:t>
      </w:r>
      <w:r>
        <w:rPr>
          <w:rFonts w:hint="eastAsia" w:ascii="宋体" w:hAnsi="宋体" w:cs="宋体"/>
          <w:b/>
          <w:color w:val="000000"/>
          <w:sz w:val="30"/>
          <w:szCs w:val="30"/>
        </w:rPr>
        <w:t>年   月   日</w:t>
      </w:r>
    </w:p>
    <w:p>
      <w:pPr>
        <w:numPr>
          <w:ilvl w:val="0"/>
          <w:numId w:val="0"/>
        </w:numPr>
        <w:spacing w:line="360" w:lineRule="auto"/>
        <w:ind w:left="0" w:right="0" w:firstLine="0"/>
        <w:jc w:val="center"/>
        <w:rPr>
          <w:rFonts w:hint="eastAsia" w:asciiTheme="minorEastAsia" w:hAnsiTheme="minorEastAsia"/>
          <w:b/>
          <w:sz w:val="32"/>
          <w:szCs w:val="32"/>
          <w:lang w:val="en-US" w:eastAsia="zh-CN"/>
        </w:rPr>
      </w:pPr>
      <w:r>
        <w:rPr>
          <w:rFonts w:hint="eastAsia" w:asciiTheme="minorEastAsia" w:hAnsiTheme="minorEastAsia"/>
          <w:b/>
          <w:sz w:val="32"/>
          <w:szCs w:val="32"/>
          <w:lang w:val="en-US" w:eastAsia="zh-CN"/>
        </w:rPr>
        <w:t xml:space="preserve"> </w:t>
      </w:r>
    </w:p>
    <w:p>
      <w:pPr>
        <w:numPr>
          <w:ilvl w:val="0"/>
          <w:numId w:val="0"/>
        </w:numPr>
        <w:spacing w:line="360" w:lineRule="auto"/>
        <w:ind w:left="0" w:right="0" w:firstLine="0"/>
        <w:jc w:val="center"/>
        <w:rPr>
          <w:rFonts w:hint="eastAsia" w:ascii="宋体" w:hAnsi="宋体" w:eastAsia="宋体" w:cs="宋体"/>
          <w:b w:val="0"/>
          <w:color w:val="000000"/>
          <w:sz w:val="32"/>
          <w:szCs w:val="32"/>
          <w:lang w:val="en-US" w:eastAsia="zh-CN" w:bidi="ar-SA"/>
        </w:rPr>
      </w:pPr>
    </w:p>
    <w:p>
      <w:pPr>
        <w:numPr>
          <w:ilvl w:val="0"/>
          <w:numId w:val="0"/>
        </w:numPr>
        <w:spacing w:line="360" w:lineRule="auto"/>
        <w:ind w:left="0" w:right="0" w:firstLine="0"/>
        <w:jc w:val="center"/>
        <w:rPr>
          <w:rFonts w:hint="eastAsia" w:ascii="宋体" w:hAnsi="宋体" w:eastAsia="宋体" w:cs="宋体"/>
          <w:b w:val="0"/>
          <w:color w:val="000000"/>
          <w:sz w:val="32"/>
          <w:szCs w:val="32"/>
          <w:lang w:val="en-US" w:eastAsia="zh-CN" w:bidi="ar-SA"/>
        </w:rPr>
      </w:pPr>
    </w:p>
    <w:p>
      <w:pPr>
        <w:numPr>
          <w:ilvl w:val="0"/>
          <w:numId w:val="0"/>
        </w:numPr>
        <w:spacing w:line="360" w:lineRule="auto"/>
        <w:ind w:left="0" w:right="0" w:firstLine="0"/>
        <w:jc w:val="center"/>
        <w:rPr>
          <w:rFonts w:hint="eastAsia" w:ascii="宋体" w:hAnsi="宋体" w:eastAsia="宋体" w:cs="宋体"/>
          <w:b w:val="0"/>
          <w:color w:val="000000"/>
          <w:sz w:val="32"/>
          <w:szCs w:val="32"/>
          <w:lang w:val="en-US" w:eastAsia="zh-CN" w:bidi="ar-SA"/>
        </w:rPr>
      </w:pPr>
    </w:p>
    <w:p>
      <w:pPr>
        <w:numPr>
          <w:ilvl w:val="0"/>
          <w:numId w:val="0"/>
        </w:numPr>
        <w:spacing w:line="360" w:lineRule="auto"/>
        <w:ind w:left="0" w:right="0" w:firstLine="0"/>
        <w:jc w:val="center"/>
        <w:rPr>
          <w:rFonts w:hint="eastAsia" w:ascii="宋体" w:hAnsi="宋体" w:eastAsia="宋体" w:cs="宋体"/>
          <w:b w:val="0"/>
          <w:color w:val="000000"/>
          <w:sz w:val="32"/>
          <w:szCs w:val="32"/>
          <w:lang w:val="en-US" w:eastAsia="zh-CN" w:bidi="ar-SA"/>
        </w:rPr>
      </w:pPr>
    </w:p>
    <w:p>
      <w:pPr>
        <w:numPr>
          <w:ilvl w:val="0"/>
          <w:numId w:val="0"/>
        </w:numPr>
        <w:spacing w:line="360" w:lineRule="auto"/>
        <w:ind w:left="0" w:right="0" w:firstLine="0"/>
        <w:jc w:val="center"/>
        <w:rPr>
          <w:rFonts w:hint="eastAsia" w:ascii="宋体" w:hAnsi="宋体" w:eastAsia="宋体" w:cs="宋体"/>
          <w:b w:val="0"/>
          <w:color w:val="000000"/>
          <w:sz w:val="32"/>
          <w:szCs w:val="32"/>
          <w:lang w:val="en-US" w:eastAsia="zh-CN" w:bidi="ar-SA"/>
        </w:rPr>
      </w:pPr>
    </w:p>
    <w:p>
      <w:pPr>
        <w:numPr>
          <w:ilvl w:val="0"/>
          <w:numId w:val="0"/>
        </w:numPr>
        <w:spacing w:line="360" w:lineRule="auto"/>
        <w:ind w:left="0" w:right="0" w:firstLine="0"/>
        <w:jc w:val="center"/>
        <w:rPr>
          <w:rFonts w:hint="eastAsia" w:ascii="宋体" w:hAnsi="宋体" w:eastAsia="宋体" w:cs="宋体"/>
          <w:b w:val="0"/>
          <w:color w:val="000000"/>
          <w:sz w:val="32"/>
          <w:szCs w:val="32"/>
          <w:lang w:val="en-US" w:eastAsia="zh-CN" w:bidi="ar-SA"/>
        </w:rPr>
      </w:pPr>
    </w:p>
    <w:p>
      <w:pPr>
        <w:numPr>
          <w:ilvl w:val="0"/>
          <w:numId w:val="0"/>
        </w:numPr>
        <w:spacing w:line="360" w:lineRule="auto"/>
        <w:ind w:left="0" w:right="0" w:firstLine="0"/>
        <w:jc w:val="center"/>
        <w:rPr>
          <w:rFonts w:ascii="宋体" w:hAnsi="宋体" w:eastAsia="宋体" w:cs="宋体"/>
          <w:b w:val="0"/>
          <w:color w:val="000000"/>
          <w:sz w:val="32"/>
          <w:szCs w:val="32"/>
        </w:rPr>
      </w:pPr>
      <w:r>
        <w:rPr>
          <w:rFonts w:ascii="宋体" w:hAnsi="宋体" w:eastAsia="宋体" w:cs="宋体"/>
          <w:b w:val="0"/>
          <w:color w:val="000000"/>
          <w:sz w:val="32"/>
          <w:szCs w:val="32"/>
        </w:rPr>
        <w:t>目录</w:t>
      </w:r>
    </w:p>
    <w:p>
      <w:pPr>
        <w:numPr>
          <w:ilvl w:val="0"/>
          <w:numId w:val="0"/>
        </w:numPr>
        <w:spacing w:line="360" w:lineRule="auto"/>
        <w:ind w:left="0" w:right="0" w:firstLine="0"/>
        <w:jc w:val="both"/>
        <w:rPr>
          <w:rFonts w:ascii="黑体" w:hAnsi="黑体" w:eastAsia="黑体" w:cs="黑体"/>
          <w:b w:val="0"/>
          <w:color w:val="000000"/>
          <w:sz w:val="32"/>
          <w:szCs w:val="32"/>
        </w:rPr>
      </w:pP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 xml:space="preserve">一、投标承诺书......................................................             </w:t>
      </w: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二、开标一览表.....................................................</w:t>
      </w: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三、报名产品详细情况表.............................................</w:t>
      </w: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四、授权委托书.....................................................</w:t>
      </w: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五、投标人基本情况表...............................................</w:t>
      </w: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 xml:space="preserve">六、提供具有独立承担民事责任的能力的证明材料....................... </w:t>
      </w: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 xml:space="preserve">七、提供具有良好的商业信誉和健全的财务会计制度的证明材料........... </w:t>
      </w: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 xml:space="preserve">八、提供依法缴纳税收和社会保障资金的良好记录........................ </w:t>
      </w: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 xml:space="preserve">九、具有履行合同所必须的设备和专业技术能力的声明.................... </w:t>
      </w: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 xml:space="preserve">十、参加政府采购前三年内在经营活动中无重大违法记录书面声明........ </w:t>
      </w: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十</w:t>
      </w:r>
      <w:r>
        <w:rPr>
          <w:rFonts w:hint="eastAsia" w:ascii="宋体" w:hAnsi="宋体" w:eastAsia="宋体" w:cs="宋体"/>
          <w:b w:val="0"/>
          <w:color w:val="000000"/>
          <w:sz w:val="24"/>
          <w:szCs w:val="24"/>
          <w:lang w:val="en-US" w:eastAsia="zh-CN"/>
        </w:rPr>
        <w:t>一</w:t>
      </w:r>
      <w:r>
        <w:rPr>
          <w:rFonts w:ascii="宋体" w:hAnsi="宋体" w:eastAsia="宋体" w:cs="宋体"/>
          <w:b w:val="0"/>
          <w:color w:val="000000"/>
          <w:sz w:val="24"/>
          <w:szCs w:val="24"/>
        </w:rPr>
        <w:t>、主要商务要求承诺书 ...........................................</w:t>
      </w: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十</w:t>
      </w:r>
      <w:r>
        <w:rPr>
          <w:rFonts w:hint="eastAsia" w:ascii="宋体" w:hAnsi="宋体" w:eastAsia="宋体" w:cs="宋体"/>
          <w:b w:val="0"/>
          <w:color w:val="000000"/>
          <w:sz w:val="24"/>
          <w:szCs w:val="24"/>
          <w:lang w:val="en-US" w:eastAsia="zh-CN"/>
        </w:rPr>
        <w:t>二</w:t>
      </w:r>
      <w:r>
        <w:rPr>
          <w:rFonts w:ascii="宋体" w:hAnsi="宋体" w:eastAsia="宋体" w:cs="宋体"/>
          <w:b w:val="0"/>
          <w:color w:val="000000"/>
          <w:sz w:val="24"/>
          <w:szCs w:val="24"/>
        </w:rPr>
        <w:t>、售后服务......................................................</w:t>
      </w: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十</w:t>
      </w:r>
      <w:r>
        <w:rPr>
          <w:rFonts w:hint="eastAsia" w:ascii="宋体" w:hAnsi="宋体" w:eastAsia="宋体" w:cs="宋体"/>
          <w:b w:val="0"/>
          <w:color w:val="000000"/>
          <w:sz w:val="24"/>
          <w:szCs w:val="24"/>
          <w:lang w:val="en-US" w:eastAsia="zh-CN"/>
        </w:rPr>
        <w:t>三</w:t>
      </w:r>
      <w:r>
        <w:rPr>
          <w:rFonts w:ascii="宋体" w:hAnsi="宋体" w:eastAsia="宋体" w:cs="宋体"/>
          <w:b w:val="0"/>
          <w:color w:val="000000"/>
          <w:sz w:val="24"/>
          <w:szCs w:val="24"/>
        </w:rPr>
        <w:t>、产品彩页......................................................</w:t>
      </w: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十</w:t>
      </w:r>
      <w:r>
        <w:rPr>
          <w:rFonts w:hint="eastAsia" w:ascii="宋体" w:hAnsi="宋体" w:eastAsia="宋体" w:cs="宋体"/>
          <w:b w:val="0"/>
          <w:color w:val="000000"/>
          <w:sz w:val="24"/>
          <w:szCs w:val="24"/>
          <w:lang w:val="en-US" w:eastAsia="zh-CN"/>
        </w:rPr>
        <w:t>四</w:t>
      </w:r>
      <w:r>
        <w:rPr>
          <w:rFonts w:ascii="宋体" w:hAnsi="宋体" w:eastAsia="宋体" w:cs="宋体"/>
          <w:b w:val="0"/>
          <w:color w:val="000000"/>
          <w:sz w:val="24"/>
          <w:szCs w:val="24"/>
        </w:rPr>
        <w:t>、其他.........................................................</w:t>
      </w:r>
    </w:p>
    <w:p>
      <w:pPr>
        <w:numPr>
          <w:ilvl w:val="0"/>
          <w:numId w:val="0"/>
        </w:numPr>
        <w:spacing w:line="360" w:lineRule="auto"/>
        <w:ind w:left="0" w:right="0" w:firstLine="0"/>
        <w:jc w:val="both"/>
        <w:rPr>
          <w:rFonts w:hint="eastAsia" w:ascii="宋体" w:hAnsi="宋体" w:eastAsia="宋体" w:cs="宋体"/>
          <w:b w:val="0"/>
          <w:color w:val="000000"/>
          <w:sz w:val="24"/>
          <w:szCs w:val="24"/>
          <w:lang w:val="en-US" w:eastAsia="zh-CN" w:bidi="ar-SA"/>
        </w:rPr>
      </w:pPr>
    </w:p>
    <w:p>
      <w:pPr>
        <w:numPr>
          <w:ilvl w:val="0"/>
          <w:numId w:val="0"/>
        </w:numPr>
        <w:spacing w:line="360" w:lineRule="auto"/>
        <w:ind w:left="0" w:right="0" w:firstLine="0"/>
        <w:jc w:val="both"/>
        <w:rPr>
          <w:rFonts w:hint="eastAsia" w:ascii="宋体" w:hAnsi="宋体" w:eastAsia="宋体" w:cs="宋体"/>
          <w:b w:val="0"/>
          <w:color w:val="000000"/>
          <w:sz w:val="24"/>
          <w:szCs w:val="24"/>
          <w:lang w:val="en-US" w:eastAsia="zh-CN" w:bidi="ar-SA"/>
        </w:rPr>
      </w:pPr>
    </w:p>
    <w:p>
      <w:pPr>
        <w:numPr>
          <w:ilvl w:val="0"/>
          <w:numId w:val="0"/>
        </w:numPr>
        <w:spacing w:line="360" w:lineRule="auto"/>
        <w:ind w:left="0" w:right="0" w:firstLine="0"/>
        <w:jc w:val="both"/>
        <w:rPr>
          <w:rFonts w:hint="eastAsia" w:ascii="宋体" w:hAnsi="宋体" w:eastAsia="宋体" w:cs="宋体"/>
          <w:b w:val="0"/>
          <w:color w:val="000000"/>
          <w:sz w:val="24"/>
          <w:szCs w:val="24"/>
          <w:lang w:val="en-US" w:eastAsia="zh-CN" w:bidi="ar-SA"/>
        </w:rPr>
      </w:pPr>
    </w:p>
    <w:p>
      <w:pPr>
        <w:numPr>
          <w:ilvl w:val="0"/>
          <w:numId w:val="0"/>
        </w:numPr>
        <w:spacing w:line="360" w:lineRule="auto"/>
        <w:ind w:left="0" w:right="0" w:firstLine="0"/>
        <w:jc w:val="both"/>
        <w:rPr>
          <w:rFonts w:hint="eastAsia" w:ascii="宋体" w:hAnsi="宋体" w:eastAsia="宋体" w:cs="宋体"/>
          <w:b w:val="0"/>
          <w:color w:val="000000"/>
          <w:sz w:val="24"/>
          <w:szCs w:val="24"/>
          <w:lang w:val="en-US" w:eastAsia="zh-CN" w:bidi="ar-SA"/>
        </w:rPr>
      </w:pPr>
    </w:p>
    <w:p>
      <w:pPr>
        <w:numPr>
          <w:ilvl w:val="0"/>
          <w:numId w:val="0"/>
        </w:numPr>
        <w:spacing w:line="360" w:lineRule="auto"/>
        <w:ind w:left="0" w:right="0" w:firstLine="0"/>
        <w:jc w:val="both"/>
        <w:rPr>
          <w:rFonts w:hint="eastAsia" w:ascii="宋体" w:hAnsi="宋体" w:eastAsia="宋体" w:cs="宋体"/>
          <w:b w:val="0"/>
          <w:color w:val="000000"/>
          <w:sz w:val="24"/>
          <w:szCs w:val="24"/>
          <w:lang w:val="en-US" w:eastAsia="zh-CN" w:bidi="ar-SA"/>
        </w:rPr>
      </w:pPr>
    </w:p>
    <w:p>
      <w:pPr>
        <w:numPr>
          <w:ilvl w:val="0"/>
          <w:numId w:val="0"/>
        </w:numPr>
        <w:spacing w:line="360" w:lineRule="auto"/>
        <w:ind w:left="0" w:right="0" w:firstLine="0"/>
        <w:jc w:val="both"/>
        <w:rPr>
          <w:rFonts w:hint="eastAsia" w:ascii="宋体" w:hAnsi="宋体" w:eastAsia="宋体" w:cs="宋体"/>
          <w:b w:val="0"/>
          <w:color w:val="000000"/>
          <w:sz w:val="24"/>
          <w:szCs w:val="24"/>
          <w:lang w:val="en-US" w:eastAsia="zh-CN" w:bidi="ar-SA"/>
        </w:rPr>
      </w:pPr>
    </w:p>
    <w:p>
      <w:pPr>
        <w:numPr>
          <w:ilvl w:val="0"/>
          <w:numId w:val="0"/>
        </w:numPr>
        <w:spacing w:line="360" w:lineRule="auto"/>
        <w:ind w:left="0" w:right="0" w:firstLine="0"/>
        <w:jc w:val="both"/>
        <w:rPr>
          <w:rFonts w:hint="eastAsia" w:ascii="宋体" w:hAnsi="宋体" w:eastAsia="宋体" w:cs="宋体"/>
          <w:b w:val="0"/>
          <w:color w:val="000000"/>
          <w:sz w:val="24"/>
          <w:szCs w:val="24"/>
          <w:lang w:val="en-US" w:eastAsia="zh-CN" w:bidi="ar-SA"/>
        </w:rPr>
      </w:pPr>
    </w:p>
    <w:p>
      <w:pPr>
        <w:numPr>
          <w:ilvl w:val="0"/>
          <w:numId w:val="0"/>
        </w:numPr>
        <w:spacing w:line="360" w:lineRule="auto"/>
        <w:ind w:left="0" w:right="0" w:firstLine="0"/>
        <w:jc w:val="both"/>
        <w:rPr>
          <w:rFonts w:hint="eastAsia" w:ascii="宋体" w:hAnsi="宋体" w:eastAsia="宋体" w:cs="宋体"/>
          <w:b w:val="0"/>
          <w:color w:val="000000"/>
          <w:sz w:val="24"/>
          <w:szCs w:val="24"/>
          <w:lang w:val="en-US" w:eastAsia="zh-CN" w:bidi="ar-SA"/>
        </w:rPr>
      </w:pPr>
    </w:p>
    <w:p>
      <w:pPr>
        <w:pageBreakBefore w:val="0"/>
        <w:numPr>
          <w:ilvl w:val="0"/>
          <w:numId w:val="0"/>
        </w:numPr>
        <w:tabs>
          <w:tab w:val="left" w:pos="1236"/>
        </w:tabs>
        <w:wordWrap w:val="0"/>
        <w:autoSpaceDE/>
        <w:autoSpaceDN/>
        <w:bidi w:val="0"/>
        <w:snapToGrid/>
        <w:spacing w:line="360" w:lineRule="auto"/>
        <w:ind w:left="0" w:right="0" w:firstLine="0"/>
        <w:jc w:val="both"/>
        <w:outlineLvl w:val="9"/>
        <w:rPr>
          <w:rFonts w:hint="eastAsia" w:ascii="宋体" w:hAnsi="宋体" w:eastAsia="宋体" w:cs="宋体"/>
          <w:b/>
          <w:i w:val="0"/>
          <w:caps/>
          <w:color w:val="auto"/>
          <w:spacing w:val="0"/>
          <w:sz w:val="36"/>
          <w:szCs w:val="36"/>
          <w:lang w:val="en-US" w:eastAsia="zh-CN"/>
        </w:rPr>
      </w:pPr>
    </w:p>
    <w:p>
      <w:pPr>
        <w:pageBreakBefore w:val="0"/>
        <w:numPr>
          <w:ilvl w:val="0"/>
          <w:numId w:val="0"/>
        </w:numPr>
        <w:tabs>
          <w:tab w:val="left" w:pos="1236"/>
        </w:tabs>
        <w:wordWrap w:val="0"/>
        <w:autoSpaceDE/>
        <w:autoSpaceDN/>
        <w:bidi w:val="0"/>
        <w:snapToGrid/>
        <w:spacing w:line="360" w:lineRule="auto"/>
        <w:ind w:left="0" w:right="0" w:firstLine="0"/>
        <w:jc w:val="center"/>
        <w:outlineLvl w:val="9"/>
        <w:rPr>
          <w:rFonts w:hint="eastAsia" w:ascii="宋体" w:hAnsi="宋体" w:eastAsia="宋体" w:cs="宋体"/>
          <w:b/>
          <w:i w:val="0"/>
          <w:caps/>
          <w:color w:val="auto"/>
          <w:spacing w:val="0"/>
          <w:sz w:val="36"/>
          <w:szCs w:val="36"/>
          <w:lang w:val="en-US" w:eastAsia="zh-CN"/>
        </w:rPr>
      </w:pPr>
    </w:p>
    <w:p>
      <w:pPr>
        <w:pageBreakBefore w:val="0"/>
        <w:numPr>
          <w:ilvl w:val="0"/>
          <w:numId w:val="0"/>
        </w:numPr>
        <w:tabs>
          <w:tab w:val="left" w:pos="1236"/>
        </w:tabs>
        <w:wordWrap w:val="0"/>
        <w:autoSpaceDE/>
        <w:autoSpaceDN/>
        <w:bidi w:val="0"/>
        <w:snapToGrid/>
        <w:spacing w:line="360" w:lineRule="auto"/>
        <w:ind w:left="0" w:right="0" w:firstLine="0"/>
        <w:jc w:val="center"/>
        <w:outlineLvl w:val="9"/>
        <w:rPr>
          <w:rFonts w:hint="eastAsia" w:ascii="宋体" w:hAnsi="宋体" w:eastAsia="宋体" w:cs="宋体"/>
          <w:b/>
          <w:i w:val="0"/>
          <w:caps/>
          <w:color w:val="auto"/>
          <w:spacing w:val="0"/>
          <w:sz w:val="36"/>
          <w:szCs w:val="36"/>
          <w:lang w:val="en-US" w:eastAsia="zh-CN"/>
        </w:rPr>
      </w:pPr>
    </w:p>
    <w:p>
      <w:pPr>
        <w:pageBreakBefore w:val="0"/>
        <w:numPr>
          <w:ilvl w:val="0"/>
          <w:numId w:val="0"/>
        </w:numPr>
        <w:tabs>
          <w:tab w:val="left" w:pos="1236"/>
        </w:tabs>
        <w:wordWrap w:val="0"/>
        <w:autoSpaceDE/>
        <w:autoSpaceDN/>
        <w:bidi w:val="0"/>
        <w:snapToGrid/>
        <w:spacing w:line="360" w:lineRule="auto"/>
        <w:ind w:left="0" w:right="0" w:firstLine="0"/>
        <w:jc w:val="center"/>
        <w:outlineLvl w:val="9"/>
        <w:rPr>
          <w:rFonts w:hint="default" w:ascii="宋体" w:hAnsi="宋体" w:eastAsia="宋体" w:cs="宋体"/>
          <w:b/>
          <w:i w:val="0"/>
          <w:caps/>
          <w:color w:val="auto"/>
          <w:spacing w:val="0"/>
          <w:sz w:val="36"/>
          <w:szCs w:val="36"/>
          <w:lang w:val="en-US" w:eastAsia="zh-CN"/>
        </w:rPr>
      </w:pPr>
      <w:r>
        <w:rPr>
          <w:rFonts w:hint="eastAsia" w:ascii="宋体" w:hAnsi="宋体" w:eastAsia="宋体" w:cs="宋体"/>
          <w:b/>
          <w:i w:val="0"/>
          <w:caps/>
          <w:color w:val="auto"/>
          <w:spacing w:val="0"/>
          <w:sz w:val="36"/>
          <w:szCs w:val="36"/>
          <w:lang w:val="en-US" w:eastAsia="zh-CN"/>
        </w:rPr>
        <w:t>投标承诺书</w:t>
      </w:r>
    </w:p>
    <w:p>
      <w:pPr>
        <w:pageBreakBefore w:val="0"/>
        <w:numPr>
          <w:ilvl w:val="0"/>
          <w:numId w:val="0"/>
        </w:numPr>
        <w:tabs>
          <w:tab w:val="left" w:pos="1236"/>
        </w:tabs>
        <w:wordWrap w:val="0"/>
        <w:autoSpaceDE/>
        <w:autoSpaceDN/>
        <w:bidi w:val="0"/>
        <w:snapToGrid/>
        <w:spacing w:line="560" w:lineRule="exact"/>
        <w:ind w:left="0" w:right="0" w:firstLine="0"/>
        <w:jc w:val="left"/>
        <w:outlineLvl w:val="9"/>
        <w:rPr>
          <w:rFonts w:hint="default"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致：鄂尔多斯市中心医院</w:t>
      </w:r>
    </w:p>
    <w:p>
      <w:pPr>
        <w:pageBreakBefore w:val="0"/>
        <w:numPr>
          <w:ilvl w:val="0"/>
          <w:numId w:val="0"/>
        </w:numPr>
        <w:tabs>
          <w:tab w:val="left" w:pos="1236"/>
        </w:tabs>
        <w:wordWrap w:val="0"/>
        <w:autoSpaceDE/>
        <w:autoSpaceDN/>
        <w:bidi w:val="0"/>
        <w:snapToGrid/>
        <w:spacing w:line="560" w:lineRule="exact"/>
        <w:ind w:left="0" w:right="0" w:firstLine="200"/>
        <w:jc w:val="left"/>
        <w:outlineLvl w:val="9"/>
        <w:rPr>
          <w:rFonts w:hint="eastAsia"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本投标人已详细阅读了</w:t>
      </w:r>
      <w:r>
        <w:rPr>
          <w:rFonts w:hint="eastAsia" w:ascii="宋体" w:hAnsi="宋体" w:eastAsia="宋体" w:cs="宋体"/>
          <w:b w:val="0"/>
          <w:i w:val="0"/>
          <w:caps/>
          <w:color w:val="auto"/>
          <w:spacing w:val="0"/>
          <w:sz w:val="24"/>
          <w:szCs w:val="24"/>
          <w:u w:val="single"/>
          <w:lang w:val="en-US" w:eastAsia="zh-CN"/>
        </w:rPr>
        <w:t xml:space="preserve">                   </w:t>
      </w:r>
      <w:r>
        <w:rPr>
          <w:rFonts w:hint="eastAsia" w:ascii="宋体" w:hAnsi="宋体" w:eastAsia="宋体" w:cs="宋体"/>
          <w:b w:val="0"/>
          <w:i w:val="0"/>
          <w:caps/>
          <w:color w:val="auto"/>
          <w:spacing w:val="0"/>
          <w:sz w:val="24"/>
          <w:szCs w:val="24"/>
          <w:lang w:val="en-US" w:eastAsia="zh-CN"/>
        </w:rPr>
        <w:t>项目招标公告及供应商须知等内容，自愿参加上述项目投标，现就有关事项向招标人郑重承诺如下：</w:t>
      </w:r>
    </w:p>
    <w:p>
      <w:pPr>
        <w:pageBreakBefore w:val="0"/>
        <w:numPr>
          <w:ilvl w:val="0"/>
          <w:numId w:val="0"/>
        </w:numPr>
        <w:tabs>
          <w:tab w:val="left" w:pos="1236"/>
        </w:tabs>
        <w:wordWrap w:val="0"/>
        <w:autoSpaceDE/>
        <w:autoSpaceDN/>
        <w:bidi w:val="0"/>
        <w:snapToGrid/>
        <w:spacing w:line="560" w:lineRule="exact"/>
        <w:ind w:left="0" w:right="0" w:firstLine="200"/>
        <w:jc w:val="left"/>
        <w:outlineLvl w:val="9"/>
        <w:rPr>
          <w:rFonts w:hint="default"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1、自愿遵守有关政府采购、招标投标的法律法规规定，自觉维护市场秩序。如有违反，无条件接受相关部门的处罚；</w:t>
      </w:r>
    </w:p>
    <w:p>
      <w:pPr>
        <w:pageBreakBefore w:val="0"/>
        <w:numPr>
          <w:ilvl w:val="0"/>
          <w:numId w:val="0"/>
        </w:numPr>
        <w:tabs>
          <w:tab w:val="left" w:pos="1236"/>
        </w:tabs>
        <w:wordWrap w:val="0"/>
        <w:autoSpaceDE/>
        <w:autoSpaceDN/>
        <w:bidi w:val="0"/>
        <w:snapToGrid/>
        <w:spacing w:line="560" w:lineRule="exact"/>
        <w:ind w:left="0" w:right="0" w:firstLine="200"/>
        <w:jc w:val="left"/>
        <w:outlineLvl w:val="9"/>
        <w:rPr>
          <w:rFonts w:hint="eastAsia"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2、我方在此声明，本次招标投标活动中申报的所有资料都是真实、准确完整的，如发现提供虚假资料，或与事实不符而导致投标无效，甚至造成任何法律和经济职责，完全由我方负责；</w:t>
      </w:r>
    </w:p>
    <w:p>
      <w:pPr>
        <w:pageBreakBefore w:val="0"/>
        <w:numPr>
          <w:ilvl w:val="0"/>
          <w:numId w:val="0"/>
        </w:numPr>
        <w:tabs>
          <w:tab w:val="left" w:pos="1236"/>
        </w:tabs>
        <w:wordWrap w:val="0"/>
        <w:autoSpaceDE/>
        <w:autoSpaceDN/>
        <w:bidi w:val="0"/>
        <w:snapToGrid/>
        <w:spacing w:line="560" w:lineRule="exact"/>
        <w:ind w:left="0" w:right="0" w:firstLine="200"/>
        <w:jc w:val="left"/>
        <w:outlineLvl w:val="9"/>
        <w:rPr>
          <w:rFonts w:hint="eastAsia"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3、我方在本次投标活动中绝无资质挂靠、串标、围标情形，若经贵方查出，立即取消我方投标资格并承担响应的法律职责；</w:t>
      </w:r>
    </w:p>
    <w:p>
      <w:pPr>
        <w:pageBreakBefore w:val="0"/>
        <w:numPr>
          <w:ilvl w:val="0"/>
          <w:numId w:val="0"/>
        </w:numPr>
        <w:tabs>
          <w:tab w:val="left" w:pos="1236"/>
        </w:tabs>
        <w:wordWrap w:val="0"/>
        <w:autoSpaceDE/>
        <w:autoSpaceDN/>
        <w:bidi w:val="0"/>
        <w:snapToGrid/>
        <w:spacing w:line="560" w:lineRule="exact"/>
        <w:ind w:left="0" w:right="0" w:firstLine="200"/>
        <w:jc w:val="left"/>
        <w:outlineLvl w:val="9"/>
        <w:rPr>
          <w:rFonts w:hint="default"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4、我方承诺在中标后不将招标项目转包、分包。否则，同意被取消中标资格，并愿意承担任何处罚。</w:t>
      </w:r>
    </w:p>
    <w:p>
      <w:pPr>
        <w:pageBreakBefore w:val="0"/>
        <w:numPr>
          <w:ilvl w:val="0"/>
          <w:numId w:val="0"/>
        </w:numPr>
        <w:tabs>
          <w:tab w:val="left" w:pos="1236"/>
        </w:tabs>
        <w:wordWrap w:val="0"/>
        <w:autoSpaceDE/>
        <w:autoSpaceDN/>
        <w:bidi w:val="0"/>
        <w:snapToGrid/>
        <w:spacing w:line="560" w:lineRule="exact"/>
        <w:ind w:left="0" w:right="0" w:firstLine="200"/>
        <w:jc w:val="left"/>
        <w:outlineLvl w:val="9"/>
        <w:rPr>
          <w:rFonts w:hint="eastAsia"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5、我方服从招标文件规定的时间安排，遵守招标有关会议现场纪律。否则，同意被废除投标资格并理解处罚。</w:t>
      </w:r>
    </w:p>
    <w:p>
      <w:pPr>
        <w:pageBreakBefore w:val="0"/>
        <w:numPr>
          <w:ilvl w:val="0"/>
          <w:numId w:val="0"/>
        </w:numPr>
        <w:tabs>
          <w:tab w:val="left" w:pos="1236"/>
        </w:tabs>
        <w:wordWrap w:val="0"/>
        <w:autoSpaceDE/>
        <w:autoSpaceDN/>
        <w:bidi w:val="0"/>
        <w:snapToGrid/>
        <w:spacing w:line="560" w:lineRule="exact"/>
        <w:ind w:left="0" w:right="0" w:firstLine="200"/>
        <w:jc w:val="left"/>
        <w:outlineLvl w:val="9"/>
        <w:rPr>
          <w:rFonts w:hint="eastAsia"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6、保证投标文件不存在低于成本的恶意报价行为，也不存在恶意抬高报价行为。</w:t>
      </w:r>
    </w:p>
    <w:p>
      <w:pPr>
        <w:pageBreakBefore w:val="0"/>
        <w:numPr>
          <w:ilvl w:val="0"/>
          <w:numId w:val="0"/>
        </w:numPr>
        <w:tabs>
          <w:tab w:val="left" w:pos="1236"/>
        </w:tabs>
        <w:wordWrap w:val="0"/>
        <w:autoSpaceDE/>
        <w:autoSpaceDN/>
        <w:bidi w:val="0"/>
        <w:snapToGrid/>
        <w:spacing w:line="560" w:lineRule="exact"/>
        <w:ind w:left="0" w:right="0" w:firstLine="200"/>
        <w:jc w:val="left"/>
        <w:outlineLvl w:val="9"/>
        <w:rPr>
          <w:rFonts w:hint="eastAsia"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7.我方一旦中标，将按规定及时与贵单位签订合同。</w:t>
      </w:r>
    </w:p>
    <w:p>
      <w:pPr>
        <w:pageBreakBefore w:val="0"/>
        <w:numPr>
          <w:ilvl w:val="0"/>
          <w:numId w:val="0"/>
        </w:numPr>
        <w:tabs>
          <w:tab w:val="left" w:pos="1236"/>
        </w:tabs>
        <w:wordWrap w:val="0"/>
        <w:autoSpaceDE/>
        <w:autoSpaceDN/>
        <w:bidi w:val="0"/>
        <w:snapToGrid/>
        <w:spacing w:line="360" w:lineRule="auto"/>
        <w:ind w:left="0" w:right="0" w:firstLine="200"/>
        <w:jc w:val="left"/>
        <w:outlineLvl w:val="9"/>
        <w:rPr>
          <w:rFonts w:hint="eastAsia" w:ascii="宋体" w:hAnsi="宋体" w:eastAsia="宋体" w:cs="宋体"/>
          <w:b w:val="0"/>
          <w:i w:val="0"/>
          <w:caps/>
          <w:color w:val="auto"/>
          <w:spacing w:val="0"/>
          <w:sz w:val="24"/>
          <w:szCs w:val="24"/>
          <w:lang w:val="en-US" w:eastAsia="zh-CN"/>
        </w:rPr>
      </w:pPr>
    </w:p>
    <w:p>
      <w:pPr>
        <w:pageBreakBefore w:val="0"/>
        <w:numPr>
          <w:ilvl w:val="0"/>
          <w:numId w:val="0"/>
        </w:numPr>
        <w:tabs>
          <w:tab w:val="left" w:pos="1236"/>
        </w:tabs>
        <w:wordWrap w:val="0"/>
        <w:autoSpaceDE/>
        <w:autoSpaceDN/>
        <w:bidi w:val="0"/>
        <w:snapToGrid/>
        <w:spacing w:line="360" w:lineRule="auto"/>
        <w:ind w:left="0" w:right="0" w:firstLine="200"/>
        <w:jc w:val="left"/>
        <w:outlineLvl w:val="9"/>
        <w:rPr>
          <w:rFonts w:hint="eastAsia"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投标人名称：(盖公章)</w:t>
      </w:r>
    </w:p>
    <w:p>
      <w:pPr>
        <w:pageBreakBefore w:val="0"/>
        <w:numPr>
          <w:ilvl w:val="0"/>
          <w:numId w:val="0"/>
        </w:numPr>
        <w:tabs>
          <w:tab w:val="left" w:pos="1236"/>
        </w:tabs>
        <w:wordWrap w:val="0"/>
        <w:autoSpaceDE/>
        <w:autoSpaceDN/>
        <w:bidi w:val="0"/>
        <w:snapToGrid/>
        <w:spacing w:line="360" w:lineRule="auto"/>
        <w:ind w:left="0" w:right="0" w:firstLine="200"/>
        <w:jc w:val="left"/>
        <w:outlineLvl w:val="9"/>
        <w:rPr>
          <w:rFonts w:hint="eastAsia" w:ascii="宋体" w:hAnsi="宋体" w:eastAsia="宋体" w:cs="宋体"/>
          <w:b w:val="0"/>
          <w:i w:val="0"/>
          <w:caps/>
          <w:color w:val="auto"/>
          <w:spacing w:val="0"/>
          <w:sz w:val="24"/>
          <w:szCs w:val="24"/>
          <w:lang w:val="en-US" w:eastAsia="zh-CN"/>
        </w:rPr>
      </w:pPr>
    </w:p>
    <w:p>
      <w:pPr>
        <w:pageBreakBefore w:val="0"/>
        <w:numPr>
          <w:ilvl w:val="0"/>
          <w:numId w:val="0"/>
        </w:numPr>
        <w:tabs>
          <w:tab w:val="left" w:pos="1236"/>
        </w:tabs>
        <w:wordWrap w:val="0"/>
        <w:autoSpaceDE/>
        <w:autoSpaceDN/>
        <w:bidi w:val="0"/>
        <w:snapToGrid/>
        <w:spacing w:line="360" w:lineRule="auto"/>
        <w:ind w:left="0" w:right="0" w:firstLine="200"/>
        <w:jc w:val="left"/>
        <w:outlineLvl w:val="9"/>
        <w:rPr>
          <w:rFonts w:hint="eastAsia"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法定代表人(或授权代理人)：(签字)</w:t>
      </w:r>
    </w:p>
    <w:p>
      <w:pPr>
        <w:pageBreakBefore w:val="0"/>
        <w:numPr>
          <w:ilvl w:val="0"/>
          <w:numId w:val="0"/>
        </w:numPr>
        <w:tabs>
          <w:tab w:val="left" w:pos="1236"/>
        </w:tabs>
        <w:wordWrap w:val="0"/>
        <w:autoSpaceDE/>
        <w:autoSpaceDN/>
        <w:bidi w:val="0"/>
        <w:snapToGrid/>
        <w:spacing w:line="360" w:lineRule="auto"/>
        <w:ind w:left="0" w:right="0" w:firstLine="200"/>
        <w:jc w:val="left"/>
        <w:outlineLvl w:val="9"/>
        <w:rPr>
          <w:rFonts w:hint="eastAsia" w:ascii="宋体" w:hAnsi="宋体" w:eastAsia="宋体" w:cs="宋体"/>
          <w:b w:val="0"/>
          <w:i w:val="0"/>
          <w:caps/>
          <w:color w:val="auto"/>
          <w:spacing w:val="0"/>
          <w:sz w:val="24"/>
          <w:szCs w:val="24"/>
          <w:lang w:val="en-US" w:eastAsia="zh-CN"/>
        </w:rPr>
      </w:pPr>
    </w:p>
    <w:p>
      <w:pPr>
        <w:pageBreakBefore w:val="0"/>
        <w:numPr>
          <w:ilvl w:val="0"/>
          <w:numId w:val="0"/>
        </w:numPr>
        <w:tabs>
          <w:tab w:val="left" w:pos="1236"/>
        </w:tabs>
        <w:wordWrap w:val="0"/>
        <w:autoSpaceDE/>
        <w:autoSpaceDN/>
        <w:bidi w:val="0"/>
        <w:snapToGrid/>
        <w:spacing w:line="360" w:lineRule="auto"/>
        <w:ind w:left="0" w:right="0" w:firstLine="200"/>
        <w:jc w:val="left"/>
        <w:outlineLvl w:val="9"/>
        <w:rPr>
          <w:rFonts w:hint="eastAsia"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日期：   年    月    日</w:t>
      </w:r>
    </w:p>
    <w:p>
      <w:pPr>
        <w:numPr>
          <w:ilvl w:val="0"/>
          <w:numId w:val="0"/>
        </w:numPr>
        <w:spacing w:line="360" w:lineRule="auto"/>
        <w:ind w:left="0" w:right="0" w:firstLine="0"/>
        <w:jc w:val="both"/>
        <w:rPr>
          <w:rFonts w:hint="eastAsia" w:ascii="宋体" w:hAnsi="宋体" w:eastAsia="宋体" w:cs="宋体"/>
          <w:b w:val="0"/>
          <w:color w:val="000000"/>
          <w:sz w:val="24"/>
          <w:szCs w:val="24"/>
          <w:lang w:val="en-US" w:eastAsia="zh-CN" w:bidi="ar-SA"/>
        </w:rPr>
      </w:pPr>
    </w:p>
    <w:p>
      <w:pPr>
        <w:numPr>
          <w:ilvl w:val="0"/>
          <w:numId w:val="0"/>
        </w:numPr>
        <w:spacing w:line="360" w:lineRule="auto"/>
        <w:ind w:left="0" w:right="0" w:firstLine="0"/>
        <w:jc w:val="both"/>
        <w:rPr>
          <w:rFonts w:hint="eastAsia" w:ascii="宋体" w:hAnsi="宋体" w:eastAsia="宋体" w:cs="宋体"/>
          <w:b w:val="0"/>
          <w:color w:val="000000"/>
          <w:sz w:val="24"/>
          <w:szCs w:val="24"/>
          <w:lang w:val="en-US" w:eastAsia="zh-CN" w:bidi="ar-SA"/>
        </w:rPr>
      </w:pPr>
    </w:p>
    <w:p>
      <w:pPr>
        <w:numPr>
          <w:ilvl w:val="0"/>
          <w:numId w:val="4"/>
        </w:numPr>
        <w:spacing w:line="360" w:lineRule="auto"/>
        <w:jc w:val="both"/>
        <w:rPr>
          <w:rFonts w:hint="eastAsia" w:ascii="黑体" w:hAnsi="黑体" w:eastAsia="黑体" w:cs="黑体"/>
          <w:b w:val="0"/>
          <w:color w:val="000000"/>
          <w:sz w:val="32"/>
          <w:szCs w:val="32"/>
          <w:lang w:val="en-US" w:eastAsia="zh-CN" w:bidi="ar-SA"/>
        </w:rPr>
      </w:pPr>
      <w:r>
        <w:rPr>
          <w:rFonts w:hint="eastAsia" w:ascii="黑体" w:hAnsi="黑体" w:eastAsia="黑体" w:cs="黑体"/>
          <w:b w:val="0"/>
          <w:color w:val="000000"/>
          <w:sz w:val="32"/>
          <w:szCs w:val="32"/>
          <w:lang w:val="en-US" w:eastAsia="zh-CN" w:bidi="ar-SA"/>
        </w:rPr>
        <w:t>开标一览表</w:t>
      </w:r>
    </w:p>
    <w:p>
      <w:pPr>
        <w:numPr>
          <w:ilvl w:val="0"/>
          <w:numId w:val="0"/>
        </w:numPr>
        <w:spacing w:line="360" w:lineRule="auto"/>
        <w:ind w:left="0" w:right="0" w:firstLine="0"/>
        <w:jc w:val="center"/>
        <w:rPr>
          <w:rFonts w:hint="eastAsia" w:ascii="宋体" w:hAnsi="宋体" w:eastAsia="宋体" w:cs="宋体"/>
          <w:b w:val="0"/>
          <w:color w:val="000000"/>
          <w:sz w:val="32"/>
          <w:szCs w:val="32"/>
          <w:lang w:val="en-US" w:eastAsia="zh-CN" w:bidi="ar-SA"/>
        </w:rPr>
      </w:pPr>
      <w:r>
        <w:rPr>
          <w:rFonts w:hint="eastAsia" w:ascii="宋体" w:hAnsi="宋体" w:eastAsia="宋体" w:cs="宋体"/>
          <w:b w:val="0"/>
          <w:color w:val="000000"/>
          <w:sz w:val="32"/>
          <w:szCs w:val="32"/>
          <w:lang w:val="en-US" w:eastAsia="zh-CN" w:bidi="ar-SA"/>
        </w:rPr>
        <w:t>开标一览表</w:t>
      </w:r>
    </w:p>
    <w:p>
      <w:pPr>
        <w:spacing w:line="360" w:lineRule="auto"/>
        <w:rPr>
          <w:rFonts w:hint="eastAsia" w:asciiTheme="majorHAnsi" w:hAnsiTheme="majorHAnsi" w:eastAsiaTheme="majorEastAsia" w:cstheme="minorBidi"/>
          <w:b/>
          <w:color w:val="000000"/>
          <w:sz w:val="32"/>
          <w:szCs w:val="32"/>
          <w:lang w:val="en-US" w:eastAsia="zh-CN" w:bidi="ar-SA"/>
        </w:rPr>
      </w:pPr>
    </w:p>
    <w:p>
      <w:pPr>
        <w:spacing w:line="360" w:lineRule="auto"/>
        <w:rPr>
          <w:rFonts w:hint="eastAsia"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投标人名称：</w:t>
      </w:r>
    </w:p>
    <w:p>
      <w:pPr>
        <w:spacing w:line="360" w:lineRule="auto"/>
        <w:rPr>
          <w:rFonts w:hint="eastAsia" w:ascii="宋体" w:hAnsi="宋体" w:eastAsia="宋体" w:cs="宋体"/>
          <w:b/>
          <w:color w:val="000000"/>
          <w:sz w:val="24"/>
          <w:szCs w:val="24"/>
          <w:lang w:val="en-US" w:eastAsia="zh-CN" w:bidi="ar-SA"/>
        </w:rPr>
      </w:pPr>
      <w:r>
        <w:rPr>
          <w:rFonts w:hint="eastAsia" w:ascii="宋体" w:hAnsi="宋体" w:eastAsia="宋体" w:cs="宋体"/>
          <w:b w:val="0"/>
          <w:color w:val="000000"/>
          <w:sz w:val="24"/>
          <w:szCs w:val="24"/>
          <w:lang w:val="en-US" w:eastAsia="zh-CN" w:bidi="ar-SA"/>
        </w:rPr>
        <w:t>项目名称：</w:t>
      </w:r>
    </w:p>
    <w:tbl>
      <w:tblPr>
        <w:tblStyle w:val="8"/>
        <w:tblW w:w="852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3984"/>
        <w:gridCol w:w="2520"/>
        <w:gridCol w:w="201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984" w:type="dxa"/>
            <w:vAlign w:val="center"/>
          </w:tcPr>
          <w:p>
            <w:pPr>
              <w:spacing w:line="360" w:lineRule="auto"/>
              <w:jc w:val="center"/>
              <w:rPr>
                <w:rFonts w:hint="eastAsia"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投标总报价（元）</w:t>
            </w:r>
          </w:p>
        </w:tc>
        <w:tc>
          <w:tcPr>
            <w:tcW w:w="2520" w:type="dxa"/>
            <w:vAlign w:val="center"/>
          </w:tcPr>
          <w:p>
            <w:pPr>
              <w:spacing w:line="360" w:lineRule="auto"/>
              <w:jc w:val="center"/>
              <w:rPr>
                <w:rFonts w:hint="eastAsia"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交付使用时间</w:t>
            </w:r>
          </w:p>
        </w:tc>
        <w:tc>
          <w:tcPr>
            <w:tcW w:w="2018" w:type="dxa"/>
            <w:vAlign w:val="center"/>
          </w:tcPr>
          <w:p>
            <w:pPr>
              <w:spacing w:line="360" w:lineRule="auto"/>
              <w:jc w:val="center"/>
              <w:rPr>
                <w:rFonts w:hint="eastAsia"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质保期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54" w:hRule="atLeast"/>
        </w:trPr>
        <w:tc>
          <w:tcPr>
            <w:tcW w:w="3984" w:type="dxa"/>
            <w:vAlign w:val="center"/>
          </w:tcPr>
          <w:p>
            <w:pPr>
              <w:spacing w:line="360" w:lineRule="auto"/>
              <w:jc w:val="center"/>
              <w:rPr>
                <w:rFonts w:hint="eastAsia"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大写：</w:t>
            </w:r>
          </w:p>
        </w:tc>
        <w:tc>
          <w:tcPr>
            <w:tcW w:w="2520" w:type="dxa"/>
            <w:vMerge w:val="restart"/>
            <w:vAlign w:val="center"/>
          </w:tcPr>
          <w:p>
            <w:pPr>
              <w:spacing w:line="360" w:lineRule="auto"/>
              <w:jc w:val="center"/>
              <w:rPr>
                <w:rFonts w:hint="eastAsia" w:ascii="宋体" w:hAnsi="宋体" w:eastAsia="宋体" w:cs="宋体"/>
                <w:b w:val="0"/>
                <w:color w:val="000000"/>
                <w:sz w:val="24"/>
                <w:szCs w:val="24"/>
                <w:lang w:val="en-US" w:eastAsia="zh-CN" w:bidi="ar-SA"/>
              </w:rPr>
            </w:pPr>
          </w:p>
        </w:tc>
        <w:tc>
          <w:tcPr>
            <w:tcW w:w="2018" w:type="dxa"/>
            <w:vMerge w:val="restart"/>
            <w:vAlign w:val="center"/>
          </w:tcPr>
          <w:p>
            <w:pPr>
              <w:spacing w:line="360" w:lineRule="auto"/>
              <w:jc w:val="center"/>
              <w:rPr>
                <w:rFonts w:hint="eastAsia" w:ascii="宋体" w:hAnsi="宋体" w:eastAsia="宋体" w:cs="宋体"/>
                <w:b w:val="0"/>
                <w:color w:val="000000"/>
                <w:sz w:val="24"/>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49" w:hRule="atLeast"/>
        </w:trPr>
        <w:tc>
          <w:tcPr>
            <w:tcW w:w="3984" w:type="dxa"/>
            <w:vAlign w:val="center"/>
          </w:tcPr>
          <w:p>
            <w:pPr>
              <w:spacing w:line="360" w:lineRule="auto"/>
              <w:jc w:val="center"/>
              <w:rPr>
                <w:rFonts w:hint="eastAsia"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小写：</w:t>
            </w:r>
          </w:p>
        </w:tc>
        <w:tc>
          <w:tcPr>
            <w:tcW w:w="2520" w:type="dxa"/>
            <w:vMerge w:val="continue"/>
            <w:vAlign w:val="center"/>
          </w:tcPr>
          <w:p/>
        </w:tc>
        <w:tc>
          <w:tcPr>
            <w:tcW w:w="2018" w:type="dxa"/>
            <w:vMerge w:val="continue"/>
            <w:vAlign w:val="center"/>
          </w:tcPr>
          <w:p/>
        </w:tc>
      </w:tr>
    </w:tbl>
    <w:p>
      <w:pPr>
        <w:spacing w:line="360" w:lineRule="auto"/>
        <w:rPr>
          <w:rFonts w:hint="eastAsia" w:asciiTheme="majorHAnsi" w:hAnsiTheme="majorHAnsi" w:eastAsiaTheme="majorEastAsia" w:cstheme="minorBidi"/>
          <w:b/>
          <w:color w:val="000000"/>
          <w:sz w:val="24"/>
          <w:szCs w:val="24"/>
          <w:lang w:val="en-US" w:eastAsia="zh-CN" w:bidi="ar-SA"/>
        </w:rPr>
      </w:pPr>
    </w:p>
    <w:p>
      <w:pPr>
        <w:spacing w:line="360" w:lineRule="auto"/>
        <w:rPr>
          <w:rFonts w:hint="eastAsia"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说明：1.所有价格均系用人民币表示，单位为元。</w:t>
      </w:r>
    </w:p>
    <w:p>
      <w:pPr>
        <w:spacing w:line="360" w:lineRule="auto"/>
        <w:rPr>
          <w:rFonts w:hint="eastAsia"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 xml:space="preserve">      2.价格应按照“响应文件投标人报价”的要求报价。</w:t>
      </w:r>
    </w:p>
    <w:p>
      <w:pPr>
        <w:spacing w:line="360" w:lineRule="auto"/>
        <w:rPr>
          <w:rFonts w:hint="eastAsia"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 xml:space="preserve">      3.格式、内容和签署、盖章必须完整。</w:t>
      </w:r>
    </w:p>
    <w:p>
      <w:pPr>
        <w:spacing w:line="360" w:lineRule="auto"/>
        <w:ind w:left="1400" w:hanging="1200"/>
        <w:rPr>
          <w:rFonts w:hint="default"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 xml:space="preserve">      4.《开标一览表》中所填写内容与投标文件中内容不一致的，以开标一览表为准。</w:t>
      </w:r>
    </w:p>
    <w:p>
      <w:pPr>
        <w:spacing w:line="360" w:lineRule="auto"/>
        <w:rPr>
          <w:rFonts w:hint="eastAsia" w:asciiTheme="majorHAnsi" w:hAnsiTheme="majorHAnsi" w:eastAsiaTheme="majorEastAsia" w:cstheme="minorBidi"/>
          <w:b/>
          <w:color w:val="000000"/>
          <w:sz w:val="24"/>
          <w:szCs w:val="24"/>
          <w:lang w:val="en-US" w:eastAsia="zh-CN" w:bidi="ar-SA"/>
        </w:rPr>
      </w:pPr>
    </w:p>
    <w:p>
      <w:pPr>
        <w:spacing w:line="360" w:lineRule="auto"/>
        <w:rPr>
          <w:rFonts w:hint="eastAsia" w:asciiTheme="majorHAnsi" w:hAnsiTheme="majorHAnsi" w:eastAsiaTheme="majorEastAsia" w:cstheme="minorBidi"/>
          <w:b/>
          <w:color w:val="000000"/>
          <w:sz w:val="24"/>
          <w:szCs w:val="24"/>
          <w:lang w:val="en-US" w:eastAsia="zh-CN" w:bidi="ar-SA"/>
        </w:rPr>
      </w:pPr>
    </w:p>
    <w:p>
      <w:pPr>
        <w:spacing w:line="360" w:lineRule="auto"/>
        <w:ind w:firstLine="1400"/>
        <w:rPr>
          <w:rFonts w:hint="eastAsia" w:ascii="宋体" w:hAnsi="宋体" w:eastAsia="宋体" w:cs="宋体"/>
          <w:b w:val="0"/>
          <w:color w:val="000000"/>
          <w:sz w:val="24"/>
          <w:szCs w:val="24"/>
          <w:lang w:val="en-US" w:eastAsia="zh-CN" w:bidi="ar-SA"/>
        </w:rPr>
      </w:pPr>
    </w:p>
    <w:p>
      <w:pPr>
        <w:spacing w:line="360" w:lineRule="auto"/>
        <w:ind w:firstLine="1400"/>
        <w:rPr>
          <w:rFonts w:hint="eastAsia" w:ascii="宋体" w:hAnsi="宋体" w:eastAsia="宋体" w:cs="宋体"/>
          <w:b w:val="0"/>
          <w:color w:val="000000"/>
          <w:sz w:val="24"/>
          <w:szCs w:val="24"/>
          <w:lang w:val="en-US" w:eastAsia="zh-CN" w:bidi="ar-SA"/>
        </w:rPr>
      </w:pPr>
    </w:p>
    <w:p>
      <w:pPr>
        <w:spacing w:line="360" w:lineRule="auto"/>
        <w:ind w:firstLine="1400"/>
        <w:rPr>
          <w:rFonts w:hint="eastAsia"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法定代表人或法人授权代表（签字）：</w:t>
      </w:r>
    </w:p>
    <w:p>
      <w:pPr>
        <w:spacing w:line="360" w:lineRule="auto"/>
        <w:ind w:firstLine="600"/>
        <w:rPr>
          <w:rFonts w:hint="eastAsia" w:ascii="宋体" w:hAnsi="宋体" w:eastAsia="宋体" w:cs="宋体"/>
          <w:b w:val="0"/>
          <w:color w:val="000000"/>
          <w:sz w:val="24"/>
          <w:szCs w:val="24"/>
          <w:lang w:val="en-US" w:eastAsia="zh-CN" w:bidi="ar-SA"/>
        </w:rPr>
      </w:pPr>
    </w:p>
    <w:p>
      <w:pPr>
        <w:spacing w:line="360" w:lineRule="auto"/>
        <w:ind w:firstLine="1700"/>
        <w:rPr>
          <w:rFonts w:hint="eastAsia"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年     月     日</w:t>
      </w:r>
    </w:p>
    <w:p>
      <w:pPr>
        <w:spacing w:line="360" w:lineRule="auto"/>
        <w:rPr>
          <w:rFonts w:hint="eastAsia" w:asciiTheme="majorHAnsi" w:hAnsiTheme="majorHAnsi" w:eastAsiaTheme="majorEastAsia" w:cstheme="minorBidi"/>
          <w:b/>
          <w:color w:val="000000"/>
          <w:sz w:val="32"/>
          <w:szCs w:val="32"/>
          <w:lang w:val="en-US" w:eastAsia="zh-CN" w:bidi="ar-SA"/>
        </w:rPr>
      </w:pPr>
    </w:p>
    <w:p>
      <w:pPr>
        <w:spacing w:line="360" w:lineRule="auto"/>
        <w:rPr>
          <w:rFonts w:hint="eastAsia" w:asciiTheme="majorHAnsi" w:hAnsiTheme="majorHAnsi" w:eastAsiaTheme="majorEastAsia" w:cstheme="minorBidi"/>
          <w:b/>
          <w:color w:val="000000"/>
          <w:sz w:val="32"/>
          <w:szCs w:val="32"/>
          <w:lang w:val="en-US" w:eastAsia="zh-CN" w:bidi="ar-SA"/>
        </w:rPr>
      </w:pPr>
    </w:p>
    <w:p>
      <w:pPr>
        <w:spacing w:line="360" w:lineRule="auto"/>
        <w:rPr>
          <w:rFonts w:hint="eastAsia" w:asciiTheme="majorHAnsi" w:hAnsiTheme="majorHAnsi" w:eastAsiaTheme="majorEastAsia" w:cstheme="minorBidi"/>
          <w:b/>
          <w:color w:val="000000"/>
          <w:sz w:val="32"/>
          <w:szCs w:val="32"/>
          <w:lang w:val="en-US" w:eastAsia="zh-CN" w:bidi="ar-SA"/>
        </w:rPr>
      </w:pPr>
    </w:p>
    <w:p>
      <w:pPr>
        <w:spacing w:line="360" w:lineRule="auto"/>
        <w:rPr>
          <w:rFonts w:hint="eastAsia" w:asciiTheme="majorHAnsi" w:hAnsiTheme="majorHAnsi" w:eastAsiaTheme="majorEastAsia" w:cstheme="minorBidi"/>
          <w:b/>
          <w:color w:val="000000"/>
          <w:sz w:val="32"/>
          <w:szCs w:val="32"/>
          <w:lang w:val="en-US" w:eastAsia="zh-CN" w:bidi="ar-SA"/>
        </w:rPr>
      </w:pPr>
      <w:r>
        <w:rPr>
          <w:rFonts w:hint="eastAsia" w:asciiTheme="majorHAnsi" w:hAnsiTheme="majorHAnsi" w:eastAsiaTheme="majorEastAsia" w:cstheme="minorBidi"/>
          <w:b/>
          <w:color w:val="000000"/>
          <w:sz w:val="32"/>
          <w:szCs w:val="32"/>
          <w:lang w:val="en-US" w:eastAsia="zh-CN" w:bidi="ar-SA"/>
        </w:rPr>
        <w:t>分项报价表</w:t>
      </w:r>
    </w:p>
    <w:p>
      <w:pPr>
        <w:spacing w:line="360" w:lineRule="auto"/>
        <w:rPr>
          <w:rFonts w:hint="default" w:asciiTheme="majorHAnsi" w:hAnsiTheme="majorHAnsi" w:eastAsiaTheme="majorEastAsia" w:cstheme="minorBidi"/>
          <w:b/>
          <w:color w:val="000000"/>
          <w:sz w:val="32"/>
          <w:szCs w:val="32"/>
          <w:lang w:val="en-US" w:eastAsia="zh-CN" w:bidi="ar-SA"/>
        </w:rPr>
      </w:pPr>
    </w:p>
    <w:tbl>
      <w:tblPr>
        <w:tblStyle w:val="7"/>
        <w:tblpPr w:leftFromText="180" w:rightFromText="180" w:vertAnchor="text" w:horzAnchor="page" w:tblpX="1335" w:tblpY="731"/>
        <w:tblOverlap w:val="never"/>
        <w:tblW w:w="1033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724"/>
        <w:gridCol w:w="1430"/>
        <w:gridCol w:w="987"/>
        <w:gridCol w:w="858"/>
        <w:gridCol w:w="1201"/>
        <w:gridCol w:w="1665"/>
        <w:gridCol w:w="1668"/>
        <w:gridCol w:w="180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32" w:hRule="atLeast"/>
        </w:trPr>
        <w:tc>
          <w:tcPr>
            <w:tcW w:w="7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序号</w:t>
            </w:r>
          </w:p>
        </w:tc>
        <w:tc>
          <w:tcPr>
            <w:tcW w:w="1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名称</w:t>
            </w:r>
          </w:p>
        </w:tc>
        <w:tc>
          <w:tcPr>
            <w:tcW w:w="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规格</w:t>
            </w:r>
          </w:p>
        </w:tc>
        <w:tc>
          <w:tcPr>
            <w:tcW w:w="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单位</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预采购量</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预算单价（元）</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投标单价（元）</w:t>
            </w:r>
          </w:p>
        </w:tc>
        <w:tc>
          <w:tcPr>
            <w:tcW w:w="18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投标总价（元）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08" w:hRule="atLeast"/>
        </w:trPr>
        <w:tc>
          <w:tcPr>
            <w:tcW w:w="7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4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抗菌洗手液</w:t>
            </w:r>
          </w:p>
        </w:tc>
        <w:tc>
          <w:tcPr>
            <w:tcW w:w="9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500ml</w:t>
            </w:r>
          </w:p>
        </w:tc>
        <w:tc>
          <w:tcPr>
            <w:tcW w:w="8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瓶</w:t>
            </w:r>
          </w:p>
        </w:tc>
        <w:tc>
          <w:tcPr>
            <w:tcW w:w="12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4500</w:t>
            </w: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1"/>
                <w:szCs w:val="21"/>
                <w:u w:val="none"/>
                <w:lang w:val="en-US" w:eastAsia="zh-CN"/>
              </w:rPr>
            </w:pPr>
            <w:r>
              <w:rPr>
                <w:rFonts w:hint="eastAsia" w:ascii="宋体" w:hAnsi="宋体" w:eastAsia="宋体" w:cs="宋体"/>
                <w:i w:val="0"/>
                <w:iCs w:val="0"/>
                <w:color w:val="000000"/>
                <w:sz w:val="21"/>
                <w:szCs w:val="21"/>
                <w:u w:val="none"/>
                <w:lang w:val="en-US" w:eastAsia="zh-CN"/>
              </w:rPr>
              <w:t>15</w:t>
            </w:r>
          </w:p>
        </w:tc>
        <w:tc>
          <w:tcPr>
            <w:tcW w:w="16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18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83" w:hRule="atLeast"/>
        </w:trPr>
        <w:tc>
          <w:tcPr>
            <w:tcW w:w="7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14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免洗手消毒液</w:t>
            </w:r>
          </w:p>
        </w:tc>
        <w:tc>
          <w:tcPr>
            <w:tcW w:w="9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500ml</w:t>
            </w:r>
          </w:p>
        </w:tc>
        <w:tc>
          <w:tcPr>
            <w:tcW w:w="8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瓶</w:t>
            </w:r>
          </w:p>
        </w:tc>
        <w:tc>
          <w:tcPr>
            <w:tcW w:w="12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11000</w:t>
            </w: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1"/>
                <w:szCs w:val="21"/>
                <w:u w:val="none"/>
                <w:lang w:val="en-US" w:eastAsia="zh-CN"/>
              </w:rPr>
            </w:pPr>
            <w:r>
              <w:rPr>
                <w:rFonts w:hint="eastAsia" w:ascii="宋体" w:hAnsi="宋体" w:eastAsia="宋体" w:cs="宋体"/>
                <w:i w:val="0"/>
                <w:iCs w:val="0"/>
                <w:color w:val="000000"/>
                <w:sz w:val="21"/>
                <w:szCs w:val="21"/>
                <w:u w:val="none"/>
                <w:lang w:val="en-US" w:eastAsia="zh-CN"/>
              </w:rPr>
              <w:t>25</w:t>
            </w:r>
          </w:p>
        </w:tc>
        <w:tc>
          <w:tcPr>
            <w:tcW w:w="16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18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trPr>
        <w:tc>
          <w:tcPr>
            <w:tcW w:w="7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w:t>
            </w:r>
          </w:p>
        </w:tc>
        <w:tc>
          <w:tcPr>
            <w:tcW w:w="14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消毒泡腾片</w:t>
            </w:r>
          </w:p>
        </w:tc>
        <w:tc>
          <w:tcPr>
            <w:tcW w:w="9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100片装</w:t>
            </w:r>
          </w:p>
        </w:tc>
        <w:tc>
          <w:tcPr>
            <w:tcW w:w="8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瓶</w:t>
            </w:r>
          </w:p>
        </w:tc>
        <w:tc>
          <w:tcPr>
            <w:tcW w:w="12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11000</w:t>
            </w: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1"/>
                <w:szCs w:val="21"/>
                <w:u w:val="none"/>
                <w:lang w:val="en-US" w:eastAsia="zh-CN"/>
              </w:rPr>
            </w:pPr>
            <w:r>
              <w:rPr>
                <w:rFonts w:hint="eastAsia" w:ascii="宋体" w:hAnsi="宋体" w:eastAsia="宋体" w:cs="宋体"/>
                <w:i w:val="0"/>
                <w:iCs w:val="0"/>
                <w:color w:val="000000"/>
                <w:sz w:val="21"/>
                <w:szCs w:val="21"/>
                <w:u w:val="none"/>
                <w:lang w:val="en-US" w:eastAsia="zh-CN"/>
              </w:rPr>
              <w:t>14</w:t>
            </w:r>
          </w:p>
        </w:tc>
        <w:tc>
          <w:tcPr>
            <w:tcW w:w="16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18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trPr>
        <w:tc>
          <w:tcPr>
            <w:tcW w:w="8533"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投标合计金额</w:t>
            </w:r>
          </w:p>
        </w:tc>
        <w:tc>
          <w:tcPr>
            <w:tcW w:w="18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bl>
    <w:p>
      <w:pPr>
        <w:rPr>
          <w:rFonts w:hint="default" w:ascii="宋体" w:hAnsi="宋体" w:eastAsia="宋体"/>
          <w:sz w:val="24"/>
          <w:szCs w:val="24"/>
          <w:lang w:val="en-US" w:eastAsia="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spacing w:line="360" w:lineRule="auto"/>
        <w:jc w:val="left"/>
        <w:rPr>
          <w:rFonts w:hint="eastAsia" w:ascii="宋体" w:hAnsi="宋体" w:eastAsia="宋体"/>
          <w:b/>
          <w:color w:val="000000"/>
          <w:sz w:val="24"/>
          <w:szCs w:val="24"/>
        </w:rPr>
      </w:pPr>
      <w:r>
        <w:rPr>
          <w:rFonts w:hint="eastAsia" w:ascii="宋体" w:hAnsi="宋体" w:eastAsia="宋体"/>
          <w:b/>
          <w:color w:val="000000"/>
          <w:sz w:val="24"/>
          <w:szCs w:val="24"/>
          <w:lang w:val="en-US" w:eastAsia="zh-CN"/>
        </w:rPr>
        <w:t>三、</w:t>
      </w:r>
      <w:r>
        <w:rPr>
          <w:rFonts w:hint="eastAsia" w:ascii="宋体" w:hAnsi="宋体" w:eastAsia="宋体"/>
          <w:b/>
          <w:color w:val="000000"/>
          <w:sz w:val="24"/>
          <w:szCs w:val="24"/>
          <w:lang w:eastAsia="zh-CN"/>
        </w:rPr>
        <w:t>报名产品</w:t>
      </w:r>
      <w:r>
        <w:rPr>
          <w:rFonts w:hint="eastAsia" w:ascii="宋体" w:hAnsi="宋体" w:eastAsia="宋体"/>
          <w:b/>
          <w:color w:val="000000"/>
          <w:sz w:val="24"/>
          <w:szCs w:val="24"/>
        </w:rPr>
        <w:t>情况介绍表</w:t>
      </w:r>
    </w:p>
    <w:p>
      <w:pPr>
        <w:rPr>
          <w:rFonts w:ascii="宋体" w:hAnsi="宋体" w:eastAsia="宋体"/>
          <w:sz w:val="24"/>
          <w:szCs w:val="24"/>
          <w:lang w:val="zh-CN"/>
        </w:rPr>
      </w:pPr>
    </w:p>
    <w:p>
      <w:pPr>
        <w:spacing w:line="360" w:lineRule="auto"/>
        <w:jc w:val="center"/>
        <w:rPr>
          <w:rFonts w:hint="eastAsia" w:ascii="宋体" w:hAnsi="宋体" w:eastAsia="宋体"/>
          <w:color w:val="000000"/>
          <w:sz w:val="24"/>
          <w:szCs w:val="24"/>
        </w:rPr>
      </w:pPr>
      <w:r>
        <w:rPr>
          <w:rFonts w:hint="eastAsia" w:ascii="宋体" w:hAnsi="宋体" w:eastAsia="宋体"/>
          <w:color w:val="000000"/>
          <w:sz w:val="24"/>
          <w:szCs w:val="24"/>
          <w:lang w:eastAsia="zh-CN"/>
        </w:rPr>
        <w:t>报名产品</w:t>
      </w:r>
      <w:r>
        <w:rPr>
          <w:rFonts w:hint="eastAsia" w:ascii="宋体" w:hAnsi="宋体" w:eastAsia="宋体"/>
          <w:color w:val="000000"/>
          <w:sz w:val="24"/>
          <w:szCs w:val="24"/>
        </w:rPr>
        <w:t>情况介绍表</w:t>
      </w:r>
    </w:p>
    <w:p>
      <w:pPr>
        <w:spacing w:line="360" w:lineRule="auto"/>
        <w:jc w:val="center"/>
        <w:rPr>
          <w:rFonts w:hint="eastAsia" w:ascii="宋体" w:hAnsi="宋体" w:eastAsia="宋体"/>
          <w:color w:val="000000"/>
          <w:sz w:val="24"/>
          <w:szCs w:val="24"/>
        </w:rPr>
      </w:pPr>
    </w:p>
    <w:tbl>
      <w:tblPr>
        <w:tblStyle w:val="7"/>
        <w:tblW w:w="8296" w:type="dxa"/>
        <w:jc w:val="center"/>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Layout w:type="fixed"/>
        <w:tblCellMar>
          <w:top w:w="0" w:type="dxa"/>
          <w:left w:w="108" w:type="dxa"/>
          <w:bottom w:w="0" w:type="dxa"/>
          <w:right w:w="108" w:type="dxa"/>
        </w:tblCellMar>
      </w:tblPr>
      <w:tblGrid>
        <w:gridCol w:w="575"/>
        <w:gridCol w:w="1423"/>
        <w:gridCol w:w="851"/>
        <w:gridCol w:w="923"/>
        <w:gridCol w:w="1775"/>
        <w:gridCol w:w="1412"/>
        <w:gridCol w:w="1337"/>
      </w:tblGrid>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trHeight w:val="593" w:hRule="atLeast"/>
          <w:jc w:val="center"/>
        </w:trPr>
        <w:tc>
          <w:tcPr>
            <w:tcW w:w="575" w:type="dxa"/>
            <w:vAlign w:val="center"/>
          </w:tcPr>
          <w:p>
            <w:pPr>
              <w:snapToGrid w:val="0"/>
              <w:spacing w:line="360" w:lineRule="auto"/>
              <w:jc w:val="center"/>
              <w:rPr>
                <w:rFonts w:ascii="宋体" w:hAnsi="宋体" w:eastAsia="宋体"/>
                <w:color w:val="000000"/>
                <w:sz w:val="24"/>
                <w:szCs w:val="24"/>
              </w:rPr>
            </w:pPr>
            <w:r>
              <w:rPr>
                <w:rFonts w:hint="eastAsia" w:ascii="宋体" w:hAnsi="宋体" w:eastAsia="宋体"/>
                <w:color w:val="000000"/>
                <w:sz w:val="24"/>
                <w:szCs w:val="24"/>
              </w:rPr>
              <w:t>序号</w:t>
            </w:r>
          </w:p>
        </w:tc>
        <w:tc>
          <w:tcPr>
            <w:tcW w:w="1423" w:type="dxa"/>
            <w:vAlign w:val="center"/>
          </w:tcPr>
          <w:p>
            <w:pPr>
              <w:snapToGrid w:val="0"/>
              <w:spacing w:line="360" w:lineRule="auto"/>
              <w:jc w:val="center"/>
              <w:rPr>
                <w:rFonts w:ascii="宋体" w:hAnsi="宋体" w:eastAsia="宋体"/>
                <w:color w:val="000000"/>
                <w:sz w:val="24"/>
                <w:szCs w:val="24"/>
              </w:rPr>
            </w:pPr>
            <w:r>
              <w:rPr>
                <w:rFonts w:hint="eastAsia" w:ascii="宋体" w:hAnsi="宋体" w:eastAsia="宋体"/>
                <w:color w:val="000000"/>
                <w:sz w:val="24"/>
                <w:szCs w:val="24"/>
                <w:lang w:eastAsia="zh-CN"/>
              </w:rPr>
              <w:t>产品</w:t>
            </w:r>
            <w:r>
              <w:rPr>
                <w:rFonts w:hint="eastAsia" w:ascii="宋体" w:hAnsi="宋体" w:eastAsia="宋体"/>
                <w:color w:val="000000"/>
                <w:sz w:val="24"/>
                <w:szCs w:val="24"/>
              </w:rPr>
              <w:t>名称</w:t>
            </w:r>
          </w:p>
        </w:tc>
        <w:tc>
          <w:tcPr>
            <w:tcW w:w="851" w:type="dxa"/>
            <w:tcBorders>
              <w:right w:val="single" w:color="auto" w:sz="4" w:space="0"/>
            </w:tcBorders>
            <w:vAlign w:val="center"/>
          </w:tcPr>
          <w:p>
            <w:pPr>
              <w:snapToGrid w:val="0"/>
              <w:spacing w:line="360" w:lineRule="auto"/>
              <w:jc w:val="center"/>
              <w:rPr>
                <w:rFonts w:ascii="宋体" w:hAnsi="宋体" w:eastAsia="宋体"/>
                <w:color w:val="000000"/>
                <w:sz w:val="24"/>
                <w:szCs w:val="24"/>
              </w:rPr>
            </w:pPr>
            <w:r>
              <w:rPr>
                <w:rFonts w:hint="eastAsia" w:ascii="宋体" w:hAnsi="宋体" w:eastAsia="宋体"/>
                <w:color w:val="000000"/>
                <w:sz w:val="24"/>
                <w:szCs w:val="24"/>
              </w:rPr>
              <w:t>品牌</w:t>
            </w:r>
          </w:p>
        </w:tc>
        <w:tc>
          <w:tcPr>
            <w:tcW w:w="923" w:type="dxa"/>
            <w:tcBorders>
              <w:left w:val="single" w:color="auto" w:sz="4" w:space="0"/>
            </w:tcBorders>
            <w:vAlign w:val="center"/>
          </w:tcPr>
          <w:p>
            <w:pPr>
              <w:snapToGrid w:val="0"/>
              <w:spacing w:line="360" w:lineRule="auto"/>
              <w:jc w:val="center"/>
              <w:rPr>
                <w:rFonts w:ascii="宋体" w:hAnsi="宋体" w:eastAsia="宋体"/>
                <w:color w:val="000000"/>
                <w:sz w:val="24"/>
                <w:szCs w:val="24"/>
              </w:rPr>
            </w:pPr>
            <w:r>
              <w:rPr>
                <w:rFonts w:hint="eastAsia" w:ascii="宋体" w:hAnsi="宋体" w:eastAsia="宋体"/>
                <w:color w:val="000000"/>
                <w:sz w:val="24"/>
                <w:szCs w:val="24"/>
              </w:rPr>
              <w:t>型号</w:t>
            </w:r>
          </w:p>
        </w:tc>
        <w:tc>
          <w:tcPr>
            <w:tcW w:w="1775" w:type="dxa"/>
            <w:tcBorders>
              <w:right w:val="single" w:color="auto" w:sz="4" w:space="0"/>
            </w:tcBorders>
            <w:vAlign w:val="center"/>
          </w:tcPr>
          <w:p>
            <w:pPr>
              <w:snapToGrid w:val="0"/>
              <w:spacing w:line="360" w:lineRule="auto"/>
              <w:jc w:val="center"/>
              <w:rPr>
                <w:rFonts w:ascii="宋体" w:hAnsi="宋体" w:eastAsia="宋体"/>
                <w:color w:val="000000"/>
                <w:sz w:val="24"/>
                <w:szCs w:val="24"/>
              </w:rPr>
            </w:pPr>
            <w:r>
              <w:rPr>
                <w:rFonts w:hint="eastAsia" w:ascii="宋体" w:hAnsi="宋体" w:eastAsia="宋体"/>
                <w:color w:val="000000"/>
                <w:sz w:val="24"/>
                <w:szCs w:val="24"/>
              </w:rPr>
              <w:t>生产厂家</w:t>
            </w:r>
          </w:p>
        </w:tc>
        <w:tc>
          <w:tcPr>
            <w:tcW w:w="1412" w:type="dxa"/>
            <w:tcBorders>
              <w:left w:val="single" w:color="auto" w:sz="4" w:space="0"/>
              <w:right w:val="single" w:color="auto" w:sz="4" w:space="0"/>
            </w:tcBorders>
            <w:vAlign w:val="center"/>
          </w:tcPr>
          <w:p>
            <w:pPr>
              <w:snapToGrid w:val="0"/>
              <w:spacing w:line="360" w:lineRule="auto"/>
              <w:jc w:val="center"/>
              <w:rPr>
                <w:rFonts w:ascii="宋体" w:hAnsi="宋体" w:eastAsia="宋体"/>
                <w:color w:val="000000"/>
                <w:sz w:val="24"/>
                <w:szCs w:val="24"/>
              </w:rPr>
            </w:pPr>
            <w:r>
              <w:rPr>
                <w:rFonts w:hint="eastAsia" w:ascii="宋体" w:hAnsi="宋体" w:eastAsia="宋体"/>
                <w:color w:val="000000"/>
                <w:sz w:val="24"/>
                <w:szCs w:val="24"/>
              </w:rPr>
              <w:t>产地</w:t>
            </w:r>
          </w:p>
        </w:tc>
        <w:tc>
          <w:tcPr>
            <w:tcW w:w="1337" w:type="dxa"/>
            <w:tcBorders>
              <w:left w:val="single" w:color="auto" w:sz="4" w:space="0"/>
            </w:tcBorders>
            <w:vAlign w:val="center"/>
          </w:tcPr>
          <w:p>
            <w:pPr>
              <w:snapToGrid w:val="0"/>
              <w:spacing w:line="360" w:lineRule="auto"/>
              <w:jc w:val="center"/>
              <w:rPr>
                <w:rFonts w:ascii="宋体" w:hAnsi="宋体" w:eastAsia="宋体"/>
                <w:color w:val="000000"/>
                <w:sz w:val="24"/>
                <w:szCs w:val="24"/>
              </w:rPr>
            </w:pPr>
            <w:r>
              <w:rPr>
                <w:rFonts w:hint="eastAsia" w:ascii="宋体" w:hAnsi="宋体" w:eastAsia="宋体"/>
                <w:color w:val="000000"/>
                <w:sz w:val="24"/>
                <w:szCs w:val="24"/>
              </w:rPr>
              <w:t>备注</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trHeight w:val="593" w:hRule="atLeast"/>
          <w:jc w:val="center"/>
        </w:trPr>
        <w:tc>
          <w:tcPr>
            <w:tcW w:w="575" w:type="dxa"/>
            <w:vAlign w:val="center"/>
          </w:tcPr>
          <w:p>
            <w:pPr>
              <w:snapToGrid w:val="0"/>
              <w:spacing w:line="360" w:lineRule="auto"/>
              <w:ind w:left="-185" w:leftChars="-88" w:firstLine="0"/>
              <w:jc w:val="center"/>
              <w:rPr>
                <w:rFonts w:ascii="宋体" w:hAnsi="宋体" w:eastAsia="宋体"/>
                <w:color w:val="000000"/>
                <w:sz w:val="24"/>
                <w:szCs w:val="24"/>
              </w:rPr>
            </w:pPr>
            <w:r>
              <w:rPr>
                <w:rFonts w:hint="eastAsia" w:ascii="宋体" w:hAnsi="宋体" w:eastAsia="宋体"/>
                <w:color w:val="000000"/>
                <w:sz w:val="24"/>
                <w:szCs w:val="24"/>
              </w:rPr>
              <w:t>1</w:t>
            </w:r>
          </w:p>
        </w:tc>
        <w:tc>
          <w:tcPr>
            <w:tcW w:w="1423" w:type="dxa"/>
            <w:vAlign w:val="center"/>
          </w:tcPr>
          <w:p>
            <w:pPr>
              <w:snapToGrid w:val="0"/>
              <w:spacing w:line="360" w:lineRule="auto"/>
              <w:ind w:left="-185" w:leftChars="-88" w:firstLine="0"/>
              <w:jc w:val="center"/>
              <w:rPr>
                <w:rFonts w:ascii="宋体" w:hAnsi="宋体" w:eastAsia="宋体"/>
                <w:color w:val="000000"/>
                <w:sz w:val="24"/>
                <w:szCs w:val="24"/>
              </w:rPr>
            </w:pPr>
          </w:p>
        </w:tc>
        <w:tc>
          <w:tcPr>
            <w:tcW w:w="851" w:type="dxa"/>
            <w:tcBorders>
              <w:right w:val="single" w:color="auto" w:sz="4" w:space="0"/>
            </w:tcBorders>
            <w:vAlign w:val="top"/>
          </w:tcPr>
          <w:p>
            <w:pPr>
              <w:snapToGrid w:val="0"/>
              <w:spacing w:line="360" w:lineRule="auto"/>
              <w:jc w:val="center"/>
              <w:rPr>
                <w:rFonts w:ascii="宋体" w:hAnsi="宋体" w:eastAsia="宋体"/>
                <w:color w:val="000000"/>
                <w:sz w:val="24"/>
                <w:szCs w:val="24"/>
              </w:rPr>
            </w:pPr>
          </w:p>
        </w:tc>
        <w:tc>
          <w:tcPr>
            <w:tcW w:w="923" w:type="dxa"/>
            <w:tcBorders>
              <w:left w:val="single" w:color="auto" w:sz="4" w:space="0"/>
            </w:tcBorders>
            <w:vAlign w:val="top"/>
          </w:tcPr>
          <w:p>
            <w:pPr>
              <w:snapToGrid w:val="0"/>
              <w:spacing w:line="360" w:lineRule="auto"/>
              <w:jc w:val="center"/>
              <w:rPr>
                <w:rFonts w:ascii="宋体" w:hAnsi="宋体" w:eastAsia="宋体"/>
                <w:color w:val="000000"/>
                <w:sz w:val="24"/>
                <w:szCs w:val="24"/>
              </w:rPr>
            </w:pPr>
          </w:p>
        </w:tc>
        <w:tc>
          <w:tcPr>
            <w:tcW w:w="1775" w:type="dxa"/>
            <w:tcBorders>
              <w:right w:val="single" w:color="auto" w:sz="4" w:space="0"/>
            </w:tcBorders>
            <w:vAlign w:val="center"/>
          </w:tcPr>
          <w:p>
            <w:pPr>
              <w:snapToGrid w:val="0"/>
              <w:spacing w:line="360" w:lineRule="auto"/>
              <w:jc w:val="center"/>
              <w:rPr>
                <w:rFonts w:ascii="宋体" w:hAnsi="宋体" w:eastAsia="宋体"/>
                <w:color w:val="000000"/>
                <w:sz w:val="24"/>
                <w:szCs w:val="24"/>
              </w:rPr>
            </w:pPr>
          </w:p>
        </w:tc>
        <w:tc>
          <w:tcPr>
            <w:tcW w:w="1412" w:type="dxa"/>
            <w:tcBorders>
              <w:left w:val="single" w:color="auto" w:sz="4" w:space="0"/>
              <w:right w:val="single" w:color="auto" w:sz="4" w:space="0"/>
            </w:tcBorders>
            <w:vAlign w:val="center"/>
          </w:tcPr>
          <w:p>
            <w:pPr>
              <w:snapToGrid w:val="0"/>
              <w:spacing w:line="360" w:lineRule="auto"/>
              <w:jc w:val="center"/>
              <w:rPr>
                <w:rFonts w:ascii="宋体" w:hAnsi="宋体" w:eastAsia="宋体"/>
                <w:color w:val="000000"/>
                <w:sz w:val="24"/>
                <w:szCs w:val="24"/>
              </w:rPr>
            </w:pPr>
          </w:p>
        </w:tc>
        <w:tc>
          <w:tcPr>
            <w:tcW w:w="1337" w:type="dxa"/>
            <w:tcBorders>
              <w:left w:val="single" w:color="auto" w:sz="4" w:space="0"/>
            </w:tcBorders>
            <w:vAlign w:val="top"/>
          </w:tcPr>
          <w:p>
            <w:pPr>
              <w:snapToGrid w:val="0"/>
              <w:spacing w:line="360" w:lineRule="auto"/>
              <w:jc w:val="center"/>
              <w:rPr>
                <w:rFonts w:ascii="宋体" w:hAnsi="宋体" w:eastAsia="宋体"/>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trHeight w:val="593" w:hRule="atLeast"/>
          <w:jc w:val="center"/>
        </w:trPr>
        <w:tc>
          <w:tcPr>
            <w:tcW w:w="575" w:type="dxa"/>
            <w:vAlign w:val="center"/>
          </w:tcPr>
          <w:p>
            <w:pPr>
              <w:snapToGrid w:val="0"/>
              <w:spacing w:line="360" w:lineRule="auto"/>
              <w:ind w:left="-185" w:leftChars="-88" w:firstLine="0"/>
              <w:jc w:val="center"/>
              <w:rPr>
                <w:rFonts w:ascii="宋体" w:hAnsi="宋体" w:eastAsia="宋体"/>
                <w:color w:val="000000"/>
                <w:sz w:val="24"/>
                <w:szCs w:val="24"/>
              </w:rPr>
            </w:pPr>
            <w:r>
              <w:rPr>
                <w:rFonts w:hint="eastAsia" w:ascii="宋体" w:hAnsi="宋体" w:eastAsia="宋体"/>
                <w:color w:val="000000"/>
                <w:sz w:val="24"/>
                <w:szCs w:val="24"/>
              </w:rPr>
              <w:t>2</w:t>
            </w:r>
          </w:p>
        </w:tc>
        <w:tc>
          <w:tcPr>
            <w:tcW w:w="1423" w:type="dxa"/>
            <w:vAlign w:val="center"/>
          </w:tcPr>
          <w:p>
            <w:pPr>
              <w:snapToGrid w:val="0"/>
              <w:spacing w:line="360" w:lineRule="auto"/>
              <w:ind w:left="-185" w:leftChars="-88" w:firstLine="0"/>
              <w:jc w:val="center"/>
              <w:rPr>
                <w:rFonts w:ascii="宋体" w:hAnsi="宋体" w:eastAsia="宋体"/>
                <w:color w:val="000000"/>
                <w:sz w:val="24"/>
                <w:szCs w:val="24"/>
              </w:rPr>
            </w:pPr>
          </w:p>
        </w:tc>
        <w:tc>
          <w:tcPr>
            <w:tcW w:w="851" w:type="dxa"/>
            <w:tcBorders>
              <w:right w:val="single" w:color="auto" w:sz="4" w:space="0"/>
            </w:tcBorders>
            <w:vAlign w:val="top"/>
          </w:tcPr>
          <w:p>
            <w:pPr>
              <w:snapToGrid w:val="0"/>
              <w:spacing w:line="360" w:lineRule="auto"/>
              <w:jc w:val="center"/>
              <w:rPr>
                <w:rFonts w:ascii="宋体" w:hAnsi="宋体" w:eastAsia="宋体"/>
                <w:color w:val="000000"/>
                <w:sz w:val="24"/>
                <w:szCs w:val="24"/>
              </w:rPr>
            </w:pPr>
          </w:p>
        </w:tc>
        <w:tc>
          <w:tcPr>
            <w:tcW w:w="923" w:type="dxa"/>
            <w:tcBorders>
              <w:left w:val="single" w:color="auto" w:sz="4" w:space="0"/>
            </w:tcBorders>
            <w:vAlign w:val="top"/>
          </w:tcPr>
          <w:p>
            <w:pPr>
              <w:snapToGrid w:val="0"/>
              <w:spacing w:line="360" w:lineRule="auto"/>
              <w:jc w:val="center"/>
              <w:rPr>
                <w:rFonts w:ascii="宋体" w:hAnsi="宋体" w:eastAsia="宋体"/>
                <w:color w:val="000000"/>
                <w:sz w:val="24"/>
                <w:szCs w:val="24"/>
              </w:rPr>
            </w:pPr>
          </w:p>
        </w:tc>
        <w:tc>
          <w:tcPr>
            <w:tcW w:w="1775" w:type="dxa"/>
            <w:tcBorders>
              <w:right w:val="single" w:color="auto" w:sz="4" w:space="0"/>
            </w:tcBorders>
            <w:vAlign w:val="center"/>
          </w:tcPr>
          <w:p>
            <w:pPr>
              <w:snapToGrid w:val="0"/>
              <w:spacing w:line="360" w:lineRule="auto"/>
              <w:jc w:val="center"/>
              <w:rPr>
                <w:rFonts w:ascii="宋体" w:hAnsi="宋体" w:eastAsia="宋体"/>
                <w:color w:val="000000"/>
                <w:sz w:val="24"/>
                <w:szCs w:val="24"/>
              </w:rPr>
            </w:pPr>
          </w:p>
        </w:tc>
        <w:tc>
          <w:tcPr>
            <w:tcW w:w="1412" w:type="dxa"/>
            <w:tcBorders>
              <w:left w:val="single" w:color="auto" w:sz="4" w:space="0"/>
              <w:right w:val="single" w:color="auto" w:sz="4" w:space="0"/>
            </w:tcBorders>
            <w:vAlign w:val="center"/>
          </w:tcPr>
          <w:p>
            <w:pPr>
              <w:snapToGrid w:val="0"/>
              <w:spacing w:line="360" w:lineRule="auto"/>
              <w:jc w:val="center"/>
              <w:rPr>
                <w:rFonts w:ascii="宋体" w:hAnsi="宋体" w:eastAsia="宋体"/>
                <w:color w:val="000000"/>
                <w:sz w:val="24"/>
                <w:szCs w:val="24"/>
              </w:rPr>
            </w:pPr>
          </w:p>
        </w:tc>
        <w:tc>
          <w:tcPr>
            <w:tcW w:w="1337" w:type="dxa"/>
            <w:tcBorders>
              <w:left w:val="single" w:color="auto" w:sz="4" w:space="0"/>
            </w:tcBorders>
            <w:vAlign w:val="top"/>
          </w:tcPr>
          <w:p>
            <w:pPr>
              <w:snapToGrid w:val="0"/>
              <w:spacing w:line="360" w:lineRule="auto"/>
              <w:jc w:val="center"/>
              <w:rPr>
                <w:rFonts w:ascii="宋体" w:hAnsi="宋体" w:eastAsia="宋体"/>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trHeight w:val="593" w:hRule="atLeast"/>
          <w:jc w:val="center"/>
        </w:trPr>
        <w:tc>
          <w:tcPr>
            <w:tcW w:w="575" w:type="dxa"/>
            <w:vAlign w:val="center"/>
          </w:tcPr>
          <w:p>
            <w:pPr>
              <w:snapToGrid w:val="0"/>
              <w:spacing w:line="360" w:lineRule="auto"/>
              <w:ind w:left="-185" w:leftChars="-88" w:firstLine="0"/>
              <w:jc w:val="center"/>
              <w:rPr>
                <w:rFonts w:ascii="宋体" w:hAnsi="宋体" w:eastAsia="宋体"/>
                <w:color w:val="000000"/>
                <w:sz w:val="24"/>
                <w:szCs w:val="24"/>
              </w:rPr>
            </w:pPr>
            <w:r>
              <w:rPr>
                <w:rFonts w:hint="eastAsia" w:ascii="宋体" w:hAnsi="宋体" w:eastAsia="宋体"/>
                <w:color w:val="000000"/>
                <w:sz w:val="24"/>
                <w:szCs w:val="24"/>
              </w:rPr>
              <w:t>3</w:t>
            </w:r>
          </w:p>
        </w:tc>
        <w:tc>
          <w:tcPr>
            <w:tcW w:w="1423" w:type="dxa"/>
            <w:vAlign w:val="center"/>
          </w:tcPr>
          <w:p>
            <w:pPr>
              <w:snapToGrid w:val="0"/>
              <w:spacing w:line="360" w:lineRule="auto"/>
              <w:ind w:left="-185" w:leftChars="-88" w:firstLine="0"/>
              <w:jc w:val="center"/>
              <w:rPr>
                <w:rFonts w:ascii="宋体" w:hAnsi="宋体" w:eastAsia="宋体"/>
                <w:color w:val="000000"/>
                <w:sz w:val="24"/>
                <w:szCs w:val="24"/>
              </w:rPr>
            </w:pPr>
          </w:p>
        </w:tc>
        <w:tc>
          <w:tcPr>
            <w:tcW w:w="851" w:type="dxa"/>
            <w:tcBorders>
              <w:right w:val="single" w:color="auto" w:sz="4" w:space="0"/>
            </w:tcBorders>
            <w:vAlign w:val="top"/>
          </w:tcPr>
          <w:p>
            <w:pPr>
              <w:snapToGrid w:val="0"/>
              <w:spacing w:line="360" w:lineRule="auto"/>
              <w:jc w:val="center"/>
              <w:rPr>
                <w:rFonts w:ascii="宋体" w:hAnsi="宋体" w:eastAsia="宋体"/>
                <w:color w:val="000000"/>
                <w:sz w:val="24"/>
                <w:szCs w:val="24"/>
              </w:rPr>
            </w:pPr>
          </w:p>
        </w:tc>
        <w:tc>
          <w:tcPr>
            <w:tcW w:w="923" w:type="dxa"/>
            <w:tcBorders>
              <w:left w:val="single" w:color="auto" w:sz="4" w:space="0"/>
            </w:tcBorders>
            <w:vAlign w:val="top"/>
          </w:tcPr>
          <w:p>
            <w:pPr>
              <w:snapToGrid w:val="0"/>
              <w:spacing w:line="360" w:lineRule="auto"/>
              <w:jc w:val="center"/>
              <w:rPr>
                <w:rFonts w:ascii="宋体" w:hAnsi="宋体" w:eastAsia="宋体"/>
                <w:color w:val="000000"/>
                <w:sz w:val="24"/>
                <w:szCs w:val="24"/>
              </w:rPr>
            </w:pPr>
          </w:p>
        </w:tc>
        <w:tc>
          <w:tcPr>
            <w:tcW w:w="1775" w:type="dxa"/>
            <w:tcBorders>
              <w:right w:val="single" w:color="auto" w:sz="4" w:space="0"/>
            </w:tcBorders>
            <w:vAlign w:val="center"/>
          </w:tcPr>
          <w:p>
            <w:pPr>
              <w:snapToGrid w:val="0"/>
              <w:spacing w:line="360" w:lineRule="auto"/>
              <w:jc w:val="center"/>
              <w:rPr>
                <w:rFonts w:ascii="宋体" w:hAnsi="宋体" w:eastAsia="宋体"/>
                <w:color w:val="000000"/>
                <w:sz w:val="24"/>
                <w:szCs w:val="24"/>
              </w:rPr>
            </w:pPr>
          </w:p>
        </w:tc>
        <w:tc>
          <w:tcPr>
            <w:tcW w:w="1412" w:type="dxa"/>
            <w:tcBorders>
              <w:left w:val="single" w:color="auto" w:sz="4" w:space="0"/>
              <w:right w:val="single" w:color="auto" w:sz="4" w:space="0"/>
            </w:tcBorders>
            <w:vAlign w:val="center"/>
          </w:tcPr>
          <w:p>
            <w:pPr>
              <w:snapToGrid w:val="0"/>
              <w:spacing w:line="360" w:lineRule="auto"/>
              <w:jc w:val="center"/>
              <w:rPr>
                <w:rFonts w:ascii="宋体" w:hAnsi="宋体" w:eastAsia="宋体"/>
                <w:color w:val="000000"/>
                <w:sz w:val="24"/>
                <w:szCs w:val="24"/>
              </w:rPr>
            </w:pPr>
          </w:p>
        </w:tc>
        <w:tc>
          <w:tcPr>
            <w:tcW w:w="1337" w:type="dxa"/>
            <w:tcBorders>
              <w:left w:val="single" w:color="auto" w:sz="4" w:space="0"/>
            </w:tcBorders>
            <w:vAlign w:val="top"/>
          </w:tcPr>
          <w:p>
            <w:pPr>
              <w:snapToGrid w:val="0"/>
              <w:spacing w:line="360" w:lineRule="auto"/>
              <w:jc w:val="center"/>
              <w:rPr>
                <w:rFonts w:ascii="宋体" w:hAnsi="宋体" w:eastAsia="宋体"/>
                <w:color w:val="000000"/>
                <w:sz w:val="24"/>
                <w:szCs w:val="24"/>
              </w:rPr>
            </w:pPr>
          </w:p>
        </w:tc>
      </w:tr>
    </w:tbl>
    <w:p/>
    <w:p>
      <w:pPr>
        <w:rPr>
          <w:rFonts w:ascii="宋体" w:hAnsi="宋体" w:eastAsia="宋体"/>
          <w:sz w:val="24"/>
          <w:szCs w:val="24"/>
          <w:lang w:val="zh-CN"/>
        </w:rPr>
      </w:pPr>
      <w:bookmarkStart w:id="1" w:name="_GoBack"/>
      <w:bookmarkEnd w:id="1"/>
      <w:r>
        <w:br w:type="page"/>
      </w:r>
    </w:p>
    <w:p>
      <w:pPr>
        <w:spacing w:line="360" w:lineRule="auto"/>
        <w:rPr>
          <w:rFonts w:hint="eastAsia" w:ascii="黑体" w:hAnsi="黑体" w:eastAsia="黑体" w:cs="黑体"/>
          <w:b w:val="0"/>
          <w:color w:val="000000"/>
          <w:sz w:val="32"/>
          <w:szCs w:val="32"/>
          <w:lang w:val="en-US" w:eastAsia="zh-CN" w:bidi="ar-SA"/>
        </w:rPr>
      </w:pPr>
      <w:r>
        <w:rPr>
          <w:rFonts w:hint="eastAsia" w:asciiTheme="majorHAnsi" w:hAnsiTheme="majorHAnsi" w:eastAsiaTheme="majorEastAsia" w:cstheme="minorBidi"/>
          <w:b/>
          <w:color w:val="000000"/>
          <w:sz w:val="32"/>
          <w:szCs w:val="32"/>
          <w:lang w:val="en-US" w:eastAsia="zh-CN" w:bidi="ar-SA"/>
        </w:rPr>
        <w:t>四、</w:t>
      </w:r>
      <w:r>
        <w:rPr>
          <w:rFonts w:hint="eastAsia" w:ascii="黑体" w:hAnsi="黑体" w:eastAsia="黑体" w:cs="黑体"/>
          <w:b w:val="0"/>
          <w:color w:val="000000"/>
          <w:sz w:val="32"/>
          <w:szCs w:val="32"/>
          <w:lang w:val="en-US" w:eastAsia="zh-CN" w:bidi="ar-SA"/>
        </w:rPr>
        <w:t>授权委托人身份证明</w:t>
      </w:r>
    </w:p>
    <w:p>
      <w:pPr>
        <w:spacing w:line="360" w:lineRule="auto"/>
        <w:ind w:firstLine="420"/>
        <w:jc w:val="center"/>
        <w:rPr>
          <w:rFonts w:ascii="宋体" w:hAnsi="宋体" w:eastAsia="宋体"/>
          <w:sz w:val="24"/>
          <w:szCs w:val="24"/>
        </w:rPr>
      </w:pPr>
    </w:p>
    <w:p>
      <w:pPr>
        <w:spacing w:line="360" w:lineRule="auto"/>
        <w:ind w:firstLine="420"/>
        <w:jc w:val="center"/>
        <w:rPr>
          <w:rFonts w:ascii="宋体" w:hAnsi="宋体" w:eastAsia="宋体"/>
          <w:sz w:val="24"/>
          <w:szCs w:val="24"/>
        </w:rPr>
      </w:pPr>
      <w:r>
        <w:rPr>
          <w:rFonts w:ascii="宋体" w:hAnsi="宋体" w:eastAsia="宋体"/>
          <w:sz w:val="24"/>
          <w:szCs w:val="24"/>
        </w:rPr>
        <w:t>授权委托人身份证明</w:t>
      </w:r>
    </w:p>
    <w:p>
      <w:pPr>
        <w:spacing w:line="360" w:lineRule="auto"/>
        <w:rPr>
          <w:rFonts w:hint="default" w:ascii="宋体" w:hAnsi="宋体" w:eastAsia="宋体"/>
          <w:sz w:val="24"/>
          <w:szCs w:val="24"/>
          <w:lang w:val="en-US" w:eastAsia="zh-CN"/>
        </w:rPr>
      </w:pPr>
      <w:r>
        <w:rPr>
          <w:rFonts w:hint="eastAsia" w:ascii="宋体" w:hAnsi="宋体" w:eastAsia="宋体"/>
          <w:sz w:val="24"/>
          <w:szCs w:val="24"/>
          <w:lang w:val="en-US" w:eastAsia="zh-CN"/>
        </w:rPr>
        <w:t>鄂尔多斯市中心医院：</w:t>
      </w:r>
    </w:p>
    <w:p>
      <w:pPr>
        <w:spacing w:line="360" w:lineRule="auto"/>
        <w:ind w:firstLine="200"/>
        <w:rPr>
          <w:rFonts w:hint="default" w:ascii="宋体" w:hAnsi="宋体" w:eastAsia="宋体"/>
          <w:sz w:val="24"/>
          <w:szCs w:val="24"/>
          <w:lang w:val="en-US" w:eastAsia="zh-CN"/>
        </w:rPr>
      </w:pPr>
      <w:r>
        <w:rPr>
          <w:rFonts w:hint="eastAsia" w:ascii="宋体" w:hAnsi="宋体" w:eastAsia="宋体"/>
          <w:sz w:val="24"/>
          <w:szCs w:val="24"/>
          <w:lang w:val="en-US" w:eastAsia="zh-CN"/>
        </w:rPr>
        <w:t>兹委托我单位</w:t>
      </w:r>
      <w:r>
        <w:rPr>
          <w:rFonts w:hint="eastAsia" w:ascii="宋体" w:hAnsi="宋体" w:eastAsia="宋体"/>
          <w:sz w:val="24"/>
          <w:szCs w:val="24"/>
          <w:u w:val="single"/>
          <w:lang w:val="en-US" w:eastAsia="zh-CN"/>
        </w:rPr>
        <w:t xml:space="preserve">         </w:t>
      </w:r>
      <w:r>
        <w:rPr>
          <w:rFonts w:hint="eastAsia" w:ascii="宋体" w:hAnsi="宋体" w:eastAsia="宋体"/>
          <w:sz w:val="24"/>
          <w:szCs w:val="24"/>
          <w:lang w:val="en-US" w:eastAsia="zh-CN"/>
        </w:rPr>
        <w:t>（姓名）参加贵单位组织的</w:t>
      </w:r>
      <w:r>
        <w:rPr>
          <w:rFonts w:hint="eastAsia" w:ascii="宋体" w:hAnsi="宋体" w:eastAsia="宋体"/>
          <w:sz w:val="24"/>
          <w:szCs w:val="24"/>
          <w:u w:val="single"/>
          <w:lang w:val="en-US" w:eastAsia="zh-CN"/>
        </w:rPr>
        <w:t xml:space="preserve">                 (</w:t>
      </w:r>
      <w:r>
        <w:rPr>
          <w:rFonts w:hint="eastAsia" w:ascii="宋体" w:hAnsi="宋体" w:eastAsia="宋体"/>
          <w:sz w:val="24"/>
          <w:szCs w:val="24"/>
          <w:lang w:val="en-US" w:eastAsia="zh-CN"/>
        </w:rPr>
        <w:t>项目名称),委托人全权代表我单位处理本项目的报名、投标等工作。我单位对委托代理人签署的内容负全部责任。签署的文件等内容不因授权的撤销而失效，委托人无转委托权。特此委托。</w:t>
      </w:r>
    </w:p>
    <w:p>
      <w:pPr>
        <w:spacing w:line="360" w:lineRule="auto"/>
        <w:rPr>
          <w:rFonts w:hint="default" w:ascii="宋体" w:hAnsi="宋体" w:eastAsia="宋体"/>
          <w:sz w:val="24"/>
          <w:szCs w:val="24"/>
          <w:lang w:val="en-US" w:eastAsia="zh-CN"/>
        </w:rPr>
      </w:pPr>
      <w:r>
        <w:rPr>
          <w:rFonts w:hint="eastAsia" w:ascii="宋体" w:hAnsi="宋体" w:eastAsia="宋体"/>
          <w:sz w:val="24"/>
          <w:szCs w:val="24"/>
          <w:lang w:val="en-US" w:eastAsia="zh-CN"/>
        </w:rPr>
        <w:t xml:space="preserve">    </w:t>
      </w:r>
    </w:p>
    <w:p>
      <w:pPr>
        <w:tabs>
          <w:tab w:val="left" w:pos="5046"/>
        </w:tabs>
        <w:spacing w:line="360" w:lineRule="auto"/>
        <w:rPr>
          <w:rFonts w:hint="eastAsia" w:ascii="宋体" w:hAnsi="宋体" w:eastAsia="宋体"/>
          <w:sz w:val="24"/>
          <w:szCs w:val="24"/>
          <w:lang w:eastAsia="zh-CN"/>
        </w:rPr>
      </w:pPr>
      <w:r>
        <w:rPr>
          <w:sz w:val="20"/>
        </w:rPr>
        <mc:AlternateContent>
          <mc:Choice Requires="wps">
            <w:drawing>
              <wp:anchor distT="0" distB="0" distL="114300" distR="114300" simplePos="0" relativeHeight="251659264" behindDoc="0" locked="0" layoutInCell="1" allowOverlap="1">
                <wp:simplePos x="0" y="0"/>
                <wp:positionH relativeFrom="column">
                  <wp:posOffset>3042285</wp:posOffset>
                </wp:positionH>
                <wp:positionV relativeFrom="paragraph">
                  <wp:posOffset>40005</wp:posOffset>
                </wp:positionV>
                <wp:extent cx="2343150" cy="1447165"/>
                <wp:effectExtent l="4445" t="5080" r="14605" b="14605"/>
                <wp:wrapNone/>
                <wp:docPr id="23" name="文本框 3"/>
                <wp:cNvGraphicFramePr/>
                <a:graphic xmlns:a="http://schemas.openxmlformats.org/drawingml/2006/main">
                  <a:graphicData uri="http://schemas.microsoft.com/office/word/2010/wordprocessingShape">
                    <wps:wsp>
                      <wps:cNvSpPr txBox="1"/>
                      <wps:spPr>
                        <a:xfrm>
                          <a:off x="0" y="0"/>
                          <a:ext cx="2345055" cy="1449070"/>
                        </a:xfrm>
                        <a:prstGeom prst="rect">
                          <a:avLst/>
                        </a:prstGeom>
                        <a:solidFill>
                          <a:schemeClr val="lt1"/>
                        </a:solidFill>
                        <a:ln w="6350" cap="flat" cmpd="sng">
                          <a:solidFill>
                            <a:prstClr val="black"/>
                          </a:solidFill>
                          <a:prstDash val="solid"/>
                        </a:ln>
                      </wps:spPr>
                      <wps:style>
                        <a:lnRef idx="0">
                          <a:schemeClr val="accent1"/>
                        </a:lnRef>
                        <a:fillRef idx="0">
                          <a:schemeClr val="accent1"/>
                        </a:fillRef>
                        <a:effectRef idx="0">
                          <a:schemeClr val="accent1"/>
                        </a:effectRef>
                        <a:fontRef idx="minor">
                          <a:schemeClr val="dk1"/>
                        </a:fontRef>
                      </wps:style>
                      <wps:txbx>
                        <w:txbxContent>
                          <w:p>
                            <w:pPr>
                              <w:rPr>
                                <w:rFonts w:hint="eastAsia"/>
                                <w:lang w:val="en-US" w:eastAsia="zh-CN"/>
                              </w:rPr>
                            </w:pPr>
                          </w:p>
                          <w:p>
                            <w:pPr>
                              <w:rPr>
                                <w:rFonts w:hint="eastAsia"/>
                                <w:lang w:val="en-US" w:eastAsia="zh-CN"/>
                              </w:rPr>
                            </w:pPr>
                          </w:p>
                          <w:p>
                            <w:pPr>
                              <w:rPr>
                                <w:rFonts w:hint="eastAsia"/>
                                <w:lang w:val="en-US" w:eastAsia="zh-CN"/>
                              </w:rPr>
                            </w:pPr>
                          </w:p>
                          <w:p>
                            <w:pPr>
                              <w:ind w:firstLine="4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委托人身份证正面</w:t>
                            </w:r>
                          </w:p>
                        </w:txbxContent>
                      </wps:txbx>
                      <wps:bodyPr rot="0" spcFirstLastPara="0" vertOverflow="overflow" horzOverflow="overflow" vert="horz" wrap="square" lIns="91440" tIns="45720" rIns="91440" bIns="45720" numCol="1" spcCol="0" rtlCol="0" fromWordArt="0" anchor="t" anchorCtr="0" forceAA="0" compatLnSpc="0"/>
                    </wps:wsp>
                  </a:graphicData>
                </a:graphic>
              </wp:anchor>
            </w:drawing>
          </mc:Choice>
          <mc:Fallback>
            <w:pict>
              <v:shape id="文本框 3" o:spid="_x0000_s1026" o:spt="202" type="#_x0000_t202" style="position:absolute;left:0pt;margin-left:239.55pt;margin-top:3.15pt;height:113.95pt;width:184.5pt;z-index:251659264;mso-width-relative:page;mso-height-relative:page;" fillcolor="#FFFFFF [3201]" filled="t" stroked="t" coordsize="21600,21600" o:gfxdata="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">
                <v:fill on="t" focussize="0,0"/>
                <v:stroke weight="0.5pt" color="#000000 [3204]" joinstyle="round"/>
                <v:imagedata o:title=""/>
                <o:lock v:ext="edit" aspectratio="f"/>
                <v:textbox>
                  <w:txbxContent>
                    <w:p>
                      <w:pPr>
                        <w:rPr>
                          <w:rFonts w:hint="eastAsia"/>
                          <w:lang w:val="en-US" w:eastAsia="zh-CN"/>
                        </w:rPr>
                      </w:pPr>
                    </w:p>
                    <w:p>
                      <w:pPr>
                        <w:rPr>
                          <w:rFonts w:hint="eastAsia"/>
                          <w:lang w:val="en-US" w:eastAsia="zh-CN"/>
                        </w:rPr>
                      </w:pPr>
                    </w:p>
                    <w:p>
                      <w:pPr>
                        <w:rPr>
                          <w:rFonts w:hint="eastAsia"/>
                          <w:lang w:val="en-US" w:eastAsia="zh-CN"/>
                        </w:rPr>
                      </w:pPr>
                    </w:p>
                    <w:p>
                      <w:pPr>
                        <w:ind w:firstLine="4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委托人身份证正面</w:t>
                      </w:r>
                    </w:p>
                  </w:txbxContent>
                </v:textbox>
              </v:shape>
            </w:pict>
          </mc:Fallback>
        </mc:AlternateContent>
      </w:r>
      <w:r>
        <w:rPr>
          <w:sz w:val="20"/>
        </w:rPr>
        <mc:AlternateContent>
          <mc:Choice Requires="wps">
            <w:drawing>
              <wp:anchor distT="0" distB="0" distL="114300" distR="114300" simplePos="0" relativeHeight="251659264" behindDoc="0" locked="0" layoutInCell="1" allowOverlap="1">
                <wp:simplePos x="0" y="0"/>
                <wp:positionH relativeFrom="column">
                  <wp:posOffset>-24765</wp:posOffset>
                </wp:positionH>
                <wp:positionV relativeFrom="paragraph">
                  <wp:posOffset>27940</wp:posOffset>
                </wp:positionV>
                <wp:extent cx="2428240" cy="1486535"/>
                <wp:effectExtent l="4445" t="4445" r="5715" b="13970"/>
                <wp:wrapNone/>
                <wp:docPr id="24" name="文本框 6"/>
                <wp:cNvGraphicFramePr/>
                <a:graphic xmlns:a="http://schemas.openxmlformats.org/drawingml/2006/main">
                  <a:graphicData uri="http://schemas.microsoft.com/office/word/2010/wordprocessingShape">
                    <wps:wsp>
                      <wps:cNvSpPr txBox="1"/>
                      <wps:spPr>
                        <a:xfrm>
                          <a:off x="0" y="0"/>
                          <a:ext cx="2430145" cy="1488440"/>
                        </a:xfrm>
                        <a:prstGeom prst="rect">
                          <a:avLst/>
                        </a:prstGeom>
                        <a:solidFill>
                          <a:schemeClr val="lt1"/>
                        </a:solidFill>
                        <a:ln w="6350" cap="flat" cmpd="sng">
                          <a:solidFill>
                            <a:prstClr val="black"/>
                          </a:solidFill>
                          <a:prstDash val="solid"/>
                        </a:ln>
                      </wps:spPr>
                      <wps:style>
                        <a:lnRef idx="0">
                          <a:schemeClr val="accent1"/>
                        </a:lnRef>
                        <a:fillRef idx="0">
                          <a:schemeClr val="accent1"/>
                        </a:fillRef>
                        <a:effectRef idx="0">
                          <a:schemeClr val="accent1"/>
                        </a:effectRef>
                        <a:fontRef idx="minor">
                          <a:schemeClr val="dk1"/>
                        </a:fontRef>
                      </wps:style>
                      <wps:txbx>
                        <w:txbxContent>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授权人身份证正面</w:t>
                            </w:r>
                          </w:p>
                        </w:txbxContent>
                      </wps:txbx>
                      <wps:bodyPr rot="0" spcFirstLastPara="0" vertOverflow="overflow" horzOverflow="overflow" vert="horz" wrap="square" lIns="91440" tIns="45720" rIns="91440" bIns="45720" numCol="1" spcCol="0" rtlCol="0" fromWordArt="0" anchor="t" anchorCtr="0" forceAA="0" compatLnSpc="0"/>
                    </wps:wsp>
                  </a:graphicData>
                </a:graphic>
              </wp:anchor>
            </w:drawing>
          </mc:Choice>
          <mc:Fallback>
            <w:pict>
              <v:shape id="文本框 6" o:spid="_x0000_s1026" o:spt="202" type="#_x0000_t202" style="position:absolute;left:0pt;margin-left:-1.95pt;margin-top:2.2pt;height:117.05pt;width:191.2pt;z-index:251659264;mso-width-relative:page;mso-height-relative:page;" fillcolor="#FFFFFF [3201]" filled="t" stroked="t" coordsize="21600,21600" o:gfxdata="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">
                <v:fill on="t" focussize="0,0"/>
                <v:stroke weight="0.5pt" color="#000000 [3204]" joinstyle="round"/>
                <v:imagedata o:title=""/>
                <o:lock v:ext="edit" aspectratio="f"/>
                <v:textbox>
                  <w:txbxContent>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授权人身份证正面</w:t>
                      </w:r>
                    </w:p>
                  </w:txbxContent>
                </v:textbox>
              </v:shape>
            </w:pict>
          </mc:Fallback>
        </mc:AlternateContent>
      </w:r>
      <w:r>
        <w:rPr>
          <w:rFonts w:hint="eastAsia" w:ascii="宋体" w:hAnsi="宋体" w:eastAsia="宋体"/>
          <w:sz w:val="24"/>
          <w:szCs w:val="24"/>
          <w:lang w:eastAsia="zh-CN"/>
        </w:rPr>
        <w:tab/>
      </w:r>
    </w:p>
    <w:p>
      <w:pPr>
        <w:spacing w:line="360" w:lineRule="auto"/>
        <w:rPr>
          <w:rFonts w:ascii="宋体" w:hAnsi="宋体" w:eastAsia="宋体"/>
          <w:sz w:val="24"/>
          <w:szCs w:val="24"/>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r>
        <w:rPr>
          <w:sz w:val="20"/>
        </w:rPr>
        <mc:AlternateContent>
          <mc:Choice Requires="wps">
            <w:drawing>
              <wp:anchor distT="0" distB="0" distL="114300" distR="114300" simplePos="0" relativeHeight="251659264" behindDoc="0" locked="0" layoutInCell="1" allowOverlap="1">
                <wp:simplePos x="0" y="0"/>
                <wp:positionH relativeFrom="column">
                  <wp:posOffset>3032760</wp:posOffset>
                </wp:positionH>
                <wp:positionV relativeFrom="paragraph">
                  <wp:posOffset>45085</wp:posOffset>
                </wp:positionV>
                <wp:extent cx="2371725" cy="1476375"/>
                <wp:effectExtent l="4445" t="4445" r="5080" b="5080"/>
                <wp:wrapNone/>
                <wp:docPr id="25" name="文本框 4"/>
                <wp:cNvGraphicFramePr/>
                <a:graphic xmlns:a="http://schemas.openxmlformats.org/drawingml/2006/main">
                  <a:graphicData uri="http://schemas.microsoft.com/office/word/2010/wordprocessingShape">
                    <wps:wsp>
                      <wps:cNvSpPr txBox="1"/>
                      <wps:spPr>
                        <a:xfrm>
                          <a:off x="0" y="0"/>
                          <a:ext cx="2373630" cy="1478280"/>
                        </a:xfrm>
                        <a:prstGeom prst="rect">
                          <a:avLst/>
                        </a:prstGeom>
                        <a:solidFill>
                          <a:schemeClr val="lt1"/>
                        </a:solidFill>
                        <a:ln w="6350" cap="flat" cmpd="sng">
                          <a:solidFill>
                            <a:prstClr val="black"/>
                          </a:solidFill>
                          <a:prstDash val="solid"/>
                        </a:ln>
                      </wps:spPr>
                      <wps:style>
                        <a:lnRef idx="0">
                          <a:schemeClr val="accent1"/>
                        </a:lnRef>
                        <a:fillRef idx="0">
                          <a:schemeClr val="accent1"/>
                        </a:fillRef>
                        <a:effectRef idx="0">
                          <a:schemeClr val="accent1"/>
                        </a:effectRef>
                        <a:fontRef idx="minor">
                          <a:schemeClr val="dk1"/>
                        </a:fontRef>
                      </wps:style>
                      <wps:txbx>
                        <w:txbxContent>
                          <w:p>
                            <w:pPr>
                              <w:rPr>
                                <w:rFonts w:hint="eastAsia"/>
                                <w:lang w:val="en-US" w:eastAsia="zh-CN"/>
                              </w:rPr>
                            </w:pPr>
                          </w:p>
                          <w:p>
                            <w:pPr>
                              <w:rPr>
                                <w:rFonts w:hint="eastAsia"/>
                                <w:lang w:val="en-US" w:eastAsia="zh-CN"/>
                              </w:rPr>
                            </w:pPr>
                          </w:p>
                          <w:p>
                            <w:pPr>
                              <w:rPr>
                                <w:rFonts w:hint="eastAsia"/>
                                <w:lang w:val="en-US" w:eastAsia="zh-CN"/>
                              </w:rPr>
                            </w:pPr>
                          </w:p>
                          <w:p>
                            <w:pPr>
                              <w:ind w:firstLine="400"/>
                              <w:rPr>
                                <w:rFonts w:hint="default" w:eastAsiaTheme="minorEastAsia"/>
                                <w:lang w:val="en-US" w:eastAsia="zh-CN"/>
                              </w:rPr>
                            </w:pPr>
                            <w:r>
                              <w:rPr>
                                <w:rFonts w:hint="eastAsia" w:ascii="宋体" w:hAnsi="宋体" w:eastAsia="宋体" w:cs="宋体"/>
                                <w:sz w:val="24"/>
                                <w:szCs w:val="24"/>
                                <w:lang w:val="en-US" w:eastAsia="zh-CN"/>
                              </w:rPr>
                              <w:t>委托人身份证反面</w:t>
                            </w:r>
                          </w:p>
                        </w:txbxContent>
                      </wps:txbx>
                      <wps:bodyPr rot="0" spcFirstLastPara="0" vertOverflow="overflow" horzOverflow="overflow" vert="horz" wrap="square" lIns="91440" tIns="45720" rIns="91440" bIns="45720" numCol="1" spcCol="0" rtlCol="0" fromWordArt="0" anchor="t" anchorCtr="0" forceAA="0" compatLnSpc="0"/>
                    </wps:wsp>
                  </a:graphicData>
                </a:graphic>
              </wp:anchor>
            </w:drawing>
          </mc:Choice>
          <mc:Fallback>
            <w:pict>
              <v:shape id="文本框 4" o:spid="_x0000_s1026" o:spt="202" type="#_x0000_t202" style="position:absolute;left:0pt;margin-left:238.8pt;margin-top:3.55pt;height:116.25pt;width:186.75pt;z-index:251659264;mso-width-relative:page;mso-height-relative:page;" fillcolor="#FFFFFF [3201]" filled="t" stroked="t" coordsize="21600,21600" o:gfxdata="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">
                <v:fill on="t" focussize="0,0"/>
                <v:stroke weight="0.5pt" color="#000000 [3204]" joinstyle="round"/>
                <v:imagedata o:title=""/>
                <o:lock v:ext="edit" aspectratio="f"/>
                <v:textbox>
                  <w:txbxContent>
                    <w:p>
                      <w:pPr>
                        <w:rPr>
                          <w:rFonts w:hint="eastAsia"/>
                          <w:lang w:val="en-US" w:eastAsia="zh-CN"/>
                        </w:rPr>
                      </w:pPr>
                    </w:p>
                    <w:p>
                      <w:pPr>
                        <w:rPr>
                          <w:rFonts w:hint="eastAsia"/>
                          <w:lang w:val="en-US" w:eastAsia="zh-CN"/>
                        </w:rPr>
                      </w:pPr>
                    </w:p>
                    <w:p>
                      <w:pPr>
                        <w:rPr>
                          <w:rFonts w:hint="eastAsia"/>
                          <w:lang w:val="en-US" w:eastAsia="zh-CN"/>
                        </w:rPr>
                      </w:pPr>
                    </w:p>
                    <w:p>
                      <w:pPr>
                        <w:ind w:firstLine="400"/>
                        <w:rPr>
                          <w:rFonts w:hint="default" w:eastAsiaTheme="minorEastAsia"/>
                          <w:lang w:val="en-US" w:eastAsia="zh-CN"/>
                        </w:rPr>
                      </w:pPr>
                      <w:r>
                        <w:rPr>
                          <w:rFonts w:hint="eastAsia" w:ascii="宋体" w:hAnsi="宋体" w:eastAsia="宋体" w:cs="宋体"/>
                          <w:sz w:val="24"/>
                          <w:szCs w:val="24"/>
                          <w:lang w:val="en-US" w:eastAsia="zh-CN"/>
                        </w:rPr>
                        <w:t>委托人身份证反面</w:t>
                      </w:r>
                    </w:p>
                  </w:txbxContent>
                </v:textbox>
              </v:shape>
            </w:pict>
          </mc:Fallback>
        </mc:AlternateContent>
      </w:r>
      <w:r>
        <w:rPr>
          <w:sz w:val="20"/>
        </w:rPr>
        <mc:AlternateContent>
          <mc:Choice Requires="wps">
            <w:drawing>
              <wp:anchor distT="0" distB="0" distL="114300" distR="114300" simplePos="0" relativeHeight="251659264" behindDoc="0" locked="0" layoutInCell="1" allowOverlap="1">
                <wp:simplePos x="0" y="0"/>
                <wp:positionH relativeFrom="column">
                  <wp:posOffset>-24765</wp:posOffset>
                </wp:positionH>
                <wp:positionV relativeFrom="paragraph">
                  <wp:posOffset>24130</wp:posOffset>
                </wp:positionV>
                <wp:extent cx="2419350" cy="1486535"/>
                <wp:effectExtent l="4445" t="4445" r="14605" b="13970"/>
                <wp:wrapNone/>
                <wp:docPr id="26" name="文本框 2"/>
                <wp:cNvGraphicFramePr/>
                <a:graphic xmlns:a="http://schemas.openxmlformats.org/drawingml/2006/main">
                  <a:graphicData uri="http://schemas.microsoft.com/office/word/2010/wordprocessingShape">
                    <wps:wsp>
                      <wps:cNvSpPr txBox="1"/>
                      <wps:spPr>
                        <a:xfrm>
                          <a:off x="0" y="0"/>
                          <a:ext cx="2421255" cy="1488440"/>
                        </a:xfrm>
                        <a:prstGeom prst="rect">
                          <a:avLst/>
                        </a:prstGeom>
                        <a:solidFill>
                          <a:schemeClr val="lt1"/>
                        </a:solidFill>
                        <a:ln w="6350" cap="flat" cmpd="sng">
                          <a:solidFill>
                            <a:prstClr val="black"/>
                          </a:solidFill>
                          <a:prstDash val="solid"/>
                        </a:ln>
                      </wps:spPr>
                      <wps:style>
                        <a:lnRef idx="0">
                          <a:schemeClr val="accent1"/>
                        </a:lnRef>
                        <a:fillRef idx="0">
                          <a:schemeClr val="accent1"/>
                        </a:fillRef>
                        <a:effectRef idx="0">
                          <a:schemeClr val="accent1"/>
                        </a:effectRef>
                        <a:fontRef idx="minor">
                          <a:schemeClr val="dk1"/>
                        </a:fontRef>
                      </wps:style>
                      <wps:txbx>
                        <w:txbxContent>
                          <w:p>
                            <w:pPr>
                              <w:rPr>
                                <w:rFonts w:hint="eastAsia"/>
                                <w:lang w:val="en-US" w:eastAsia="zh-CN"/>
                              </w:rPr>
                            </w:pPr>
                          </w:p>
                          <w:p>
                            <w:pPr>
                              <w:rPr>
                                <w:rFonts w:hint="eastAsia"/>
                                <w:lang w:val="en-US" w:eastAsia="zh-CN"/>
                              </w:rPr>
                            </w:pPr>
                          </w:p>
                          <w:p>
                            <w:pPr>
                              <w:rPr>
                                <w:rFonts w:hint="eastAsia"/>
                                <w:lang w:val="en-US" w:eastAsia="zh-CN"/>
                              </w:rPr>
                            </w:pPr>
                          </w:p>
                          <w:p>
                            <w:pPr>
                              <w:ind w:firstLine="3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授权人身份证反面</w:t>
                            </w:r>
                          </w:p>
                        </w:txbxContent>
                      </wps:txbx>
                      <wps:bodyPr rot="0" spcFirstLastPara="0" vertOverflow="overflow" horzOverflow="overflow" vert="horz" wrap="square" lIns="91440" tIns="45720" rIns="91440" bIns="45720" numCol="1" spcCol="0" rtlCol="0" fromWordArt="0" anchor="t" anchorCtr="0" forceAA="0" compatLnSpc="0"/>
                    </wps:wsp>
                  </a:graphicData>
                </a:graphic>
              </wp:anchor>
            </w:drawing>
          </mc:Choice>
          <mc:Fallback>
            <w:pict>
              <v:shape id="文本框 2" o:spid="_x0000_s1026" o:spt="202" type="#_x0000_t202" style="position:absolute;left:0pt;margin-left:-1.95pt;margin-top:1.9pt;height:117.05pt;width:190.5pt;z-index:251659264;mso-width-relative:page;mso-height-relative:page;" fillcolor="#FFFFFF [3201]" filled="t" stroked="t" coordsize="21600,21600" o:gfxdata="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">
                <v:fill on="t" focussize="0,0"/>
                <v:stroke weight="0.5pt" color="#000000 [3204]" joinstyle="round"/>
                <v:imagedata o:title=""/>
                <o:lock v:ext="edit" aspectratio="f"/>
                <v:textbox>
                  <w:txbxContent>
                    <w:p>
                      <w:pPr>
                        <w:rPr>
                          <w:rFonts w:hint="eastAsia"/>
                          <w:lang w:val="en-US" w:eastAsia="zh-CN"/>
                        </w:rPr>
                      </w:pPr>
                    </w:p>
                    <w:p>
                      <w:pPr>
                        <w:rPr>
                          <w:rFonts w:hint="eastAsia"/>
                          <w:lang w:val="en-US" w:eastAsia="zh-CN"/>
                        </w:rPr>
                      </w:pPr>
                    </w:p>
                    <w:p>
                      <w:pPr>
                        <w:rPr>
                          <w:rFonts w:hint="eastAsia"/>
                          <w:lang w:val="en-US" w:eastAsia="zh-CN"/>
                        </w:rPr>
                      </w:pPr>
                    </w:p>
                    <w:p>
                      <w:pPr>
                        <w:ind w:firstLine="3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授权人身份证反面</w:t>
                      </w:r>
                    </w:p>
                  </w:txbxContent>
                </v:textbox>
              </v:shape>
            </w:pict>
          </mc:Fallback>
        </mc:AlternateContent>
      </w: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ascii="宋体" w:hAnsi="宋体" w:eastAsia="宋体"/>
          <w:sz w:val="24"/>
          <w:szCs w:val="24"/>
        </w:rPr>
      </w:pPr>
      <w:r>
        <w:rPr>
          <w:rFonts w:hint="eastAsia" w:ascii="宋体" w:hAnsi="宋体" w:eastAsia="宋体"/>
          <w:sz w:val="24"/>
          <w:szCs w:val="24"/>
          <w:lang w:val="en-US" w:eastAsia="zh-CN"/>
        </w:rPr>
        <w:t>投标人</w:t>
      </w:r>
      <w:r>
        <w:rPr>
          <w:rFonts w:ascii="宋体" w:hAnsi="宋体" w:eastAsia="宋体"/>
          <w:sz w:val="24"/>
          <w:szCs w:val="24"/>
        </w:rPr>
        <w:t>：</w:t>
      </w:r>
      <w:r>
        <w:rPr>
          <w:rFonts w:hint="eastAsia" w:ascii="宋体" w:hAnsi="宋体" w:eastAsia="宋体"/>
          <w:sz w:val="24"/>
          <w:szCs w:val="24"/>
        </w:rPr>
        <w:t>____________________</w:t>
      </w:r>
      <w:r>
        <w:rPr>
          <w:rFonts w:ascii="宋体" w:hAnsi="宋体" w:eastAsia="宋体"/>
          <w:sz w:val="24"/>
          <w:szCs w:val="24"/>
        </w:rPr>
        <w:t>（盖单位章）</w:t>
      </w:r>
    </w:p>
    <w:p>
      <w:pPr>
        <w:spacing w:line="360" w:lineRule="auto"/>
        <w:rPr>
          <w:rFonts w:hint="eastAsia" w:ascii="宋体" w:hAnsi="宋体" w:eastAsia="宋体"/>
          <w:sz w:val="24"/>
          <w:szCs w:val="24"/>
          <w:lang w:val="en-US" w:eastAsia="zh-CN"/>
        </w:rPr>
      </w:pPr>
    </w:p>
    <w:p>
      <w:pPr>
        <w:spacing w:line="360" w:lineRule="auto"/>
        <w:rPr>
          <w:rFonts w:hint="default" w:ascii="宋体" w:hAnsi="宋体" w:eastAsia="宋体"/>
          <w:sz w:val="24"/>
          <w:szCs w:val="24"/>
          <w:u w:val="single"/>
          <w:lang w:val="en-US" w:eastAsia="zh-CN"/>
        </w:rPr>
      </w:pPr>
      <w:r>
        <w:rPr>
          <w:rFonts w:hint="eastAsia" w:ascii="宋体" w:hAnsi="宋体" w:eastAsia="宋体"/>
          <w:sz w:val="24"/>
          <w:szCs w:val="24"/>
          <w:lang w:val="en-US" w:eastAsia="zh-CN"/>
        </w:rPr>
        <w:t>法定代表人签字：</w:t>
      </w:r>
      <w:r>
        <w:rPr>
          <w:rFonts w:hint="eastAsia" w:ascii="宋体" w:hAnsi="宋体" w:eastAsia="宋体"/>
          <w:sz w:val="24"/>
          <w:szCs w:val="24"/>
          <w:u w:val="single"/>
          <w:lang w:val="en-US" w:eastAsia="zh-CN"/>
        </w:rPr>
        <w:t xml:space="preserve">             </w:t>
      </w:r>
    </w:p>
    <w:p>
      <w:pPr>
        <w:spacing w:line="360" w:lineRule="auto"/>
        <w:rPr>
          <w:rFonts w:hint="eastAsia" w:ascii="宋体" w:hAnsi="宋体" w:eastAsia="宋体"/>
          <w:sz w:val="24"/>
          <w:szCs w:val="24"/>
          <w:lang w:val="en-US" w:eastAsia="zh-CN"/>
        </w:rPr>
      </w:pPr>
    </w:p>
    <w:p>
      <w:pPr>
        <w:spacing w:line="360" w:lineRule="auto"/>
        <w:rPr>
          <w:rFonts w:hint="default" w:ascii="宋体" w:hAnsi="宋体" w:eastAsia="宋体"/>
          <w:sz w:val="24"/>
          <w:szCs w:val="24"/>
          <w:lang w:val="en-US" w:eastAsia="zh-CN"/>
        </w:rPr>
      </w:pPr>
      <w:r>
        <w:rPr>
          <w:rFonts w:hint="eastAsia" w:ascii="宋体" w:hAnsi="宋体" w:eastAsia="宋体"/>
          <w:sz w:val="24"/>
          <w:szCs w:val="24"/>
          <w:lang w:val="en-US" w:eastAsia="zh-CN"/>
        </w:rPr>
        <w:t>委托代理人签字：</w:t>
      </w:r>
      <w:r>
        <w:rPr>
          <w:rFonts w:hint="eastAsia" w:ascii="宋体" w:hAnsi="宋体" w:eastAsia="宋体"/>
          <w:sz w:val="24"/>
          <w:szCs w:val="24"/>
          <w:u w:val="single"/>
          <w:lang w:val="en-US" w:eastAsia="zh-CN"/>
        </w:rPr>
        <w:t xml:space="preserve">             </w:t>
      </w:r>
    </w:p>
    <w:p>
      <w:pPr>
        <w:spacing w:line="360" w:lineRule="auto"/>
        <w:rPr>
          <w:rFonts w:ascii="宋体" w:hAnsi="宋体" w:eastAsia="宋体"/>
        </w:rPr>
      </w:pPr>
      <w:r>
        <w:rPr>
          <w:rFonts w:hint="eastAsia" w:ascii="宋体" w:hAnsi="宋体" w:eastAsia="宋体"/>
          <w:sz w:val="24"/>
          <w:szCs w:val="24"/>
        </w:rPr>
        <w:t>______</w:t>
      </w:r>
      <w:r>
        <w:rPr>
          <w:rFonts w:ascii="宋体" w:hAnsi="宋体" w:eastAsia="宋体"/>
          <w:sz w:val="24"/>
          <w:szCs w:val="24"/>
        </w:rPr>
        <w:t>年</w:t>
      </w:r>
      <w:r>
        <w:rPr>
          <w:rFonts w:hint="eastAsia" w:ascii="宋体" w:hAnsi="宋体" w:eastAsia="宋体"/>
          <w:sz w:val="24"/>
          <w:szCs w:val="24"/>
        </w:rPr>
        <w:t>_____</w:t>
      </w:r>
      <w:r>
        <w:rPr>
          <w:rFonts w:ascii="宋体" w:hAnsi="宋体" w:eastAsia="宋体"/>
          <w:sz w:val="24"/>
          <w:szCs w:val="24"/>
        </w:rPr>
        <w:t>月</w:t>
      </w:r>
      <w:r>
        <w:rPr>
          <w:rFonts w:hint="eastAsia" w:ascii="宋体" w:hAnsi="宋体" w:eastAsia="宋体"/>
          <w:sz w:val="24"/>
          <w:szCs w:val="24"/>
        </w:rPr>
        <w:t>_____</w:t>
      </w:r>
      <w:r>
        <w:rPr>
          <w:rFonts w:ascii="宋体" w:hAnsi="宋体" w:eastAsia="宋体"/>
          <w:sz w:val="24"/>
          <w:szCs w:val="24"/>
        </w:rPr>
        <w:t>日</w:t>
      </w:r>
    </w:p>
    <w:p>
      <w:pPr>
        <w:tabs>
          <w:tab w:val="left" w:pos="1326"/>
        </w:tabs>
        <w:bidi w:val="0"/>
        <w:jc w:val="left"/>
        <w:rPr>
          <w:rFonts w:hint="eastAsia" w:ascii="宋体" w:hAnsi="宋体" w:eastAsia="宋体" w:cs="宋体"/>
          <w:sz w:val="24"/>
          <w:szCs w:val="24"/>
          <w:lang w:val="en-US" w:eastAsia="zh-CN"/>
        </w:rPr>
      </w:pPr>
    </w:p>
    <w:p>
      <w:pPr>
        <w:numPr>
          <w:ilvl w:val="0"/>
          <w:numId w:val="0"/>
        </w:numPr>
        <w:tabs>
          <w:tab w:val="left" w:pos="1326"/>
        </w:tabs>
        <w:bidi w:val="0"/>
        <w:ind w:left="0" w:right="0" w:firstLine="0"/>
        <w:jc w:val="left"/>
        <w:rPr>
          <w:rFonts w:hint="eastAsia" w:ascii="宋体" w:hAnsi="宋体" w:eastAsia="宋体" w:cs="宋体"/>
          <w:b/>
          <w:sz w:val="28"/>
          <w:szCs w:val="28"/>
          <w:lang w:val="en-US" w:eastAsia="zh-CN"/>
        </w:rPr>
      </w:pPr>
      <w:r>
        <w:rPr>
          <w:rFonts w:hint="eastAsia" w:ascii="宋体" w:hAnsi="宋体" w:eastAsia="宋体" w:cs="宋体"/>
          <w:b/>
          <w:sz w:val="28"/>
          <w:szCs w:val="28"/>
          <w:lang w:val="en-US" w:eastAsia="zh-CN"/>
        </w:rPr>
        <w:t>五、投标人基本情况表</w:t>
      </w: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（营业执照复印件）</w:t>
      </w: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b/>
          <w:sz w:val="28"/>
          <w:szCs w:val="28"/>
          <w:lang w:val="en-US" w:eastAsia="zh-CN"/>
        </w:rPr>
      </w:pPr>
      <w:r>
        <w:rPr>
          <w:rFonts w:hint="eastAsia" w:ascii="宋体" w:hAnsi="宋体" w:eastAsia="宋体" w:cs="宋体"/>
          <w:b/>
          <w:sz w:val="28"/>
          <w:szCs w:val="28"/>
          <w:lang w:val="en-US" w:eastAsia="zh-CN"/>
        </w:rPr>
        <w:t xml:space="preserve">六、提供具有独立承担民事责任的能力的证明材料 </w:t>
      </w: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b/>
          <w:sz w:val="28"/>
          <w:szCs w:val="28"/>
          <w:lang w:val="en-US" w:eastAsia="zh-CN"/>
        </w:rPr>
      </w:pPr>
      <w:r>
        <w:rPr>
          <w:rFonts w:hint="eastAsia" w:ascii="宋体" w:hAnsi="宋体" w:eastAsia="宋体" w:cs="宋体"/>
          <w:b/>
          <w:sz w:val="28"/>
          <w:szCs w:val="28"/>
          <w:lang w:val="en-US" w:eastAsia="zh-CN"/>
        </w:rPr>
        <w:t xml:space="preserve">七、 提供具有良好的商业信誉和健全的财务会计制度的证明材料 </w:t>
      </w: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b/>
          <w:sz w:val="28"/>
          <w:szCs w:val="28"/>
          <w:lang w:val="en-US" w:eastAsia="zh-CN"/>
        </w:rPr>
      </w:pPr>
      <w:r>
        <w:rPr>
          <w:rFonts w:hint="eastAsia" w:ascii="宋体" w:hAnsi="宋体" w:eastAsia="宋体" w:cs="宋体"/>
          <w:b/>
          <w:sz w:val="28"/>
          <w:szCs w:val="28"/>
          <w:lang w:val="en-US" w:eastAsia="zh-CN"/>
        </w:rPr>
        <w:t xml:space="preserve">八、 提供依法缴纳税收和社会保障资金的良好记录 </w:t>
      </w: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b/>
          <w:sz w:val="28"/>
          <w:szCs w:val="28"/>
          <w:lang w:val="en-US" w:eastAsia="zh-CN"/>
        </w:rPr>
      </w:pPr>
      <w:r>
        <w:rPr>
          <w:rFonts w:hint="eastAsia" w:ascii="宋体" w:hAnsi="宋体" w:eastAsia="宋体" w:cs="宋体"/>
          <w:b/>
          <w:sz w:val="28"/>
          <w:szCs w:val="28"/>
          <w:lang w:val="en-US" w:eastAsia="zh-CN"/>
        </w:rPr>
        <w:t xml:space="preserve">九、 具有履行合同所必须的设备和专业技术能力的声明 </w:t>
      </w:r>
    </w:p>
    <w:p>
      <w:pPr>
        <w:pageBreakBefore w:val="0"/>
        <w:numPr>
          <w:ilvl w:val="0"/>
          <w:numId w:val="0"/>
        </w:numPr>
        <w:tabs>
          <w:tab w:val="left" w:pos="606"/>
        </w:tabs>
        <w:wordWrap w:val="0"/>
        <w:autoSpaceDE/>
        <w:autoSpaceDN/>
        <w:bidi w:val="0"/>
        <w:snapToGrid/>
        <w:spacing w:line="360" w:lineRule="auto"/>
        <w:ind w:left="0" w:right="0" w:firstLine="20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我公司具备履行本次投标项目合同所必须的设备和专业技术能力。 </w:t>
      </w:r>
    </w:p>
    <w:p>
      <w:pPr>
        <w:pageBreakBefore w:val="0"/>
        <w:numPr>
          <w:ilvl w:val="0"/>
          <w:numId w:val="0"/>
        </w:numPr>
        <w:tabs>
          <w:tab w:val="left" w:pos="606"/>
        </w:tabs>
        <w:wordWrap w:val="0"/>
        <w:autoSpaceDE/>
        <w:autoSpaceDN/>
        <w:bidi w:val="0"/>
        <w:snapToGrid/>
        <w:spacing w:line="360" w:lineRule="auto"/>
        <w:ind w:left="0" w:right="0" w:firstLine="20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特此声明。 </w:t>
      </w:r>
    </w:p>
    <w:p>
      <w:pPr>
        <w:pageBreakBefore w:val="0"/>
        <w:numPr>
          <w:ilvl w:val="0"/>
          <w:numId w:val="0"/>
        </w:numPr>
        <w:tabs>
          <w:tab w:val="left" w:pos="606"/>
        </w:tabs>
        <w:wordWrap w:val="0"/>
        <w:autoSpaceDE/>
        <w:autoSpaceDN/>
        <w:bidi w:val="0"/>
        <w:snapToGrid/>
        <w:spacing w:line="360" w:lineRule="auto"/>
        <w:ind w:left="0" w:right="0" w:firstLine="170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投标人名称：（加盖公章） </w:t>
      </w:r>
    </w:p>
    <w:p>
      <w:pPr>
        <w:pageBreakBefore w:val="0"/>
        <w:numPr>
          <w:ilvl w:val="0"/>
          <w:numId w:val="0"/>
        </w:numPr>
        <w:tabs>
          <w:tab w:val="left" w:pos="606"/>
        </w:tabs>
        <w:wordWrap w:val="0"/>
        <w:autoSpaceDE/>
        <w:autoSpaceDN/>
        <w:bidi w:val="0"/>
        <w:snapToGrid/>
        <w:spacing w:line="360" w:lineRule="auto"/>
        <w:ind w:left="0" w:right="0" w:firstLine="190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年   月   日</w:t>
      </w: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r>
        <w:rPr>
          <w:rFonts w:hint="eastAsia" w:ascii="宋体" w:hAnsi="宋体" w:eastAsia="宋体" w:cs="宋体"/>
          <w:b/>
          <w:sz w:val="28"/>
          <w:szCs w:val="28"/>
          <w:lang w:val="en-US" w:eastAsia="zh-CN"/>
        </w:rPr>
        <w:t xml:space="preserve">十、参加政府采购前三年内在经营活动中无重大违法记录书面声明 </w:t>
      </w: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b/>
          <w:i w:val="0"/>
          <w:sz w:val="28"/>
          <w:szCs w:val="28"/>
          <w:lang w:val="en-US" w:eastAsia="zh-CN"/>
        </w:rPr>
      </w:pPr>
      <w:r>
        <w:rPr>
          <w:rFonts w:hint="eastAsia" w:ascii="宋体" w:hAnsi="宋体" w:eastAsia="宋体" w:cs="宋体"/>
          <w:b/>
          <w:i w:val="0"/>
          <w:sz w:val="28"/>
          <w:szCs w:val="28"/>
          <w:lang w:val="en-US" w:eastAsia="zh-CN"/>
        </w:rPr>
        <w:t xml:space="preserve">十一、主要商务要求承诺书 </w:t>
      </w:r>
    </w:p>
    <w:p>
      <w:pPr>
        <w:pageBreakBefore w:val="0"/>
        <w:numPr>
          <w:ilvl w:val="0"/>
          <w:numId w:val="0"/>
        </w:numPr>
        <w:tabs>
          <w:tab w:val="left" w:pos="606"/>
        </w:tabs>
        <w:wordWrap w:val="0"/>
        <w:autoSpaceDE/>
        <w:autoSpaceDN/>
        <w:bidi w:val="0"/>
        <w:snapToGrid/>
        <w:spacing w:line="360" w:lineRule="auto"/>
        <w:ind w:left="0" w:right="0" w:firstLine="20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我公司承诺可以完全满足本次采购项目的所有主要商务条款要求（如标的提供的时间、标的提供的地点、投标有效期、 采购资金支付、验收要求、履约保证金等）。若有不符合或未按承诺履行的，后果和责任自负。 </w:t>
      </w: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如有优于招标文件主要商务要求的请在此承诺书中说明。 </w:t>
      </w: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具体优于内容 （如标的提供的时间、地点，质保期等） 。 </w:t>
      </w: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特此承诺。 </w:t>
      </w:r>
    </w:p>
    <w:p>
      <w:pPr>
        <w:pageBreakBefore w:val="0"/>
        <w:numPr>
          <w:ilvl w:val="0"/>
          <w:numId w:val="0"/>
        </w:numPr>
        <w:tabs>
          <w:tab w:val="left" w:pos="606"/>
        </w:tabs>
        <w:wordWrap w:val="0"/>
        <w:autoSpaceDE/>
        <w:autoSpaceDN/>
        <w:bidi w:val="0"/>
        <w:snapToGrid/>
        <w:spacing w:line="360" w:lineRule="auto"/>
        <w:ind w:left="0" w:right="0" w:firstLine="170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投标人名称：（加盖公章） </w:t>
      </w:r>
    </w:p>
    <w:p>
      <w:pPr>
        <w:pageBreakBefore w:val="0"/>
        <w:numPr>
          <w:ilvl w:val="0"/>
          <w:numId w:val="0"/>
        </w:numPr>
        <w:tabs>
          <w:tab w:val="left" w:pos="606"/>
        </w:tabs>
        <w:wordWrap w:val="0"/>
        <w:autoSpaceDE/>
        <w:autoSpaceDN/>
        <w:bidi w:val="0"/>
        <w:snapToGrid/>
        <w:spacing w:line="360" w:lineRule="auto"/>
        <w:ind w:left="0" w:right="0" w:firstLine="180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年    月   日 </w:t>
      </w: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b/>
          <w:sz w:val="28"/>
          <w:szCs w:val="28"/>
          <w:lang w:val="en-US" w:eastAsia="zh-CN"/>
        </w:rPr>
      </w:pPr>
      <w:r>
        <w:rPr>
          <w:rFonts w:hint="eastAsia" w:ascii="宋体" w:hAnsi="宋体" w:eastAsia="宋体" w:cs="宋体"/>
          <w:b/>
          <w:sz w:val="28"/>
          <w:szCs w:val="28"/>
          <w:lang w:val="en-US" w:eastAsia="zh-CN"/>
        </w:rPr>
        <w:t>十二、售后服务</w:t>
      </w: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b/>
          <w:sz w:val="28"/>
          <w:szCs w:val="28"/>
          <w:lang w:val="en-US" w:eastAsia="zh-CN"/>
        </w:rPr>
      </w:pPr>
      <w:r>
        <w:rPr>
          <w:rFonts w:hint="eastAsia" w:ascii="宋体" w:hAnsi="宋体" w:eastAsia="宋体" w:cs="宋体"/>
          <w:b/>
          <w:sz w:val="28"/>
          <w:szCs w:val="28"/>
          <w:lang w:val="en-US" w:eastAsia="zh-CN"/>
        </w:rPr>
        <w:t>十三、产品彩页</w:t>
      </w:r>
    </w:p>
    <w:p>
      <w:pPr>
        <w:pageBreakBefore w:val="0"/>
        <w:numPr>
          <w:ilvl w:val="0"/>
          <w:numId w:val="0"/>
        </w:numPr>
        <w:tabs>
          <w:tab w:val="left" w:pos="606"/>
        </w:tabs>
        <w:wordWrap w:val="0"/>
        <w:autoSpaceDE/>
        <w:autoSpaceDN/>
        <w:bidi w:val="0"/>
        <w:snapToGrid/>
        <w:spacing w:line="360" w:lineRule="auto"/>
        <w:ind w:left="0" w:right="0" w:firstLine="0"/>
        <w:jc w:val="left"/>
        <w:rPr>
          <w:rFonts w:hint="default" w:ascii="宋体" w:hAnsi="宋体" w:eastAsia="宋体" w:cs="宋体"/>
          <w:b/>
          <w:sz w:val="28"/>
          <w:szCs w:val="28"/>
          <w:lang w:val="en-US" w:eastAsia="zh-CN"/>
        </w:rPr>
      </w:pPr>
      <w:r>
        <w:rPr>
          <w:rFonts w:hint="eastAsia" w:ascii="宋体" w:hAnsi="宋体" w:eastAsia="宋体" w:cs="宋体"/>
          <w:b/>
          <w:sz w:val="28"/>
          <w:szCs w:val="28"/>
          <w:lang w:val="en-US" w:eastAsia="zh-CN"/>
        </w:rPr>
        <w:t>十四、其他</w:t>
      </w:r>
    </w:p>
    <w:p>
      <w:pPr>
        <w:numPr>
          <w:ilvl w:val="0"/>
          <w:numId w:val="0"/>
        </w:numPr>
        <w:tabs>
          <w:tab w:val="left" w:pos="606"/>
        </w:tabs>
        <w:bidi w:val="0"/>
        <w:ind w:left="0" w:right="0" w:firstLine="0"/>
        <w:jc w:val="left"/>
        <w:rPr>
          <w:rFonts w:hint="eastAsia" w:ascii="宋体" w:hAnsi="宋体" w:eastAsia="宋体" w:cs="宋体"/>
          <w:sz w:val="24"/>
          <w:szCs w:val="24"/>
          <w:lang w:val="en-US" w:eastAsia="zh-CN"/>
        </w:rPr>
      </w:pPr>
    </w:p>
    <w:p>
      <w:pPr>
        <w:tabs>
          <w:tab w:val="left" w:pos="876"/>
        </w:tabs>
        <w:bidi w:val="0"/>
        <w:jc w:val="left"/>
        <w:rPr>
          <w:rFonts w:hint="eastAsia" w:ascii="宋体" w:hAnsi="宋体" w:eastAsia="宋体" w:cs="宋体"/>
          <w:b/>
          <w:sz w:val="24"/>
          <w:szCs w:val="24"/>
          <w:lang w:val="en-US" w:eastAsia="zh-CN"/>
        </w:rPr>
      </w:pPr>
    </w:p>
    <w:sectPr>
      <w:pgSz w:w="11906" w:h="16838"/>
      <w:pgMar w:top="1440" w:right="1800" w:bottom="1440" w:left="1800"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2"/>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algun Gothic">
    <w:panose1 w:val="020B0503020000020004"/>
    <w:charset w:val="81"/>
    <w:family w:val="auto"/>
    <w:pitch w:val="default"/>
    <w:sig w:usb0="9000002F" w:usb1="29D77CFB" w:usb2="00000012" w:usb3="00000000" w:csb0="00080001" w:csb1="00000000"/>
  </w:font>
  <w:font w:name="Calibri Light">
    <w:panose1 w:val="020F0302020204030204"/>
    <w:charset w:val="00"/>
    <w:family w:val="auto"/>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F000000"/>
    <w:multiLevelType w:val="multilevel"/>
    <w:tmpl w:val="2F000000"/>
    <w:lvl w:ilvl="0" w:tentative="0">
      <w:start w:val="4"/>
      <w:numFmt w:val="chineseCounting"/>
      <w:suff w:val="nothing"/>
      <w:lvlText w:val="（%1）"/>
      <w:lvlJc w:val="left"/>
      <w:rPr>
        <w:rFonts w:hint="eastAsia"/>
      </w:rPr>
    </w:lvl>
    <w:lvl w:ilvl="1" w:tentative="0">
      <w:start w:val="4"/>
      <w:numFmt w:val="chineseCounting"/>
      <w:suff w:val="nothing"/>
      <w:lvlText w:val="（%1）"/>
      <w:lvlJc w:val="left"/>
      <w:rPr>
        <w:rFonts w:hint="eastAsia"/>
      </w:rPr>
    </w:lvl>
    <w:lvl w:ilvl="2" w:tentative="0">
      <w:start w:val="4"/>
      <w:numFmt w:val="chineseCounting"/>
      <w:suff w:val="nothing"/>
      <w:lvlText w:val="（%1）"/>
      <w:lvlJc w:val="left"/>
      <w:rPr>
        <w:rFonts w:hint="eastAsia"/>
      </w:rPr>
    </w:lvl>
    <w:lvl w:ilvl="3" w:tentative="0">
      <w:start w:val="4"/>
      <w:numFmt w:val="chineseCounting"/>
      <w:suff w:val="nothing"/>
      <w:lvlText w:val="（%1）"/>
      <w:lvlJc w:val="left"/>
      <w:rPr>
        <w:rFonts w:hint="eastAsia"/>
      </w:rPr>
    </w:lvl>
    <w:lvl w:ilvl="4" w:tentative="0">
      <w:start w:val="4"/>
      <w:numFmt w:val="chineseCounting"/>
      <w:suff w:val="nothing"/>
      <w:lvlText w:val="（%1）"/>
      <w:lvlJc w:val="left"/>
      <w:rPr>
        <w:rFonts w:hint="eastAsia"/>
      </w:rPr>
    </w:lvl>
    <w:lvl w:ilvl="5" w:tentative="0">
      <w:start w:val="4"/>
      <w:numFmt w:val="chineseCounting"/>
      <w:suff w:val="nothing"/>
      <w:lvlText w:val="（%1）"/>
      <w:lvlJc w:val="left"/>
      <w:rPr>
        <w:rFonts w:hint="eastAsia"/>
      </w:rPr>
    </w:lvl>
    <w:lvl w:ilvl="6" w:tentative="0">
      <w:start w:val="4"/>
      <w:numFmt w:val="chineseCounting"/>
      <w:suff w:val="nothing"/>
      <w:lvlText w:val="（%1）"/>
      <w:lvlJc w:val="left"/>
      <w:rPr>
        <w:rFonts w:hint="eastAsia"/>
      </w:rPr>
    </w:lvl>
    <w:lvl w:ilvl="7" w:tentative="0">
      <w:start w:val="4"/>
      <w:numFmt w:val="chineseCounting"/>
      <w:suff w:val="nothing"/>
      <w:lvlText w:val="（%1）"/>
      <w:lvlJc w:val="left"/>
      <w:rPr>
        <w:rFonts w:hint="eastAsia"/>
      </w:rPr>
    </w:lvl>
    <w:lvl w:ilvl="8" w:tentative="0">
      <w:start w:val="4"/>
      <w:numFmt w:val="chineseCounting"/>
      <w:suff w:val="nothing"/>
      <w:lvlText w:val="（%1）"/>
      <w:lvlJc w:val="left"/>
      <w:rPr>
        <w:rFonts w:hint="eastAsia"/>
      </w:rPr>
    </w:lvl>
  </w:abstractNum>
  <w:abstractNum w:abstractNumId="1">
    <w:nsid w:val="2F000001"/>
    <w:multiLevelType w:val="multilevel"/>
    <w:tmpl w:val="2F000001"/>
    <w:lvl w:ilvl="0" w:tentative="0">
      <w:start w:val="1"/>
      <w:numFmt w:val="decimal"/>
      <w:suff w:val="nothing"/>
      <w:lvlText w:val="%1．"/>
      <w:lvlJc w:val="left"/>
      <w:pPr>
        <w:ind w:left="0" w:firstLine="400"/>
      </w:pPr>
      <w:rPr>
        <w:rFonts w:hint="default"/>
      </w:rPr>
    </w:lvl>
    <w:lvl w:ilvl="1" w:tentative="0">
      <w:start w:val="1"/>
      <w:numFmt w:val="decimal"/>
      <w:suff w:val="nothing"/>
      <w:lvlText w:val="%1．"/>
      <w:lvlJc w:val="left"/>
      <w:pPr>
        <w:ind w:left="0" w:firstLine="400"/>
      </w:pPr>
      <w:rPr>
        <w:rFonts w:hint="default"/>
      </w:rPr>
    </w:lvl>
    <w:lvl w:ilvl="2" w:tentative="0">
      <w:start w:val="1"/>
      <w:numFmt w:val="decimal"/>
      <w:suff w:val="nothing"/>
      <w:lvlText w:val="%1．"/>
      <w:lvlJc w:val="left"/>
      <w:pPr>
        <w:ind w:left="0" w:firstLine="400"/>
      </w:pPr>
      <w:rPr>
        <w:rFonts w:hint="default"/>
      </w:rPr>
    </w:lvl>
    <w:lvl w:ilvl="3" w:tentative="0">
      <w:start w:val="1"/>
      <w:numFmt w:val="decimal"/>
      <w:suff w:val="nothing"/>
      <w:lvlText w:val="%1．"/>
      <w:lvlJc w:val="left"/>
      <w:pPr>
        <w:ind w:left="0" w:firstLine="400"/>
      </w:pPr>
      <w:rPr>
        <w:rFonts w:hint="default"/>
      </w:rPr>
    </w:lvl>
    <w:lvl w:ilvl="4" w:tentative="0">
      <w:start w:val="1"/>
      <w:numFmt w:val="decimal"/>
      <w:suff w:val="nothing"/>
      <w:lvlText w:val="%1．"/>
      <w:lvlJc w:val="left"/>
      <w:pPr>
        <w:ind w:left="0" w:firstLine="400"/>
      </w:pPr>
      <w:rPr>
        <w:rFonts w:hint="default"/>
      </w:rPr>
    </w:lvl>
    <w:lvl w:ilvl="5" w:tentative="0">
      <w:start w:val="1"/>
      <w:numFmt w:val="decimal"/>
      <w:suff w:val="nothing"/>
      <w:lvlText w:val="%1．"/>
      <w:lvlJc w:val="left"/>
      <w:pPr>
        <w:ind w:left="0" w:firstLine="400"/>
      </w:pPr>
      <w:rPr>
        <w:rFonts w:hint="default"/>
      </w:rPr>
    </w:lvl>
    <w:lvl w:ilvl="6" w:tentative="0">
      <w:start w:val="1"/>
      <w:numFmt w:val="decimal"/>
      <w:suff w:val="nothing"/>
      <w:lvlText w:val="%1．"/>
      <w:lvlJc w:val="left"/>
      <w:pPr>
        <w:ind w:left="0" w:firstLine="400"/>
      </w:pPr>
      <w:rPr>
        <w:rFonts w:hint="default"/>
      </w:rPr>
    </w:lvl>
    <w:lvl w:ilvl="7" w:tentative="0">
      <w:start w:val="1"/>
      <w:numFmt w:val="decimal"/>
      <w:suff w:val="nothing"/>
      <w:lvlText w:val="%1．"/>
      <w:lvlJc w:val="left"/>
      <w:pPr>
        <w:ind w:left="0" w:firstLine="400"/>
      </w:pPr>
      <w:rPr>
        <w:rFonts w:hint="default"/>
      </w:rPr>
    </w:lvl>
    <w:lvl w:ilvl="8" w:tentative="0">
      <w:start w:val="1"/>
      <w:numFmt w:val="decimal"/>
      <w:suff w:val="nothing"/>
      <w:lvlText w:val="%1．"/>
      <w:lvlJc w:val="left"/>
      <w:pPr>
        <w:ind w:left="0" w:firstLine="400"/>
      </w:pPr>
      <w:rPr>
        <w:rFonts w:hint="default"/>
      </w:rPr>
    </w:lvl>
  </w:abstractNum>
  <w:abstractNum w:abstractNumId="2">
    <w:nsid w:val="2F000003"/>
    <w:multiLevelType w:val="multilevel"/>
    <w:tmpl w:val="2F000003"/>
    <w:lvl w:ilvl="0" w:tentative="0">
      <w:start w:val="2"/>
      <w:numFmt w:val="chineseCounting"/>
      <w:suff w:val="nothing"/>
      <w:lvlText w:val="%1、"/>
      <w:lvlJc w:val="left"/>
      <w:rPr>
        <w:rFonts w:hint="eastAsia"/>
      </w:rPr>
    </w:lvl>
    <w:lvl w:ilvl="1" w:tentative="0">
      <w:start w:val="2"/>
      <w:numFmt w:val="chineseCounting"/>
      <w:suff w:val="nothing"/>
      <w:lvlText w:val="%1、"/>
      <w:lvlJc w:val="left"/>
      <w:rPr>
        <w:rFonts w:hint="eastAsia"/>
      </w:rPr>
    </w:lvl>
    <w:lvl w:ilvl="2" w:tentative="0">
      <w:start w:val="2"/>
      <w:numFmt w:val="chineseCounting"/>
      <w:suff w:val="nothing"/>
      <w:lvlText w:val="%1、"/>
      <w:lvlJc w:val="left"/>
      <w:rPr>
        <w:rFonts w:hint="eastAsia"/>
      </w:rPr>
    </w:lvl>
    <w:lvl w:ilvl="3" w:tentative="0">
      <w:start w:val="2"/>
      <w:numFmt w:val="chineseCounting"/>
      <w:suff w:val="nothing"/>
      <w:lvlText w:val="%1、"/>
      <w:lvlJc w:val="left"/>
      <w:rPr>
        <w:rFonts w:hint="eastAsia"/>
      </w:rPr>
    </w:lvl>
    <w:lvl w:ilvl="4" w:tentative="0">
      <w:start w:val="2"/>
      <w:numFmt w:val="chineseCounting"/>
      <w:suff w:val="nothing"/>
      <w:lvlText w:val="%1、"/>
      <w:lvlJc w:val="left"/>
      <w:rPr>
        <w:rFonts w:hint="eastAsia"/>
      </w:rPr>
    </w:lvl>
    <w:lvl w:ilvl="5" w:tentative="0">
      <w:start w:val="2"/>
      <w:numFmt w:val="chineseCounting"/>
      <w:suff w:val="nothing"/>
      <w:lvlText w:val="%1、"/>
      <w:lvlJc w:val="left"/>
      <w:rPr>
        <w:rFonts w:hint="eastAsia"/>
      </w:rPr>
    </w:lvl>
    <w:lvl w:ilvl="6" w:tentative="0">
      <w:start w:val="2"/>
      <w:numFmt w:val="chineseCounting"/>
      <w:suff w:val="nothing"/>
      <w:lvlText w:val="%1、"/>
      <w:lvlJc w:val="left"/>
      <w:rPr>
        <w:rFonts w:hint="eastAsia"/>
      </w:rPr>
    </w:lvl>
    <w:lvl w:ilvl="7" w:tentative="0">
      <w:start w:val="2"/>
      <w:numFmt w:val="chineseCounting"/>
      <w:suff w:val="nothing"/>
      <w:lvlText w:val="%1、"/>
      <w:lvlJc w:val="left"/>
      <w:rPr>
        <w:rFonts w:hint="eastAsia"/>
      </w:rPr>
    </w:lvl>
    <w:lvl w:ilvl="8" w:tentative="0">
      <w:start w:val="2"/>
      <w:numFmt w:val="chineseCounting"/>
      <w:suff w:val="nothing"/>
      <w:lvlText w:val="%1、"/>
      <w:lvlJc w:val="left"/>
      <w:rPr>
        <w:rFonts w:hint="eastAsia"/>
      </w:rPr>
    </w:lvl>
  </w:abstractNum>
  <w:abstractNum w:abstractNumId="3">
    <w:nsid w:val="437B6735"/>
    <w:multiLevelType w:val="singleLevel"/>
    <w:tmpl w:val="437B6735"/>
    <w:lvl w:ilvl="0" w:tentative="0">
      <w:start w:val="2"/>
      <w:numFmt w:val="chineseCounting"/>
      <w:lvlText w:val="%1."/>
      <w:lvlJc w:val="left"/>
      <w:pPr>
        <w:tabs>
          <w:tab w:val="left" w:pos="312"/>
        </w:tabs>
      </w:pPr>
      <w:rPr>
        <w:rFonts w:hint="eastAsia"/>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isplayHorizontalDrawingGridEvery w:val="1"/>
  <w:displayVerticalDrawingGridEvery w:val="1"/>
  <w:noPunctuationKerning w:val="1"/>
  <w:characterSpacingControl w:val="compressPunctuation"/>
  <w:compat>
    <w:balanceSingleByteDoubleByteWidth/>
    <w:ulTrailSpace/>
    <w:doNotExpandShiftReturn/>
    <w:adjustLineHeightInTable/>
    <w:doNotWrapTextWithPunct/>
    <w:doNotUseEastAsianBreakRules/>
    <w:useFELayout/>
    <w:doNotUseIndentAsNumberingTabStop/>
    <w:compatSetting w:name="compatibilityMode" w:uri="http://schemas.microsoft.com/office/word" w:val="14"/>
  </w:compat>
  <w:docVars>
    <w:docVar w:name="commondata" w:val="eyJoZGlkIjoiM2I5YmQyM2VlMzIyNzg3MTM0MjMzMjczYWU0N2U3MTcifQ=="/>
  </w:docVars>
  <w:rsids>
    <w:rsidRoot w:val="00000000"/>
    <w:rsid w:val="002C273F"/>
    <w:rsid w:val="00556401"/>
    <w:rsid w:val="05076A5B"/>
    <w:rsid w:val="0607115D"/>
    <w:rsid w:val="06B07F83"/>
    <w:rsid w:val="11A06FAD"/>
    <w:rsid w:val="11AB1717"/>
    <w:rsid w:val="11EF4694"/>
    <w:rsid w:val="15AA041E"/>
    <w:rsid w:val="19BD2CB7"/>
    <w:rsid w:val="224C6733"/>
    <w:rsid w:val="23507ADC"/>
    <w:rsid w:val="25757733"/>
    <w:rsid w:val="267A5F90"/>
    <w:rsid w:val="2B8A6B32"/>
    <w:rsid w:val="2D1D3BDB"/>
    <w:rsid w:val="2DFB03C5"/>
    <w:rsid w:val="2FC378C6"/>
    <w:rsid w:val="3281623F"/>
    <w:rsid w:val="32944704"/>
    <w:rsid w:val="37FC75FC"/>
    <w:rsid w:val="393C0F46"/>
    <w:rsid w:val="3E9002A8"/>
    <w:rsid w:val="44AA028A"/>
    <w:rsid w:val="47C04769"/>
    <w:rsid w:val="489F057B"/>
    <w:rsid w:val="4AEA1D1A"/>
    <w:rsid w:val="4AED3729"/>
    <w:rsid w:val="557D67C8"/>
    <w:rsid w:val="5DFF20EB"/>
    <w:rsid w:val="62E24E32"/>
    <w:rsid w:val="661108EC"/>
    <w:rsid w:val="669049D8"/>
    <w:rsid w:val="67D14995"/>
    <w:rsid w:val="6D4F63E7"/>
    <w:rsid w:val="6E8E30AC"/>
    <w:rsid w:val="6F5104C0"/>
    <w:rsid w:val="719B7B32"/>
    <w:rsid w:val="74D078BA"/>
    <w:rsid w:val="782C0B3D"/>
    <w:rsid w:val="7BB21433"/>
    <w:rsid w:val="7F112C06"/>
    <w:rsid w:val="7F215BB4"/>
    <w:rsid w:val="7F5512D4"/>
  </w:rsids>
  <m:mathPr>
    <m:brkBin m:val="before"/>
    <m:brkBinSub m:val="--"/>
    <m:smallFrac m:val="1"/>
    <m:dispDef/>
    <m:lMargin m:val="1440"/>
    <m:rMargin m:val="144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7" w:semiHidden="0" w:name="heading 1"/>
    <w:lsdException w:qFormat="1" w:uiPriority="8"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152" w:semiHidden="0" w:name="header"/>
    <w:lsdException w:qFormat="1" w:unhideWhenUsed="0" w:uiPriority="151"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2"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153"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3"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7"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26"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link w:val="11"/>
    <w:qFormat/>
    <w:uiPriority w:val="1"/>
    <w:pPr>
      <w:jc w:val="both"/>
    </w:pPr>
    <w:rPr>
      <w:rFonts w:asciiTheme="minorHAnsi" w:hAnsiTheme="minorHAnsi" w:eastAsiaTheme="minorEastAsia" w:cstheme="minorBidi"/>
      <w:sz w:val="21"/>
      <w:szCs w:val="21"/>
      <w:lang w:val="en-US" w:eastAsia="zh-CN" w:bidi="ar-SA"/>
    </w:rPr>
  </w:style>
  <w:style w:type="paragraph" w:styleId="2">
    <w:name w:val="heading 1"/>
    <w:basedOn w:val="1"/>
    <w:next w:val="1"/>
    <w:qFormat/>
    <w:uiPriority w:val="7"/>
    <w:pPr>
      <w:spacing w:before="340" w:after="330" w:line="578" w:lineRule="auto"/>
      <w:outlineLvl w:val="0"/>
    </w:pPr>
    <w:rPr>
      <w:b/>
      <w:sz w:val="44"/>
      <w:szCs w:val="44"/>
    </w:rPr>
  </w:style>
  <w:style w:type="paragraph" w:styleId="3">
    <w:name w:val="heading 2"/>
    <w:basedOn w:val="1"/>
    <w:next w:val="1"/>
    <w:unhideWhenUsed/>
    <w:qFormat/>
    <w:uiPriority w:val="8"/>
    <w:pPr>
      <w:spacing w:before="260" w:after="260" w:line="415" w:lineRule="auto"/>
      <w:outlineLvl w:val="1"/>
    </w:pPr>
    <w:rPr>
      <w:rFonts w:asciiTheme="majorHAnsi" w:hAnsiTheme="majorHAnsi" w:eastAsiaTheme="majorEastAsia" w:cstheme="minorBidi"/>
      <w:b/>
      <w:sz w:val="32"/>
      <w:szCs w:val="32"/>
    </w:rPr>
  </w:style>
  <w:style w:type="character" w:default="1" w:styleId="9">
    <w:name w:val="Default Paragraph Font"/>
    <w:semiHidden/>
    <w:qFormat/>
    <w:uiPriority w:val="2"/>
  </w:style>
  <w:style w:type="table" w:default="1" w:styleId="7">
    <w:name w:val="Normal Table"/>
    <w:semiHidden/>
    <w:qFormat/>
    <w:uiPriority w:val="3"/>
    <w:tblPr>
      <w:tblCellMar>
        <w:top w:w="0" w:type="dxa"/>
        <w:left w:w="108" w:type="dxa"/>
        <w:bottom w:w="0" w:type="dxa"/>
        <w:right w:w="108" w:type="dxa"/>
      </w:tblCellMar>
    </w:tblPr>
  </w:style>
  <w:style w:type="paragraph" w:styleId="4">
    <w:name w:val="footer"/>
    <w:basedOn w:val="1"/>
    <w:qFormat/>
    <w:uiPriority w:val="151"/>
    <w:pPr>
      <w:tabs>
        <w:tab w:val="center" w:pos="4153"/>
        <w:tab w:val="right" w:pos="8306"/>
      </w:tabs>
      <w:snapToGrid w:val="0"/>
      <w:jc w:val="left"/>
    </w:pPr>
    <w:rPr>
      <w:sz w:val="18"/>
      <w:szCs w:val="18"/>
    </w:rPr>
  </w:style>
  <w:style w:type="paragraph" w:styleId="5">
    <w:name w:val="header"/>
    <w:basedOn w:val="1"/>
    <w:qFormat/>
    <w:uiPriority w:val="152"/>
    <w:pPr>
      <w:pBdr>
        <w:top w:val="none" w:color="000000" w:sz="0" w:space="1"/>
        <w:left w:val="none" w:color="000000" w:sz="0" w:space="4"/>
        <w:bottom w:val="none" w:color="000000" w:sz="0" w:space="1"/>
        <w:right w:val="none" w:color="000000" w:sz="0" w:space="4"/>
      </w:pBdr>
      <w:tabs>
        <w:tab w:val="center" w:pos="4153"/>
        <w:tab w:val="right" w:pos="8306"/>
      </w:tabs>
      <w:snapToGrid w:val="0"/>
      <w:spacing w:line="240" w:lineRule="auto"/>
      <w:jc w:val="both"/>
      <w:outlineLvl w:val="9"/>
    </w:pPr>
    <w:rPr>
      <w:sz w:val="18"/>
      <w:szCs w:val="18"/>
    </w:rPr>
  </w:style>
  <w:style w:type="paragraph" w:styleId="6">
    <w:name w:val="Normal (Web)"/>
    <w:basedOn w:val="1"/>
    <w:qFormat/>
    <w:uiPriority w:val="153"/>
    <w:pPr>
      <w:spacing w:before="0" w:beforeAutospacing="1" w:after="0" w:afterAutospacing="1"/>
      <w:ind w:left="0" w:right="0" w:firstLine="0"/>
      <w:jc w:val="left"/>
    </w:pPr>
    <w:rPr>
      <w:sz w:val="24"/>
      <w:szCs w:val="24"/>
      <w:lang w:val="en-US" w:eastAsia="zh-CN" w:bidi="zh-CN"/>
    </w:rPr>
  </w:style>
  <w:style w:type="table" w:styleId="8">
    <w:name w:val="Table Grid"/>
    <w:basedOn w:val="7"/>
    <w:qFormat/>
    <w:uiPriority w:val="37"/>
    <w:rPr>
      <w:rFonts w:ascii="Calibri" w:hAnsi="Calibri" w:eastAsia="宋体"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10">
    <w:name w:val="List Paragraph"/>
    <w:basedOn w:val="1"/>
    <w:qFormat/>
    <w:uiPriority w:val="26"/>
    <w:pPr>
      <w:ind w:firstLine="200"/>
    </w:pPr>
    <w:rPr>
      <w:rFonts w:ascii="Times New Roman" w:hAnsi="Times New Roman" w:eastAsia="宋体" w:cs="Times New Roman"/>
      <w:sz w:val="28"/>
      <w:szCs w:val="28"/>
    </w:rPr>
  </w:style>
  <w:style w:type="character" w:customStyle="1" w:styleId="11">
    <w:name w:val="NormalCharacter"/>
    <w:link w:val="1"/>
    <w:qFormat/>
    <w:uiPriority w:val="154"/>
    <w:rPr>
      <w:rFonts w:asciiTheme="minorHAnsi" w:hAnsiTheme="minorHAnsi" w:eastAsiaTheme="minorEastAsia" w:cstheme="minorBidi"/>
      <w:sz w:val="21"/>
      <w:szCs w:val="21"/>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18</Pages>
  <Words>5539</Words>
  <Characters>6342</Characters>
  <Lines>0</Lines>
  <Paragraphs>0</Paragraphs>
  <TotalTime>3</TotalTime>
  <ScaleCrop>false</ScaleCrop>
  <LinksUpToDate>false</LinksUpToDate>
  <CharactersWithSpaces>6614</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2021-03-10T01:37:00Z</dcterms:created>
  <dc:creator>丫丫1383477281</dc:creator>
  <cp:lastModifiedBy>刘</cp:lastModifiedBy>
  <dcterms:modified xsi:type="dcterms:W3CDTF">2022-06-16T02:33:42Z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0B2A0B7C42504E22886A3398DD632AF2</vt:lpwstr>
  </property>
  <property fmtid="{D5CDD505-2E9C-101B-9397-08002B2CF9AE}" pid="4" name="commondata">
    <vt:lpwstr>eyJoZGlkIjoiM2I5YmQyM2VlMzIyNzg3MTM0MjMzMjczYWU0N2U3MTcifQ==</vt:lpwstr>
  </property>
</Properties>
</file>