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ink/ink1.xml" ContentType="application/inkml+xml"/>
  <Override PartName="/word/ink/ink2.xml" ContentType="application/inkml+xml"/>
  <Override PartName="/word/ink/ink3.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产后生物刺激反馈仪</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2022年6月20日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产后生物刺激反馈仪</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pStyle w:val="10"/>
              <w:ind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1）甲方在设备安装调试验收合格正常使用后，支付总货款的60%，使用一年后支付总货款的30%（质保金除外）；</w:t>
            </w:r>
          </w:p>
          <w:p>
            <w:pPr>
              <w:rPr>
                <w:rFonts w:hint="eastAsia" w:ascii="宋体" w:hAnsi="宋体" w:eastAsia="宋体" w:cs="宋体"/>
                <w:sz w:val="24"/>
                <w:szCs w:val="24"/>
              </w:rPr>
            </w:pPr>
            <w:r>
              <w:rPr>
                <w:rFonts w:hint="eastAsia" w:ascii="宋体" w:hAnsi="宋体" w:eastAsia="宋体" w:cs="宋体"/>
                <w:sz w:val="21"/>
                <w:szCs w:val="21"/>
                <w:lang w:val="en-US" w:eastAsia="zh-CN" w:bidi="ar-SA"/>
              </w:rPr>
              <w:t>2）质保金为总金额的10%，待质保期到期后若未发生质量等问题一次性付清。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eastAsia="zh-CN"/>
        </w:rPr>
        <w:t>共一包，</w:t>
      </w:r>
      <w:r>
        <w:rPr>
          <w:rFonts w:hint="eastAsia" w:ascii="宋体" w:hAnsi="宋体"/>
          <w:sz w:val="24"/>
          <w:szCs w:val="24"/>
          <w:u w:val="single"/>
        </w:rPr>
        <w:t>包含</w:t>
      </w:r>
      <w:r>
        <w:rPr>
          <w:rFonts w:hint="eastAsia" w:ascii="宋体" w:hAnsi="宋体"/>
          <w:sz w:val="24"/>
          <w:szCs w:val="24"/>
          <w:u w:val="single"/>
          <w:lang w:val="en-US" w:eastAsia="zh-CN"/>
        </w:rPr>
        <w:t>2台产后生物刺激反馈仪，用于妇女产后盆底肌的康复治疗</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产后生物刺激反馈仪</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产后生物刺激反馈仪</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692"/>
        <w:gridCol w:w="750"/>
        <w:gridCol w:w="7061"/>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参数性质</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编号</w:t>
            </w:r>
          </w:p>
        </w:tc>
        <w:tc>
          <w:tcPr>
            <w:tcW w:w="7061"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技术参数和性能指标</w:t>
            </w:r>
          </w:p>
        </w:tc>
      </w:tr>
      <w:tr>
        <w:trPr>
          <w:trHeight w:val="401"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hint="eastAsia" w:asciiTheme="minorEastAsia" w:hAnsiTheme="minorEastAsia" w:cstheme="minorEastAsia"/>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1</w:t>
            </w:r>
          </w:p>
        </w:tc>
        <w:tc>
          <w:tcPr>
            <w:tcW w:w="7061" w:type="dxa"/>
            <w:tcBorders>
              <w:top w:val="single" w:color="auto" w:sz="4" w:space="0"/>
              <w:left w:val="nil"/>
              <w:bottom w:val="single" w:color="auto" w:sz="4" w:space="0"/>
              <w:right w:val="single" w:color="auto" w:sz="4" w:space="0"/>
            </w:tcBorders>
            <w:vAlign w:val="center"/>
          </w:tcPr>
          <w:p>
            <w:pPr>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本项目仅接受国产设备</w:t>
            </w:r>
            <w:r>
              <w:rPr>
                <w:rFonts w:hint="eastAsia" w:asciiTheme="minorEastAsia" w:hAnsiTheme="minorEastAsia" w:cstheme="minorEastAsia"/>
                <w:kern w:val="0"/>
                <w:szCs w:val="21"/>
                <w:lang w:eastAsia="zh-CN" w:bidi="lo-LA"/>
              </w:rPr>
              <w:t>，</w:t>
            </w:r>
            <w:r>
              <w:rPr>
                <w:rFonts w:hint="eastAsia" w:asciiTheme="minorEastAsia" w:hAnsiTheme="minorEastAsia" w:cstheme="minorEastAsia"/>
                <w:kern w:val="0"/>
                <w:szCs w:val="21"/>
                <w:lang w:bidi="lo-LA"/>
              </w:rPr>
              <w:t>注册证适应范围必须包括肌电信号采集、分析功能。</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2</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硬件要求：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asciiTheme="minorEastAsia" w:hAnsiTheme="minorEastAsia" w:cstheme="minorEastAsia"/>
                <w:kern w:val="0"/>
                <w:szCs w:val="21"/>
                <w:lang w:bidi="lo-LA"/>
              </w:rPr>
              <w:t>2</w:t>
            </w:r>
            <w:r>
              <w:rPr>
                <w:rFonts w:hint="eastAsia" w:asciiTheme="minorEastAsia" w:hAnsiTheme="minorEastAsia" w:cstheme="minorEastAsia"/>
                <w:kern w:val="0"/>
                <w:szCs w:val="21"/>
                <w:lang w:val="en-US" w:eastAsia="zh-CN" w:bidi="lo-LA"/>
              </w:rPr>
              <w:t>.1</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主机：集成化一体式机箱设计（信号采集和电刺激模块与</w:t>
            </w:r>
            <w:r>
              <w:rPr>
                <w:rFonts w:hint="eastAsia" w:asciiTheme="minorEastAsia" w:hAnsiTheme="minorEastAsia" w:cstheme="minorEastAsia"/>
                <w:kern w:val="0"/>
                <w:szCs w:val="21"/>
                <w:lang w:val="en-US" w:eastAsia="zh-CN" w:bidi="lo-LA"/>
              </w:rPr>
              <w:t>系统控制主机</w:t>
            </w:r>
            <w:r>
              <w:rPr>
                <w:rFonts w:hint="eastAsia" w:asciiTheme="minorEastAsia" w:hAnsiTheme="minorEastAsia" w:cstheme="minorEastAsia"/>
                <w:kern w:val="0"/>
                <w:szCs w:val="21"/>
                <w:lang w:bidi="lo-LA"/>
              </w:rPr>
              <w:t>封装于同一机箱内）。</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r>
              <w:rPr>
                <w:rFonts w:hint="eastAsia" w:asciiTheme="minorEastAsia" w:hAnsiTheme="minorEastAsia" w:cstheme="minorEastAsia"/>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2.2</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主机多功能物理通道≥4个，其中≥4个电刺激通道（STIM），≥3个肌电采集通道（EMG）。</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2.3</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Cs w:val="21"/>
                <w:lang w:bidi="lo-LA"/>
              </w:rPr>
            </w:pPr>
            <w:r>
              <w:rPr>
                <w:rFonts w:hint="eastAsia" w:asciiTheme="minorEastAsia" w:hAnsiTheme="minorEastAsia" w:cstheme="minorEastAsia"/>
                <w:kern w:val="0"/>
                <w:szCs w:val="21"/>
                <w:lang w:val="en-US" w:eastAsia="zh-CN" w:bidi="lo-LA"/>
              </w:rPr>
              <w:t>应</w:t>
            </w:r>
            <w:r>
              <w:rPr>
                <w:rFonts w:hint="eastAsia" w:asciiTheme="minorEastAsia" w:hAnsiTheme="minorEastAsia" w:cstheme="minorEastAsia"/>
                <w:kern w:val="0"/>
                <w:szCs w:val="21"/>
                <w:lang w:bidi="lo-LA"/>
              </w:rPr>
              <w:t>使用物理旋钮调节电流强度，</w:t>
            </w:r>
            <w:r>
              <w:rPr>
                <w:rFonts w:hint="eastAsia" w:asciiTheme="minorEastAsia" w:hAnsiTheme="minorEastAsia" w:cstheme="minorEastAsia"/>
                <w:kern w:val="0"/>
                <w:szCs w:val="21"/>
                <w:lang w:val="en-US" w:eastAsia="zh-CN" w:bidi="lo-LA"/>
              </w:rPr>
              <w:t>便于操作</w:t>
            </w:r>
            <w:r>
              <w:rPr>
                <w:rFonts w:hint="eastAsia" w:asciiTheme="minorEastAsia" w:hAnsiTheme="minorEastAsia" w:cstheme="minorEastAsia"/>
                <w:kern w:val="0"/>
                <w:szCs w:val="21"/>
                <w:lang w:bidi="lo-LA"/>
              </w:rPr>
              <w:t>，每个通道均设置各自的独立旋钮控制，可实现多通道不同强度刺激。</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r>
              <w:rPr>
                <w:rFonts w:hint="eastAsia" w:asciiTheme="minorEastAsia" w:hAnsiTheme="minorEastAsia" w:cstheme="minorEastAsia"/>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2.4</w:t>
            </w:r>
          </w:p>
        </w:tc>
        <w:tc>
          <w:tcPr>
            <w:tcW w:w="706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Cs w:val="21"/>
                <w:lang w:eastAsia="zh-CN" w:bidi="lo-LA"/>
              </w:rPr>
            </w:pPr>
            <w:r>
              <w:rPr>
                <w:rFonts w:hint="eastAsia" w:asciiTheme="minorEastAsia" w:hAnsiTheme="minorEastAsia" w:cstheme="minorEastAsia"/>
                <w:kern w:val="0"/>
                <w:szCs w:val="21"/>
                <w:lang w:bidi="lo-LA"/>
              </w:rPr>
              <w:t>肌电采集范围：2-2500μV（r.m.s）</w:t>
            </w:r>
            <w:r>
              <w:rPr>
                <w:rFonts w:hint="eastAsia" w:asciiTheme="minorEastAsia" w:hAnsiTheme="minorEastAsia" w:cstheme="minorEastAsia"/>
                <w:kern w:val="0"/>
                <w:szCs w:val="21"/>
                <w:lang w:eastAsia="zh-CN" w:bidi="lo-L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r>
              <w:rPr>
                <w:rFonts w:hint="eastAsia" w:asciiTheme="minorEastAsia" w:hAnsiTheme="minorEastAsia" w:cstheme="minorEastAsia"/>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2.5</w:t>
            </w:r>
          </w:p>
        </w:tc>
        <w:tc>
          <w:tcPr>
            <w:tcW w:w="706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Cs w:val="21"/>
                <w:lang w:eastAsia="zh-CN" w:bidi="lo-LA"/>
              </w:rPr>
            </w:pPr>
            <w:r>
              <w:rPr>
                <w:rFonts w:hint="eastAsia" w:asciiTheme="minorEastAsia" w:hAnsiTheme="minorEastAsia" w:cstheme="minorEastAsia"/>
                <w:kern w:val="0"/>
                <w:szCs w:val="21"/>
                <w:lang w:bidi="lo-LA"/>
              </w:rPr>
              <w:t>分辨率：≤0.5μV（r.m.s）</w:t>
            </w:r>
            <w:r>
              <w:rPr>
                <w:rFonts w:hint="eastAsia" w:asciiTheme="minorEastAsia" w:hAnsiTheme="minorEastAsia" w:cstheme="minorEastAsia"/>
                <w:kern w:val="0"/>
                <w:szCs w:val="21"/>
                <w:lang w:eastAsia="zh-CN" w:bidi="lo-L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2.6</w:t>
            </w:r>
          </w:p>
        </w:tc>
        <w:tc>
          <w:tcPr>
            <w:tcW w:w="706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Cs w:val="21"/>
                <w:lang w:eastAsia="zh-CN" w:bidi="lo-LA"/>
              </w:rPr>
            </w:pPr>
            <w:r>
              <w:rPr>
                <w:rFonts w:hint="eastAsia" w:asciiTheme="minorEastAsia" w:hAnsiTheme="minorEastAsia" w:cstheme="minorEastAsia"/>
                <w:kern w:val="0"/>
                <w:szCs w:val="21"/>
                <w:lang w:bidi="lo-LA"/>
              </w:rPr>
              <w:t>通频带：不窄于20Hz～500Hz (-3dB)</w:t>
            </w:r>
            <w:r>
              <w:rPr>
                <w:rFonts w:hint="eastAsia" w:asciiTheme="minorEastAsia" w:hAnsiTheme="minorEastAsia" w:cstheme="minorEastAsia"/>
                <w:kern w:val="0"/>
                <w:szCs w:val="21"/>
                <w:lang w:eastAsia="zh-CN" w:bidi="lo-L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2.7</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刺激电流强度：0-100mA范围内可调，步进0.5mA可调节。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r>
              <w:rPr>
                <w:rFonts w:hint="eastAsia" w:asciiTheme="minorEastAsia" w:hAnsiTheme="minorEastAsia" w:cstheme="minorEastAsia"/>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2.8</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电刺激脉冲宽度：至少在50-900μs范围内均可调，步进10us可调节。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r>
              <w:rPr>
                <w:rFonts w:hint="eastAsia" w:asciiTheme="minorEastAsia" w:hAnsiTheme="minorEastAsia" w:cstheme="minorEastAsia"/>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2.9</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电刺激脉冲频率：至少在1-500Hz范围内均可调，步进1Hz可调节。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2.10</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上升/下降时间：至少在0s～18s范围内可调。</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2.11</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设备主机具备压力检测通道，可对配套压力气囊进行自动充放气与压力检测。</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软件</w:t>
            </w:r>
            <w:r>
              <w:rPr>
                <w:rFonts w:hint="eastAsia" w:asciiTheme="minorEastAsia" w:hAnsiTheme="minorEastAsia" w:cstheme="minorEastAsia"/>
                <w:kern w:val="0"/>
                <w:szCs w:val="21"/>
                <w:lang w:val="en-US" w:eastAsia="zh-CN" w:bidi="lo-LA"/>
              </w:rPr>
              <w:t>要求支持以下功能</w:t>
            </w:r>
            <w:r>
              <w:rPr>
                <w:rFonts w:hint="eastAsia" w:asciiTheme="minorEastAsia" w:hAnsiTheme="minorEastAsia" w:cstheme="minorEastAsia"/>
                <w:kern w:val="0"/>
                <w:szCs w:val="21"/>
                <w:lang w:bidi="lo-L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3.1</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筛查模式用于短时间内筛查出盆底肌异常者，快速筛查耗时小于等于1分钟，标准筛查耗时小于等于2分40秒。快速筛查和标准筛查指标</w:t>
            </w:r>
            <w:r>
              <w:rPr>
                <w:rFonts w:hint="eastAsia" w:asciiTheme="minorEastAsia" w:hAnsiTheme="minorEastAsia" w:cstheme="minorEastAsia"/>
                <w:kern w:val="0"/>
                <w:szCs w:val="21"/>
                <w:lang w:val="en-US" w:eastAsia="zh-CN" w:bidi="lo-LA"/>
              </w:rPr>
              <w:t>至少</w:t>
            </w:r>
            <w:r>
              <w:rPr>
                <w:rFonts w:hint="eastAsia" w:asciiTheme="minorEastAsia" w:hAnsiTheme="minorEastAsia" w:cstheme="minorEastAsia"/>
                <w:kern w:val="0"/>
                <w:szCs w:val="21"/>
                <w:lang w:bidi="lo-LA"/>
              </w:rPr>
              <w:t>包括：前静息平均值、前静息变异性、快速收缩上升时间、快速收缩最大值、快速收缩下降时间、持续收缩平均值、持续收缩变异性、后静息平均值、后静息变异性</w:t>
            </w:r>
            <w:r>
              <w:rPr>
                <w:rFonts w:hint="eastAsia" w:asciiTheme="minorEastAsia" w:hAnsiTheme="minorEastAsia" w:cstheme="minorEastAsia"/>
                <w:kern w:val="0"/>
                <w:szCs w:val="21"/>
                <w:lang w:val="en-US" w:eastAsia="zh-CN" w:bidi="lo-LA"/>
              </w:rPr>
              <w:t>等</w:t>
            </w:r>
            <w:r>
              <w:rPr>
                <w:rFonts w:hint="eastAsia" w:asciiTheme="minorEastAsia" w:hAnsiTheme="minorEastAsia" w:cstheme="minorEastAsia"/>
                <w:kern w:val="0"/>
                <w:szCs w:val="21"/>
                <w:lang w:bidi="lo-L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3.2</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盆底表面肌电标准评估（Glazer评估），对盆底肌肉进行全面且标准化的评估，耗时</w:t>
            </w:r>
            <w:r>
              <w:rPr>
                <w:rFonts w:hint="eastAsia" w:asciiTheme="minorEastAsia" w:hAnsiTheme="minorEastAsia" w:cstheme="minorEastAsia"/>
                <w:kern w:val="0"/>
                <w:szCs w:val="21"/>
                <w:lang w:val="en-US" w:eastAsia="zh-CN" w:bidi="lo-LA"/>
              </w:rPr>
              <w:t>不超过</w:t>
            </w:r>
            <w:r>
              <w:rPr>
                <w:rFonts w:hint="eastAsia" w:asciiTheme="minorEastAsia" w:hAnsiTheme="minorEastAsia" w:cstheme="minorEastAsia"/>
                <w:kern w:val="0"/>
                <w:szCs w:val="21"/>
                <w:lang w:bidi="lo-LA"/>
              </w:rPr>
              <w:t>6分钟。评估指标</w:t>
            </w:r>
            <w:r>
              <w:rPr>
                <w:rFonts w:hint="eastAsia" w:asciiTheme="minorEastAsia" w:hAnsiTheme="minorEastAsia" w:cstheme="minorEastAsia"/>
                <w:kern w:val="0"/>
                <w:szCs w:val="21"/>
                <w:lang w:val="en-US" w:eastAsia="zh-CN" w:bidi="lo-LA"/>
              </w:rPr>
              <w:t>至少</w:t>
            </w:r>
            <w:r>
              <w:rPr>
                <w:rFonts w:hint="eastAsia" w:asciiTheme="minorEastAsia" w:hAnsiTheme="minorEastAsia" w:cstheme="minorEastAsia"/>
                <w:kern w:val="0"/>
                <w:szCs w:val="21"/>
                <w:lang w:bidi="lo-LA"/>
              </w:rPr>
              <w:t>包括：前静息平均值，前静息变异性，快速收缩上升时间，快速收缩最大值，快速收缩下降时间，持续收缩平均值，持续收缩变异性，耐久收缩平均值、耐久收缩变异性、耐久收缩后前10秒比值、后静息平均值，后静息变异性</w:t>
            </w:r>
            <w:r>
              <w:rPr>
                <w:rFonts w:hint="eastAsia" w:asciiTheme="minorEastAsia" w:hAnsiTheme="minorEastAsia" w:cstheme="minorEastAsia"/>
                <w:kern w:val="0"/>
                <w:szCs w:val="21"/>
                <w:lang w:val="en-US" w:eastAsia="zh-CN" w:bidi="lo-LA"/>
              </w:rPr>
              <w:t>等</w:t>
            </w:r>
            <w:r>
              <w:rPr>
                <w:rFonts w:hint="eastAsia" w:asciiTheme="minorEastAsia" w:hAnsiTheme="minorEastAsia" w:cstheme="minorEastAsia"/>
                <w:kern w:val="0"/>
                <w:szCs w:val="21"/>
                <w:lang w:bidi="lo-L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3.3</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肌电筛查、评估报告包括筛查、评估指标数值、参考值、盆底肌肌电图、腹肌肌电图、报告简要解读说明和治疗建议。</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r>
              <w:rPr>
                <w:rFonts w:hint="eastAsia" w:asciiTheme="minorEastAsia" w:hAnsiTheme="minorEastAsia" w:cstheme="minorEastAsia"/>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3.4</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系统自动对筛查、评估的每个阶段进行打分，并计算出整个过程的最终得分。</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3.5</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可对肌电报告的模板进行设置，</w:t>
            </w:r>
            <w:r>
              <w:rPr>
                <w:rFonts w:hint="eastAsia"/>
                <w:lang w:val="en-US" w:eastAsia="zh-CN"/>
              </w:rPr>
              <w:t>至少</w:t>
            </w:r>
            <w:r>
              <w:rPr>
                <w:rFonts w:hint="eastAsia"/>
              </w:rPr>
              <w:t>包括自定义报告的医院名称、报告解读、诊断结果、治疗建议</w:t>
            </w:r>
            <w:r>
              <w:rPr>
                <w:rFonts w:hint="eastAsia"/>
                <w:lang w:val="en-US" w:eastAsia="zh-CN"/>
              </w:rPr>
              <w:t>等</w:t>
            </w:r>
            <w:r>
              <w:rPr>
                <w:rFonts w:hint="eastAsi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3.6</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具有盆底肌张力检测功能，使用压力探头，给出盆底肌张力相关测试值、参考值、张力-体积曲线、张力-时间曲线、并给出报告。</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3.7</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筛查、评估和治疗过程中，系统</w:t>
            </w:r>
            <w:r>
              <w:rPr>
                <w:rFonts w:hint="eastAsia"/>
                <w:lang w:val="en-US" w:eastAsia="zh-CN"/>
              </w:rPr>
              <w:t>应能</w:t>
            </w:r>
            <w:r>
              <w:rPr>
                <w:rFonts w:hint="eastAsia"/>
              </w:rPr>
              <w:t>提供语音指导。</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3.8</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监测盆底肌电信号时，若腹肌肌电幅值高于阈值，则系统自动弹出提示标志，提醒患者减少腹部发力。</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3.9</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系统可根据盆底筛查或评估结果自动生成针对不同患者的疗程化盆底训练方案。</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3.10</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系统支持自动生成磁电联合疗程化治疗方案，并实现与同品牌磁刺激类设备的实时数据同步共享。</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3.11</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364490</wp:posOffset>
                      </wp:positionH>
                      <wp:positionV relativeFrom="paragraph">
                        <wp:posOffset>179705</wp:posOffset>
                      </wp:positionV>
                      <wp:extent cx="33655" cy="36830"/>
                      <wp:effectExtent l="8890" t="8890" r="14605" b="11430"/>
                      <wp:wrapNone/>
                      <wp:docPr id="4" name="墨迹 4"/>
                      <wp:cNvGraphicFramePr>
                        <a:graphicFrameLocks xmlns:a="http://schemas.openxmlformats.org/drawingml/2006/main" noChangeAspect="1"/>
                      </wp:cNvGraphicFramePr>
                      <a:graphic xmlns:a="http://schemas.openxmlformats.org/drawingml/2006/main">
                        <a:graphicData uri="http://schemas.microsoft.com/office/word/2010/wordprocessingInk">
                          <mc:AlternateContent xmlns:a14="http://schemas.microsoft.com/office/drawing/2010/main">
                            <mc:Choice Requires="a14">
                              <w14:contentPart bwMode="auto" r:id="rId5">
                                <w14:nvContentPartPr>
                                  <w14:cNvPr id="4" name="墨迹 4"/>
                                  <w14:cNvContentPartPr>
                                    <a14:cpLocks xmlns:a14="http://schemas.microsoft.com/office/drawing/2010/main" noChangeAspect="1"/>
                                  </w14:cNvContentPartPr>
                                </w14:nvContentPartPr>
                                <w14:xfrm>
                                  <a:off x="0" y="0"/>
                                  <a:ext cx="27360" cy="33840"/>
                                </w14:xfrm>
                              </w14:contentPart>
                            </mc:Choice>
                          </mc:AlternateContent>
                        </a:graphicData>
                      </a:graphic>
                    </wp:anchor>
                  </w:drawing>
                </mc:Choice>
                <mc:Fallback>
                  <w:pict>
                    <v:shape id="_x0000_s1026" o:spid="_x0000_s1026" o:spt="75" type="#_x0000_t75" style="position:absolute;left:0pt;margin-left:28.7pt;margin-top:14.15pt;height:2.9pt;width:2.65pt;z-index:251661312;mso-width-relative:page;mso-height-relative:page;" coordsize="21600,21600" o:gfxdata="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">
                      <v:imagedata r:id="rId6" o:title=""/>
                      <o:lock v:ext="edit"/>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396240</wp:posOffset>
                      </wp:positionH>
                      <wp:positionV relativeFrom="paragraph">
                        <wp:posOffset>58420</wp:posOffset>
                      </wp:positionV>
                      <wp:extent cx="13970" cy="6350"/>
                      <wp:effectExtent l="8890" t="8890" r="15240" b="1333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mc:AlternateContent xmlns:a14="http://schemas.microsoft.com/office/drawing/2010/main">
                            <mc:Choice Requires="a14">
                              <w14:contentPart bwMode="auto" r:id="rId7">
                                <w14:nvContentPartPr>
                                  <w14:cNvPr id="2" name="墨迹 2"/>
                                  <w14:cNvContentPartPr>
                                    <a14:cpLocks xmlns:a14="http://schemas.microsoft.com/office/drawing/2010/main" noChangeAspect="1"/>
                                  </w14:cNvContentPartPr>
                                </w14:nvContentPartPr>
                                <w14:xfrm>
                                  <a:off x="0" y="0"/>
                                  <a:ext cx="11520" cy="7920"/>
                                </w14:xfrm>
                              </w14:contentPart>
                            </mc:Choice>
                          </mc:AlternateContent>
                        </a:graphicData>
                      </a:graphic>
                    </wp:anchor>
                  </w:drawing>
                </mc:Choice>
                <mc:Fallback>
                  <w:pict>
                    <v:shape id="_x0000_s1026" o:spid="_x0000_s1026" o:spt="75" type="#_x0000_t75" style="position:absolute;left:0pt;margin-left:31.2pt;margin-top:4.6pt;height:0.5pt;width:1.1pt;z-index:251660288;mso-width-relative:page;mso-height-relative:page;" coordsize="21600,21600" o:gfxdata="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">
                      <v:imagedata r:id="rId8" o:title=""/>
                      <o:lock v:ext="edit"/>
                    </v:shape>
                  </w:pict>
                </mc:Fallback>
              </mc:AlternateContent>
            </w:r>
            <w:r>
              <w:rPr>
                <w:rFonts w:hint="eastAsia"/>
              </w:rPr>
              <w:t>系统可将训练方案（</w:t>
            </w:r>
            <w:r>
              <w:rPr>
                <w:rFonts w:hint="eastAsia"/>
                <w:lang w:val="en-US" w:eastAsia="zh-CN"/>
              </w:rPr>
              <w:t>至少</w:t>
            </w:r>
            <w:r>
              <w:rPr>
                <w:rFonts w:hint="eastAsia"/>
              </w:rPr>
              <w:t>包括电刺激、触发电刺激、生物反馈训练、多媒体游戏训练</w:t>
            </w:r>
            <w:r>
              <w:rPr>
                <w:rFonts w:hint="eastAsia"/>
                <w:lang w:val="en-US" w:eastAsia="zh-CN"/>
              </w:rPr>
              <w:t>等</w:t>
            </w:r>
            <w:r>
              <w:rPr>
                <w:rFonts w:hint="eastAsia"/>
              </w:rPr>
              <w:t>）通过无线方式传输至盆底生物刺激反馈类设备（</w:t>
            </w:r>
            <w:r>
              <w:rPr>
                <w:rFonts w:hint="eastAsia"/>
                <w:lang w:val="en-US" w:eastAsia="zh-CN"/>
              </w:rPr>
              <w:t>例如</w:t>
            </w:r>
            <w:r>
              <w:rPr>
                <w:rFonts w:hint="eastAsia"/>
              </w:rPr>
              <w:t>由主机和手机APP软件等组成），医生可通过手机APP查看患者的训练数据，提高患者依从性，安卓和IOS系统均支持该APP。</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3.12</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294005</wp:posOffset>
                      </wp:positionH>
                      <wp:positionV relativeFrom="paragraph">
                        <wp:posOffset>220345</wp:posOffset>
                      </wp:positionV>
                      <wp:extent cx="6985" cy="5715"/>
                      <wp:effectExtent l="8890" t="8890" r="22225" b="13970"/>
                      <wp:wrapNone/>
                      <wp:docPr id="3" name="墨迹 3"/>
                      <wp:cNvGraphicFramePr>
                        <a:graphicFrameLocks xmlns:a="http://schemas.openxmlformats.org/drawingml/2006/main" noChangeAspect="1"/>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Pr id="3" name="墨迹 3"/>
                                  <w14:cNvContentPartPr>
                                    <a14:cpLocks xmlns:a14="http://schemas.microsoft.com/office/drawing/2010/main" noChangeAspect="1"/>
                                  </w14:cNvContentPartPr>
                                </w14:nvContentPartPr>
                                <w14:xfrm>
                                  <a:off x="0" y="0"/>
                                  <a:ext cx="4680" cy="6480"/>
                                </w14:xfrm>
                              </w14:contentPart>
                            </mc:Choice>
                          </mc:AlternateContent>
                        </a:graphicData>
                      </a:graphic>
                    </wp:anchor>
                  </w:drawing>
                </mc:Choice>
                <mc:Fallback>
                  <w:pict>
                    <v:shape id="_x0000_s1026" o:spid="_x0000_s1026" o:spt="75" type="#_x0000_t75" style="position:absolute;left:0pt;margin-left:23.15pt;margin-top:17.35pt;height:0.45pt;width:0.55pt;z-index:251662336;mso-width-relative:page;mso-height-relative:page;" coordsize="21600,21600" o:gfxdata="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">
                      <v:imagedata r:id="rId10" o:title=""/>
                      <o:lock v:ext="edit"/>
                    </v:shape>
                  </w:pict>
                </mc:Fallback>
              </mc:AlternateContent>
            </w:r>
            <w:r>
              <w:rPr>
                <w:rFonts w:hint="eastAsia"/>
              </w:rPr>
              <w:t>多种治疗模式，</w:t>
            </w:r>
            <w:r>
              <w:rPr>
                <w:rFonts w:hint="eastAsia"/>
                <w:lang w:val="en-US" w:eastAsia="zh-CN"/>
              </w:rPr>
              <w:t>至少</w:t>
            </w:r>
            <w:r>
              <w:rPr>
                <w:rFonts w:hint="eastAsia"/>
              </w:rPr>
              <w:t>包括神经肌肉电刺激、肌电触发电刺激、Kegel模板训练、多媒体游戏训练</w:t>
            </w:r>
            <w:r>
              <w:rPr>
                <w:rFonts w:hint="eastAsia"/>
                <w:lang w:val="en-US" w:eastAsia="zh-CN"/>
              </w:rPr>
              <w:t>等</w:t>
            </w:r>
            <w:r>
              <w:rPr>
                <w:rFonts w:hint="eastAsi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3.13</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具有智能阴道训练牵张功能，可根据个体化差异自动调节气囊体积，进行个性化训练。</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3.14</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内置多种盆底康复方案和产后康复方案，且所有内置方案参数可查看，也可以导入、导出。</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3.15</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疗程化方案治疗，自动按照当前治疗次数选择对应的治疗方案进行治疗，也可手动调整方案。</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3.16</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具有自定义功能，可用于疗程化方案设置和单独方案设置。所有治疗模式可以自由组合，形成个性化治疗方案，单次治疗至少可设置8个治疗模式组合。</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3.17</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每次治疗过程中无需多次选择治疗模式，实现无中断治疗。</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3.18</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所有盆底方案的刺激电流强度可以在治疗前预设，并在下次治疗之前显示上次的电流强度。</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3.19</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盆底治疗过程中可以对电刺激的强度、频率、脉宽、刺激时间、休息时间</w:t>
            </w:r>
            <w:r>
              <w:rPr>
                <w:rFonts w:hint="eastAsia"/>
                <w:lang w:val="en-US" w:eastAsia="zh-CN"/>
              </w:rPr>
              <w:t>等</w:t>
            </w:r>
            <w:r>
              <w:rPr>
                <w:rFonts w:hint="eastAsia"/>
              </w:rPr>
              <w:t>参数进行调节。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3.20</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单个电刺激治疗可设置变频模式，实现刺激过程中至少两种频率以及脉宽之间转换。</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3.21</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肌电触发电刺激模式包括阈值上刺激和阈值下刺激，系统可根据肌肉收缩情况自动调整阈值。</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3.22</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 xml:space="preserve"> </w:t>
            </w:r>
            <w:r>
              <w:rPr>
                <w:rFonts w:hint="eastAsia"/>
                <w:lang w:val="en-US" w:eastAsia="zh-CN"/>
              </w:rPr>
              <w:t>支持</w:t>
            </w:r>
            <w:r>
              <w:rPr>
                <w:rFonts w:hint="eastAsia"/>
              </w:rPr>
              <w:t>Kegel训练</w:t>
            </w:r>
            <w:r>
              <w:rPr>
                <w:rFonts w:hint="eastAsia"/>
                <w:lang w:eastAsia="zh-CN"/>
              </w:rPr>
              <w:t>，</w:t>
            </w:r>
            <w:r>
              <w:rPr>
                <w:rFonts w:hint="eastAsia"/>
              </w:rPr>
              <w:t>可采用肌电值和MVC%（最大随意收缩力的百分比）两种模式。其中MVC%模式可根据患者的自身情况，调节模板训练的难度，有助于科学训练。</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3.23</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Kegel方案可自定义编辑，包括编辑方案的模板图形、训练时间</w:t>
            </w:r>
            <w:r>
              <w:rPr>
                <w:rFonts w:hint="eastAsia"/>
                <w:lang w:val="en-US" w:eastAsia="zh-CN"/>
              </w:rPr>
              <w:t>等</w:t>
            </w:r>
            <w:r>
              <w:rPr>
                <w:rFonts w:hint="eastAsia"/>
              </w:rPr>
              <w:t>，以满足不同的治疗需求。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3.24</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触发电刺激、Kegel训练</w:t>
            </w:r>
            <w:r>
              <w:rPr>
                <w:rFonts w:hint="eastAsia"/>
                <w:lang w:val="en-US" w:eastAsia="zh-CN"/>
              </w:rPr>
              <w:t>等</w:t>
            </w:r>
            <w:r>
              <w:rPr>
                <w:rFonts w:hint="eastAsia"/>
              </w:rPr>
              <w:t>可查看训练记录，且Kegel训练可查看训练期间的盆底肌肌电图和腹肌肌电图</w:t>
            </w:r>
            <w:r>
              <w:rPr>
                <w:rFonts w:hint="eastAsia"/>
                <w:lang w:val="en-US" w:eastAsia="zh-CN"/>
              </w:rPr>
              <w:t>等信息</w:t>
            </w:r>
            <w:r>
              <w:rPr>
                <w:rFonts w:hint="eastAsia"/>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3.25</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多台设备可实现筛查评估及治疗数据的自动实时同步。</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3.26</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lang w:val="en-US" w:eastAsia="zh-CN"/>
              </w:rPr>
              <w:t>支持</w:t>
            </w:r>
            <w:r>
              <w:rPr>
                <w:rFonts w:hint="eastAsia"/>
              </w:rPr>
              <w:t>数据管理功能，对工作量进行统计，还可对所有筛查、评估及治疗数据进行统计分析，可以回顾数据结果、波形。</w:t>
            </w:r>
          </w:p>
        </w:tc>
      </w:tr>
      <w:tr>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3.27</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系统可对多个筛查评估结果进行趋势分析，并自动绘制趋势分析折线图，显示不同阶段的结果。可自由选择需要分析的检测类型和不同时间段的盆底肌电报告。</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3.28</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系统支持扫码读取患者信息，标配扫描器，通过扫描器可识别患者在手机端填写的基本信息，实现扫码后读取所填写的全部信息并在设备中自动建立病患档案，其中信息至少包括姓名、电话、出生日期、身份证号、身高、体重、分娩史、分娩情况等，提高临床诊疗效率。</w:t>
            </w:r>
          </w:p>
        </w:tc>
      </w:tr>
      <w:tr>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3.29</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系统支持与盆底疾病分级诊疗信息软件的数据同步，实现医联体组建、共享数据、科研协作、病患转诊、患者预约、本地病员管理等功能。</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3.30</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系统支持患者通过手机实时进行医院的诊疗预约，医生可通过预约软件对患者预约信息进行管理。医生可对诊疗预约进行个性化设置，</w:t>
            </w:r>
            <w:r>
              <w:rPr>
                <w:rFonts w:hint="eastAsia"/>
                <w:lang w:val="en-US" w:eastAsia="zh-CN"/>
              </w:rPr>
              <w:t>至少</w:t>
            </w:r>
            <w:r>
              <w:rPr>
                <w:rFonts w:hint="eastAsia"/>
              </w:rPr>
              <w:t>包括最大预约次数、允许预约时间、预约设备管理和预约时间段管理等。</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3.31</w:t>
            </w:r>
          </w:p>
        </w:tc>
        <w:tc>
          <w:tcPr>
            <w:tcW w:w="7061" w:type="dxa"/>
            <w:tcBorders>
              <w:top w:val="single" w:color="auto" w:sz="4" w:space="0"/>
              <w:left w:val="nil"/>
              <w:bottom w:val="single" w:color="auto" w:sz="4" w:space="0"/>
              <w:right w:val="single" w:color="auto" w:sz="4" w:space="0"/>
            </w:tcBorders>
          </w:tcPr>
          <w:p>
            <w:pPr>
              <w:widowControl/>
              <w:jc w:val="left"/>
              <w:rPr>
                <w:rFonts w:asciiTheme="minorEastAsia" w:hAnsiTheme="minorEastAsia" w:cstheme="minorEastAsia"/>
                <w:kern w:val="0"/>
                <w:szCs w:val="21"/>
                <w:lang w:bidi="lo-LA"/>
              </w:rPr>
            </w:pPr>
            <w:r>
              <w:rPr>
                <w:rFonts w:hint="eastAsia"/>
              </w:rPr>
              <w:t>具有专科病例记录系统，</w:t>
            </w:r>
            <w:r>
              <w:rPr>
                <w:rFonts w:hint="eastAsia"/>
                <w:lang w:val="en-US" w:eastAsia="zh-CN"/>
              </w:rPr>
              <w:t>至少</w:t>
            </w:r>
            <w:r>
              <w:rPr>
                <w:rFonts w:hint="eastAsia"/>
              </w:rPr>
              <w:t>包括妇科检查、POP-Q测量、手检肌力、疼痛检查等专科检查及诊断结果、治疗建议</w:t>
            </w:r>
            <w:r>
              <w:rPr>
                <w:rFonts w:hint="eastAsia"/>
                <w:lang w:val="en-US" w:eastAsia="zh-CN"/>
              </w:rPr>
              <w:t>等</w:t>
            </w:r>
            <w:r>
              <w:rPr>
                <w:rFonts w:hint="eastAsia"/>
              </w:rPr>
              <w:t>。其中，诊断结果和治疗建议均可自定义添加内容选项。可打印集成POP-Q、手检肌力、腹直肌分离情况、疼痛检查情况、妇科检查情况、尿垫试验等内容的专科检查报告。</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r>
              <w:rPr>
                <w:rFonts w:hint="eastAsia" w:asciiTheme="minorEastAsia" w:hAnsiTheme="minorEastAsia" w:cstheme="minorEastAsia"/>
                <w:szCs w:val="21"/>
                <w:lang w:bidi="lo-LA"/>
              </w:rPr>
              <w:t>*</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4</w:t>
            </w:r>
          </w:p>
        </w:tc>
        <w:tc>
          <w:tcPr>
            <w:tcW w:w="7061" w:type="dxa"/>
            <w:tcBorders>
              <w:top w:val="single" w:color="auto" w:sz="4" w:space="0"/>
              <w:left w:val="nil"/>
              <w:bottom w:val="single" w:color="auto" w:sz="4" w:space="0"/>
              <w:right w:val="single" w:color="auto" w:sz="4" w:space="0"/>
            </w:tcBorders>
          </w:tcPr>
          <w:p>
            <w:pPr>
              <w:widowControl/>
              <w:jc w:val="left"/>
              <w:rPr>
                <w:rFonts w:hint="default" w:eastAsiaTheme="minorEastAsia"/>
                <w:lang w:val="en-US" w:eastAsia="zh-CN"/>
              </w:rPr>
            </w:pPr>
            <w:r>
              <w:rPr>
                <w:rFonts w:hint="eastAsia"/>
                <w:lang w:val="en-US" w:eastAsia="zh-CN"/>
              </w:rPr>
              <w:t>若需要与医院His等系统对接时，投标人负责提供对接服务。</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5</w:t>
            </w:r>
          </w:p>
        </w:tc>
        <w:tc>
          <w:tcPr>
            <w:tcW w:w="7061" w:type="dxa"/>
            <w:tcBorders>
              <w:top w:val="single" w:color="auto" w:sz="4" w:space="0"/>
              <w:left w:val="nil"/>
              <w:bottom w:val="single" w:color="auto" w:sz="4" w:space="0"/>
              <w:right w:val="single" w:color="auto" w:sz="4" w:space="0"/>
            </w:tcBorders>
            <w:vAlign w:val="center"/>
          </w:tcPr>
          <w:p>
            <w:pPr>
              <w:widowControl/>
              <w:jc w:val="left"/>
              <w:rPr>
                <w:rFonts w:hint="default" w:asciiTheme="minorEastAsia" w:hAnsiTheme="minorEastAsia" w:cstheme="minorEastAsia"/>
                <w:kern w:val="0"/>
                <w:szCs w:val="21"/>
                <w:lang w:val="en-US" w:bidi="lo-LA"/>
              </w:rPr>
            </w:pPr>
            <w:r>
              <w:rPr>
                <w:rFonts w:hint="eastAsia" w:asciiTheme="minorEastAsia" w:hAnsiTheme="minorEastAsia" w:cstheme="minorEastAsia"/>
                <w:kern w:val="0"/>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注：1.“参数性质”标“*”表示此参数为主要技术参数；</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2.“参数性质”标“</w:t>
            </w:r>
            <w:r>
              <w:rPr>
                <w:rFonts w:hint="eastAsia" w:asciiTheme="minorEastAsia" w:hAnsiTheme="minorEastAsia" w:cstheme="minorEastAsia"/>
                <w:szCs w:val="21"/>
                <w:lang w:bidi="lo-LA"/>
              </w:rPr>
              <w:t>▲</w:t>
            </w:r>
            <w:r>
              <w:rPr>
                <w:rFonts w:hint="eastAsia" w:asciiTheme="minorEastAsia" w:hAnsiTheme="minorEastAsia" w:cstheme="minorEastAsia"/>
                <w:kern w:val="0"/>
                <w:szCs w:val="21"/>
              </w:rPr>
              <w:t>”表示此参数为重要技术参数。</w:t>
            </w:r>
          </w:p>
        </w:tc>
      </w:tr>
    </w:tbl>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numPr>
          <w:ilvl w:val="0"/>
          <w:numId w:val="2"/>
        </w:num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综合评分</w:t>
      </w:r>
      <w:r>
        <w:rPr>
          <w:rFonts w:hint="eastAsia" w:asciiTheme="minorEastAsia" w:hAnsiTheme="minorEastAsia"/>
          <w:b/>
          <w:sz w:val="24"/>
          <w:szCs w:val="24"/>
        </w:rPr>
        <w:t>法</w:t>
      </w:r>
    </w:p>
    <w:p>
      <w:pPr>
        <w:numPr>
          <w:numId w:val="0"/>
        </w:numPr>
        <w:spacing w:line="360" w:lineRule="auto"/>
        <w:rPr>
          <w:rFonts w:hint="eastAsia" w:asciiTheme="minorEastAsia" w:hAnsiTheme="minorEastAsia"/>
          <w:b/>
          <w:sz w:val="24"/>
          <w:szCs w:val="24"/>
        </w:rPr>
      </w:pPr>
      <w:r>
        <w:rPr>
          <w:rFonts w:hint="eastAsia" w:ascii="宋体" w:hAnsi="宋体" w:cs="宋体"/>
          <w:bCs/>
          <w:kern w:val="0"/>
          <w:szCs w:val="21"/>
        </w:rPr>
        <w:t>1.表一初审表：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spacing w:line="360" w:lineRule="auto"/>
        <w:ind w:firstLine="420" w:firstLineChars="200"/>
        <w:rPr>
          <w:rFonts w:asciiTheme="minorEastAsia" w:hAnsiTheme="minorEastAsia"/>
          <w:sz w:val="24"/>
          <w:szCs w:val="24"/>
        </w:rPr>
      </w:pPr>
      <w:r>
        <w:rPr>
          <w:rFonts w:hint="eastAsia" w:asciiTheme="minorEastAsia" w:hAnsiTheme="minorEastAsia"/>
          <w:szCs w:val="21"/>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w:t>
            </w:r>
            <w:r>
              <w:rPr>
                <w:rFonts w:hint="eastAsia" w:ascii="宋体" w:hAnsi="宋体" w:eastAsia="宋体"/>
                <w:b w:val="0"/>
                <w:w w:val="100"/>
                <w:sz w:val="21"/>
                <w:lang w:eastAsia="zh-CN"/>
              </w:rPr>
              <w:t>，</w:t>
            </w:r>
            <w:r>
              <w:rPr>
                <w:rFonts w:ascii="宋体" w:hAnsi="宋体" w:eastAsia="宋体"/>
                <w:b w:val="0"/>
                <w:w w:val="100"/>
                <w:sz w:val="21"/>
              </w:rPr>
              <w:t>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w:t>
            </w:r>
            <w:r>
              <w:rPr>
                <w:rFonts w:hint="eastAsia" w:ascii="宋体" w:hAnsi="宋体" w:eastAsia="宋体"/>
                <w:b w:val="0"/>
                <w:w w:val="100"/>
                <w:sz w:val="21"/>
                <w:lang w:val="en-US" w:eastAsia="zh-CN"/>
              </w:rPr>
              <w:t>8</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w:t>
            </w:r>
            <w:r>
              <w:rPr>
                <w:rFonts w:hint="eastAsia" w:ascii="宋体" w:hAnsi="宋体" w:eastAsia="宋体"/>
                <w:b w:val="0"/>
                <w:w w:val="100"/>
                <w:sz w:val="21"/>
                <w:lang w:val="en-US" w:eastAsia="zh-CN"/>
              </w:rPr>
              <w:t>20</w:t>
            </w:r>
            <w:r>
              <w:rPr>
                <w:rFonts w:ascii="宋体" w:hAnsi="宋体" w:eastAsia="宋体"/>
                <w:b w:val="0"/>
                <w:w w:val="100"/>
                <w:sz w:val="21"/>
              </w:rPr>
              <w:t>年至今“核心产品”的项目业绩，投标文件中附有其业绩证明材料，业绩以投标人的</w:t>
            </w:r>
            <w:r>
              <w:rPr>
                <w:rFonts w:hint="eastAsia" w:ascii="宋体" w:hAnsi="宋体" w:eastAsia="宋体"/>
                <w:b w:val="0"/>
                <w:w w:val="100"/>
                <w:sz w:val="21"/>
                <w:lang w:val="en-US" w:eastAsia="zh-CN"/>
              </w:rPr>
              <w:t>货物</w:t>
            </w:r>
            <w:r>
              <w:rPr>
                <w:rFonts w:ascii="宋体" w:hAnsi="宋体" w:eastAsia="宋体"/>
                <w:b w:val="0"/>
                <w:w w:val="100"/>
                <w:sz w:val="21"/>
              </w:rPr>
              <w:t>销售合同为依据，每提供一个计2分，满分8分。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w:t>
            </w:r>
            <w:r>
              <w:rPr>
                <w:rFonts w:hint="eastAsia" w:ascii="宋体" w:hAnsi="宋体" w:eastAsia="宋体"/>
                <w:b w:val="0"/>
                <w:w w:val="100"/>
                <w:sz w:val="21"/>
                <w:lang w:val="en-US" w:eastAsia="zh-CN"/>
              </w:rPr>
              <w:t>货物</w:t>
            </w:r>
            <w:r>
              <w:rPr>
                <w:rFonts w:ascii="宋体" w:hAnsi="宋体" w:eastAsia="宋体"/>
                <w:b w:val="0"/>
                <w:w w:val="100"/>
                <w:sz w:val="21"/>
              </w:rPr>
              <w:t>销售合同中甲乙双方签章、合同签订时间</w:t>
            </w:r>
            <w:r>
              <w:rPr>
                <w:rFonts w:hint="eastAsia" w:ascii="宋体" w:hAnsi="宋体" w:eastAsia="宋体"/>
                <w:b w:val="0"/>
                <w:w w:val="100"/>
                <w:sz w:val="21"/>
                <w:lang w:val="en-US" w:eastAsia="zh-CN"/>
              </w:rPr>
              <w:t>和货物</w:t>
            </w:r>
            <w:r>
              <w:rPr>
                <w:rFonts w:ascii="宋体" w:hAnsi="宋体" w:eastAsia="宋体"/>
                <w:b w:val="0"/>
                <w:w w:val="100"/>
                <w:sz w:val="21"/>
              </w:rPr>
              <w:t>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color w:val="auto"/>
                <w:w w:val="100"/>
                <w:sz w:val="21"/>
                <w:lang w:eastAsia="zh-CN"/>
              </w:rPr>
            </w:pPr>
            <w:r>
              <w:rPr>
                <w:rFonts w:hint="eastAsia" w:ascii="宋体" w:hAnsi="Calibri" w:eastAsia="宋体"/>
                <w:b w:val="0"/>
                <w:color w:val="auto"/>
                <w:w w:val="100"/>
                <w:sz w:val="21"/>
                <w:lang w:val="en-US" w:eastAsia="zh-CN"/>
              </w:rPr>
              <w:t>售后</w:t>
            </w:r>
            <w:r>
              <w:rPr>
                <w:rFonts w:ascii="宋体" w:hAnsi="Calibri" w:eastAsia="宋体"/>
                <w:b w:val="0"/>
                <w:color w:val="auto"/>
                <w:w w:val="100"/>
                <w:sz w:val="21"/>
              </w:rPr>
              <w:t>服务</w:t>
            </w:r>
            <w:r>
              <w:rPr>
                <w:rFonts w:hint="eastAsia" w:ascii="宋体" w:hAnsi="Calibri" w:eastAsia="宋体"/>
                <w:b w:val="0"/>
                <w:color w:val="auto"/>
                <w:w w:val="100"/>
                <w:sz w:val="21"/>
                <w:lang w:val="en-US" w:eastAsia="zh-CN"/>
              </w:rPr>
              <w:t>方案</w:t>
            </w:r>
          </w:p>
          <w:p>
            <w:pPr>
              <w:widowControl/>
              <w:autoSpaceDE/>
              <w:autoSpaceDN/>
              <w:snapToGrid/>
              <w:spacing w:before="0" w:after="0" w:line="240" w:lineRule="auto"/>
              <w:ind w:left="0" w:leftChars="0" w:firstLine="0" w:firstLineChars="0"/>
              <w:jc w:val="center"/>
              <w:rPr>
                <w:rFonts w:ascii="宋体" w:hAnsi="Calibri" w:eastAsia="宋体"/>
                <w:b w:val="0"/>
                <w:color w:val="auto"/>
                <w:w w:val="100"/>
                <w:sz w:val="21"/>
              </w:rPr>
            </w:pPr>
            <w:r>
              <w:rPr>
                <w:rFonts w:ascii="宋体" w:hAnsi="Calibri" w:eastAsia="宋体"/>
                <w:b w:val="0"/>
                <w:color w:val="auto"/>
                <w:w w:val="100"/>
                <w:sz w:val="21"/>
              </w:rPr>
              <w:t>（</w:t>
            </w:r>
            <w:r>
              <w:rPr>
                <w:rFonts w:hint="eastAsia" w:ascii="宋体" w:eastAsia="宋体"/>
                <w:b w:val="0"/>
                <w:color w:val="auto"/>
                <w:w w:val="100"/>
                <w:sz w:val="21"/>
                <w:lang w:val="en-US" w:eastAsia="zh-CN"/>
              </w:rPr>
              <w:t>6</w:t>
            </w:r>
            <w:r>
              <w:rPr>
                <w:rFonts w:ascii="宋体" w:hAnsi="Calibri"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leftChars="0" w:firstLine="0" w:firstLineChars="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val="en-US" w:eastAsia="zh-CN"/>
              </w:rPr>
              <w:t>应</w:t>
            </w:r>
            <w:r>
              <w:rPr>
                <w:rFonts w:hint="eastAsia" w:ascii="宋体" w:hAnsi="宋体" w:eastAsia="宋体"/>
                <w:b w:val="0"/>
                <w:w w:val="100"/>
                <w:sz w:val="21"/>
                <w:lang w:eastAsia="zh-CN"/>
              </w:rPr>
              <w:t>涵盖技术支持与培训、工程师队伍配备、报修响应时间、</w:t>
            </w:r>
            <w:r>
              <w:rPr>
                <w:rFonts w:hint="eastAsia" w:ascii="宋体" w:hAnsi="宋体" w:eastAsia="宋体"/>
                <w:b w:val="0"/>
                <w:w w:val="100"/>
                <w:sz w:val="21"/>
                <w:lang w:val="en-US" w:eastAsia="zh-CN"/>
              </w:rPr>
              <w:t>故障排除时间、</w:t>
            </w:r>
            <w:r>
              <w:rPr>
                <w:rFonts w:hint="eastAsia" w:ascii="宋体" w:hAnsi="宋体" w:eastAsia="宋体"/>
                <w:b w:val="0"/>
                <w:w w:val="100"/>
                <w:sz w:val="21"/>
                <w:lang w:eastAsia="zh-CN"/>
              </w:rPr>
              <w:t>备品备件库、</w:t>
            </w:r>
            <w:r>
              <w:rPr>
                <w:rFonts w:hint="eastAsia" w:ascii="宋体" w:hAnsi="宋体" w:eastAsia="宋体"/>
                <w:b w:val="0"/>
                <w:w w:val="100"/>
                <w:sz w:val="21"/>
                <w:lang w:val="en-US" w:eastAsia="zh-CN"/>
              </w:rPr>
              <w:t>质保期满后售后服务方案</w:t>
            </w:r>
            <w:r>
              <w:rPr>
                <w:rFonts w:hint="eastAsia" w:ascii="宋体" w:hAnsi="宋体" w:eastAsia="宋体"/>
                <w:b w:val="0"/>
                <w:w w:val="100"/>
                <w:sz w:val="21"/>
                <w:lang w:eastAsia="zh-CN"/>
              </w:rPr>
              <w:t>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w:t>
            </w:r>
            <w:r>
              <w:rPr>
                <w:rFonts w:hint="eastAsia" w:ascii="宋体" w:hAnsi="宋体" w:eastAsia="宋体"/>
                <w:b w:val="0"/>
                <w:w w:val="100"/>
                <w:sz w:val="21"/>
                <w:lang w:val="en-US" w:eastAsia="zh-CN"/>
              </w:rPr>
              <w:t>提供的服务突出</w:t>
            </w:r>
            <w:r>
              <w:rPr>
                <w:rFonts w:hint="eastAsia" w:ascii="宋体" w:hAnsi="宋体" w:eastAsia="宋体"/>
                <w:b w:val="0"/>
                <w:w w:val="100"/>
                <w:sz w:val="21"/>
                <w:lang w:eastAsia="zh-CN"/>
              </w:rPr>
              <w:t>的</w:t>
            </w:r>
            <w:r>
              <w:rPr>
                <w:rFonts w:ascii="宋体" w:hAnsi="宋体" w:eastAsia="宋体"/>
                <w:b w:val="0"/>
                <w:w w:val="100"/>
                <w:sz w:val="21"/>
              </w:rPr>
              <w:t>，得</w:t>
            </w:r>
            <w:r>
              <w:rPr>
                <w:rFonts w:hint="eastAsia" w:ascii="宋体" w:hAnsi="宋体" w:eastAsia="宋体"/>
                <w:b w:val="0"/>
                <w:w w:val="100"/>
                <w:sz w:val="21"/>
                <w:lang w:val="en-US" w:eastAsia="zh-CN"/>
              </w:rPr>
              <w:t>5</w:t>
            </w:r>
            <w:r>
              <w:rPr>
                <w:rFonts w:ascii="宋体" w:hAnsi="宋体" w:eastAsia="宋体"/>
                <w:b w:val="0"/>
                <w:w w:val="100"/>
                <w:sz w:val="21"/>
              </w:rPr>
              <w:t>-</w:t>
            </w:r>
            <w:r>
              <w:rPr>
                <w:rFonts w:hint="eastAsia" w:ascii="宋体" w:hAnsi="宋体" w:eastAsia="宋体"/>
                <w:b w:val="0"/>
                <w:w w:val="100"/>
                <w:sz w:val="21"/>
                <w:lang w:val="en-US" w:eastAsia="zh-CN"/>
              </w:rPr>
              <w:t>6</w:t>
            </w:r>
            <w:r>
              <w:rPr>
                <w:rFonts w:ascii="宋体" w:hAnsi="宋体" w:eastAsia="宋体"/>
                <w:b w:val="0"/>
                <w:w w:val="100"/>
                <w:sz w:val="21"/>
              </w:rPr>
              <w:t>分；</w:t>
            </w:r>
            <w:r>
              <w:rPr>
                <w:rFonts w:hint="eastAsia" w:ascii="宋体" w:hAnsi="宋体" w:eastAsia="宋体"/>
                <w:b w:val="0"/>
                <w:w w:val="100"/>
                <w:sz w:val="21"/>
                <w:lang w:val="en-US" w:eastAsia="zh-CN"/>
              </w:rPr>
              <w:t>一般的，得3-4分；较弱的，</w:t>
            </w:r>
            <w:r>
              <w:rPr>
                <w:rFonts w:ascii="宋体" w:hAnsi="宋体" w:eastAsia="宋体"/>
                <w:b w:val="0"/>
                <w:w w:val="100"/>
                <w:sz w:val="21"/>
              </w:rPr>
              <w:t>得</w:t>
            </w:r>
            <w:r>
              <w:rPr>
                <w:rFonts w:hint="eastAsia" w:ascii="宋体" w:hAnsi="宋体" w:eastAsia="宋体"/>
                <w:b w:val="0"/>
                <w:w w:val="100"/>
                <w:sz w:val="21"/>
                <w:lang w:val="en-US" w:eastAsia="zh-CN"/>
              </w:rPr>
              <w:t>1</w:t>
            </w:r>
            <w:r>
              <w:rPr>
                <w:rFonts w:ascii="宋体" w:hAnsi="宋体" w:eastAsia="宋体"/>
                <w:b w:val="0"/>
                <w:w w:val="100"/>
                <w:sz w:val="21"/>
              </w:rPr>
              <w:t>-</w:t>
            </w:r>
            <w:r>
              <w:rPr>
                <w:rFonts w:hint="eastAsia" w:ascii="宋体" w:hAnsi="宋体" w:eastAsia="宋体"/>
                <w:b w:val="0"/>
                <w:w w:val="100"/>
                <w:sz w:val="21"/>
                <w:lang w:val="en-US" w:eastAsia="zh-CN"/>
              </w:rPr>
              <w:t>2</w:t>
            </w:r>
            <w:r>
              <w:rPr>
                <w:rFonts w:ascii="宋体" w:hAnsi="宋体" w:eastAsia="宋体"/>
                <w:b w:val="0"/>
                <w:w w:val="100"/>
                <w:sz w:val="21"/>
              </w:rPr>
              <w:t xml:space="preserve">分；未提供承诺函或未加盖公章不得分。 </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center"/>
              <w:rPr>
                <w:rFonts w:ascii="宋体" w:hAnsi="Calibri" w:eastAsia="宋体"/>
                <w:b w:val="0"/>
                <w:color w:val="auto"/>
                <w:w w:val="100"/>
                <w:sz w:val="21"/>
              </w:rPr>
            </w:pPr>
            <w:r>
              <w:rPr>
                <w:rFonts w:ascii="宋体" w:hAnsi="宋体" w:eastAsia="宋体"/>
                <w:b w:val="0"/>
                <w:color w:val="auto"/>
                <w:w w:val="100"/>
                <w:sz w:val="21"/>
              </w:rPr>
              <w:t>质保期（</w:t>
            </w:r>
            <w:r>
              <w:rPr>
                <w:rFonts w:hint="eastAsia" w:ascii="宋体" w:hAnsi="宋体" w:eastAsia="宋体"/>
                <w:b w:val="0"/>
                <w:color w:val="auto"/>
                <w:w w:val="100"/>
                <w:sz w:val="21"/>
                <w:lang w:val="en-US" w:eastAsia="zh-CN"/>
              </w:rPr>
              <w:t>2</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left"/>
              <w:rPr>
                <w:rFonts w:ascii="宋体" w:hAnsi="宋体" w:eastAsia="宋体"/>
                <w:b w:val="0"/>
                <w:w w:val="100"/>
                <w:sz w:val="21"/>
              </w:rPr>
            </w:pPr>
            <w:r>
              <w:rPr>
                <w:rFonts w:hint="eastAsia" w:ascii="宋体" w:hAnsi="宋体" w:eastAsia="宋体"/>
                <w:b w:val="0"/>
                <w:w w:val="100"/>
                <w:sz w:val="21"/>
                <w:lang w:eastAsia="zh-CN"/>
              </w:rPr>
              <w:t>根据</w:t>
            </w:r>
            <w:r>
              <w:rPr>
                <w:rFonts w:ascii="宋体" w:hAnsi="宋体" w:eastAsia="宋体"/>
                <w:b w:val="0"/>
                <w:w w:val="100"/>
                <w:sz w:val="21"/>
              </w:rPr>
              <w:t>招标文件</w:t>
            </w:r>
            <w:r>
              <w:rPr>
                <w:rFonts w:hint="eastAsia" w:ascii="宋体" w:hAnsi="宋体" w:eastAsia="宋体"/>
                <w:b w:val="0"/>
                <w:w w:val="100"/>
                <w:sz w:val="21"/>
                <w:lang w:eastAsia="zh-CN"/>
              </w:rPr>
              <w:t>要求，</w:t>
            </w:r>
            <w:r>
              <w:rPr>
                <w:rFonts w:ascii="宋体" w:hAnsi="宋体" w:eastAsia="宋体"/>
                <w:b w:val="0"/>
                <w:w w:val="100"/>
                <w:sz w:val="21"/>
              </w:rPr>
              <w:t>质保期</w:t>
            </w:r>
            <w:r>
              <w:rPr>
                <w:rFonts w:hint="eastAsia" w:ascii="宋体" w:hAnsi="宋体" w:eastAsia="宋体"/>
                <w:b w:val="0"/>
                <w:w w:val="100"/>
                <w:sz w:val="21"/>
                <w:lang w:val="en-US" w:eastAsia="zh-CN"/>
              </w:rPr>
              <w:t>3年，不满足则取消投标资格。质保期</w:t>
            </w:r>
            <w:r>
              <w:rPr>
                <w:rFonts w:ascii="宋体" w:hAnsi="宋体" w:eastAsia="宋体"/>
                <w:b w:val="0"/>
                <w:w w:val="100"/>
                <w:sz w:val="21"/>
              </w:rPr>
              <w:t>每超出一年加</w:t>
            </w:r>
            <w:r>
              <w:rPr>
                <w:rFonts w:hint="eastAsia" w:ascii="宋体" w:hAnsi="宋体" w:eastAsia="宋体"/>
                <w:b w:val="0"/>
                <w:w w:val="100"/>
                <w:sz w:val="21"/>
                <w:lang w:eastAsia="zh-CN"/>
              </w:rPr>
              <w:t>2</w:t>
            </w:r>
            <w:r>
              <w:rPr>
                <w:rFonts w:ascii="宋体" w:hAnsi="宋体" w:eastAsia="宋体"/>
                <w:b w:val="0"/>
                <w:w w:val="100"/>
                <w:sz w:val="21"/>
              </w:rPr>
              <w:t>分（不足一年的不加分）,满分</w:t>
            </w:r>
            <w:r>
              <w:rPr>
                <w:rFonts w:hint="eastAsia" w:ascii="宋体" w:hAnsi="宋体" w:eastAsia="宋体"/>
                <w:b w:val="0"/>
                <w:w w:val="100"/>
                <w:sz w:val="21"/>
                <w:lang w:val="en-US" w:eastAsia="zh-CN"/>
              </w:rPr>
              <w:t>2</w:t>
            </w:r>
            <w:r>
              <w:rPr>
                <w:rFonts w:ascii="宋体" w:hAnsi="宋体" w:eastAsia="宋体"/>
                <w:b w:val="0"/>
                <w:w w:val="100"/>
                <w:sz w:val="21"/>
              </w:rPr>
              <w:t>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相关认证</w:t>
            </w:r>
          </w:p>
          <w:p>
            <w:pPr>
              <w:widowControl/>
              <w:autoSpaceDE/>
              <w:autoSpaceDN/>
              <w:snapToGrid/>
              <w:spacing w:before="0" w:after="0" w:line="240" w:lineRule="auto"/>
              <w:ind w:left="0" w:firstLine="0"/>
              <w:jc w:val="center"/>
              <w:rPr>
                <w:rFonts w:ascii="宋体" w:hAnsi="Calibri" w:eastAsia="宋体"/>
                <w:b w:val="0"/>
                <w:color w:val="auto"/>
                <w:w w:val="100"/>
                <w:sz w:val="21"/>
              </w:rPr>
            </w:pPr>
            <w:r>
              <w:rPr>
                <w:rFonts w:ascii="宋体" w:hAnsi="宋体" w:eastAsia="宋体"/>
                <w:b w:val="0"/>
                <w:color w:val="auto"/>
                <w:w w:val="100"/>
                <w:sz w:val="21"/>
              </w:rPr>
              <w:t>（</w:t>
            </w:r>
            <w:r>
              <w:rPr>
                <w:rFonts w:hint="eastAsia" w:ascii="宋体" w:hAnsi="宋体" w:eastAsia="宋体"/>
                <w:b w:val="0"/>
                <w:color w:val="auto"/>
                <w:w w:val="100"/>
                <w:sz w:val="21"/>
                <w:lang w:val="en-US" w:eastAsia="zh-CN"/>
              </w:rPr>
              <w:t>4</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w:t>
            </w:r>
            <w:r>
              <w:rPr>
                <w:rFonts w:hint="eastAsia" w:ascii="宋体" w:hAnsi="宋体" w:eastAsia="宋体"/>
                <w:b w:val="0"/>
                <w:w w:val="100"/>
                <w:sz w:val="21"/>
                <w:lang w:val="en-US" w:eastAsia="zh-CN"/>
              </w:rPr>
              <w:t>2</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w:t>
            </w:r>
            <w:r>
              <w:rPr>
                <w:rFonts w:hint="eastAsia" w:ascii="宋体" w:hAnsi="宋体" w:eastAsia="宋体"/>
                <w:b w:val="0"/>
                <w:w w:val="100"/>
                <w:sz w:val="21"/>
                <w:lang w:val="en-US" w:eastAsia="zh-CN"/>
              </w:rPr>
              <w:t>1</w:t>
            </w:r>
            <w:r>
              <w:rPr>
                <w:rFonts w:ascii="宋体" w:hAnsi="宋体" w:eastAsia="宋体"/>
                <w:b w:val="0"/>
                <w:w w:val="100"/>
                <w:sz w:val="21"/>
              </w:rPr>
              <w:t>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w:t>
            </w:r>
            <w:r>
              <w:rPr>
                <w:rFonts w:hint="eastAsia" w:ascii="宋体" w:hAnsi="宋体" w:eastAsia="宋体"/>
                <w:b w:val="0"/>
                <w:w w:val="100"/>
                <w:sz w:val="21"/>
                <w:lang w:val="en-US" w:eastAsia="zh-CN"/>
              </w:rPr>
              <w:t>1</w:t>
            </w:r>
            <w:r>
              <w:rPr>
                <w:rFonts w:ascii="宋体" w:hAnsi="宋体" w:eastAsia="宋体"/>
                <w:b w:val="0"/>
                <w:w w:val="100"/>
                <w:sz w:val="21"/>
              </w:rPr>
              <w:t>分。</w:t>
            </w:r>
          </w:p>
        </w:tc>
      </w:tr>
      <w:tr>
        <w:tblPrEx>
          <w:tblCellMar>
            <w:top w:w="0" w:type="dxa"/>
            <w:left w:w="0" w:type="dxa"/>
            <w:bottom w:w="0" w:type="dxa"/>
            <w:right w:w="0" w:type="dxa"/>
          </w:tblCellMar>
        </w:tblPrEx>
        <w:trPr>
          <w:trHeight w:val="90" w:hRule="atLeast"/>
        </w:trPr>
        <w:tc>
          <w:tcPr>
            <w:tcW w:w="528" w:type="dxa"/>
            <w:vMerge w:val="restart"/>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主要</w:t>
            </w:r>
            <w:r>
              <w:rPr>
                <w:rFonts w:ascii="宋体" w:hAnsi="宋体" w:eastAsia="宋体"/>
                <w:b w:val="0"/>
                <w:color w:val="auto"/>
                <w:w w:val="100"/>
                <w:sz w:val="21"/>
              </w:rPr>
              <w:t>技术参数（标“*”项）</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default" w:ascii="宋体" w:hAnsi="宋体" w:eastAsia="宋体"/>
                <w:b w:val="0"/>
                <w:w w:val="100"/>
                <w:sz w:val="21"/>
                <w:lang w:val="en-US" w:eastAsia="zh-CN"/>
              </w:rPr>
            </w:pPr>
            <w:r>
              <w:rPr>
                <w:rFonts w:ascii="宋体" w:hAnsi="宋体" w:eastAsia="宋体"/>
                <w:b w:val="0"/>
                <w:w w:val="100"/>
                <w:sz w:val="21"/>
              </w:rPr>
              <w:t>所有产品</w:t>
            </w:r>
            <w:r>
              <w:rPr>
                <w:rFonts w:hint="eastAsia" w:ascii="宋体" w:hAnsi="宋体" w:eastAsia="宋体"/>
                <w:b w:val="0"/>
                <w:w w:val="100"/>
                <w:sz w:val="21"/>
                <w:lang w:val="en-US" w:eastAsia="zh-CN"/>
              </w:rPr>
              <w:t>主要</w:t>
            </w:r>
            <w:r>
              <w:rPr>
                <w:rFonts w:ascii="宋体" w:hAnsi="宋体" w:eastAsia="宋体"/>
                <w:b w:val="0"/>
                <w:w w:val="100"/>
                <w:sz w:val="21"/>
              </w:rPr>
              <w:t>技术参数指标（加“*”项）</w:t>
            </w:r>
            <w:r>
              <w:rPr>
                <w:rFonts w:hint="eastAsia" w:ascii="宋体" w:hAnsi="宋体" w:eastAsia="宋体"/>
                <w:b w:val="0"/>
                <w:w w:val="100"/>
                <w:sz w:val="21"/>
                <w:lang w:val="en-US" w:eastAsia="zh-CN"/>
              </w:rPr>
              <w:t>必须</w:t>
            </w:r>
            <w:r>
              <w:rPr>
                <w:rFonts w:ascii="宋体" w:hAnsi="宋体" w:eastAsia="宋体"/>
                <w:b w:val="0"/>
                <w:w w:val="100"/>
                <w:sz w:val="21"/>
              </w:rPr>
              <w:t>完全满足</w:t>
            </w:r>
            <w:r>
              <w:rPr>
                <w:rFonts w:hint="eastAsia" w:ascii="宋体" w:hAnsi="宋体" w:eastAsia="宋体"/>
                <w:b w:val="0"/>
                <w:w w:val="100"/>
                <w:sz w:val="21"/>
                <w:lang w:val="en-US" w:eastAsia="zh-CN"/>
              </w:rPr>
              <w:t>或优于</w:t>
            </w:r>
            <w:r>
              <w:rPr>
                <w:rFonts w:ascii="宋体" w:hAnsi="宋体" w:eastAsia="宋体"/>
                <w:b w:val="0"/>
                <w:w w:val="100"/>
                <w:sz w:val="21"/>
              </w:rPr>
              <w:t>招标文件要求</w:t>
            </w:r>
            <w:r>
              <w:rPr>
                <w:rFonts w:hint="eastAsia" w:ascii="宋体" w:hAnsi="宋体" w:eastAsia="宋体"/>
                <w:b w:val="0"/>
                <w:w w:val="100"/>
                <w:sz w:val="21"/>
                <w:lang w:eastAsia="zh-CN"/>
              </w:rPr>
              <w:t>，</w:t>
            </w:r>
            <w:r>
              <w:rPr>
                <w:rFonts w:hint="eastAsia" w:ascii="宋体" w:hAnsi="宋体" w:eastAsia="宋体"/>
                <w:b w:val="0"/>
                <w:w w:val="100"/>
                <w:sz w:val="21"/>
                <w:lang w:val="en-US" w:eastAsia="zh-CN"/>
              </w:rPr>
              <w:t>否则取消投标资格。</w:t>
            </w:r>
          </w:p>
        </w:tc>
      </w:tr>
      <w:tr>
        <w:tblPrEx>
          <w:tblCellMar>
            <w:top w:w="0" w:type="dxa"/>
            <w:left w:w="0" w:type="dxa"/>
            <w:bottom w:w="0" w:type="dxa"/>
            <w:right w:w="0" w:type="dxa"/>
          </w:tblCellMar>
        </w:tblPrEx>
        <w:trPr>
          <w:trHeight w:val="9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重要</w:t>
            </w:r>
            <w:r>
              <w:rPr>
                <w:rFonts w:ascii="宋体" w:hAnsi="宋体" w:eastAsia="宋体"/>
                <w:b w:val="0"/>
                <w:color w:val="auto"/>
                <w:w w:val="100"/>
                <w:sz w:val="21"/>
              </w:rPr>
              <w:t>技术参数（标“</w:t>
            </w:r>
            <w:r>
              <w:rPr>
                <w:rFonts w:hint="eastAsia" w:ascii="宋体" w:hAnsi="宋体" w:eastAsia="宋体" w:cs="宋体"/>
                <w:b w:val="0"/>
                <w:color w:val="auto"/>
                <w:w w:val="100"/>
                <w:sz w:val="21"/>
              </w:rPr>
              <w:t>▲</w:t>
            </w:r>
            <w:r>
              <w:rPr>
                <w:rFonts w:ascii="宋体" w:hAnsi="宋体" w:eastAsia="宋体"/>
                <w:b w:val="0"/>
                <w:color w:val="auto"/>
                <w:w w:val="100"/>
                <w:sz w:val="21"/>
              </w:rPr>
              <w:t>”项）</w:t>
            </w:r>
          </w:p>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（1</w:t>
            </w:r>
            <w:r>
              <w:rPr>
                <w:rFonts w:hint="eastAsia" w:ascii="宋体" w:hAnsi="宋体" w:eastAsia="宋体"/>
                <w:b w:val="0"/>
                <w:color w:val="auto"/>
                <w:w w:val="100"/>
                <w:sz w:val="21"/>
                <w:lang w:val="en-US" w:eastAsia="zh-CN"/>
              </w:rPr>
              <w:t>6</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w:t>
            </w:r>
            <w:r>
              <w:rPr>
                <w:rFonts w:hint="eastAsia" w:ascii="宋体" w:hAnsi="宋体" w:eastAsia="宋体"/>
                <w:b w:val="0"/>
                <w:w w:val="100"/>
                <w:sz w:val="21"/>
                <w:lang w:val="en-US" w:eastAsia="zh-CN"/>
              </w:rPr>
              <w:t>重要</w:t>
            </w:r>
            <w:r>
              <w:rPr>
                <w:rFonts w:ascii="宋体" w:hAnsi="宋体" w:eastAsia="宋体"/>
                <w:b w:val="0"/>
                <w:w w:val="100"/>
                <w:sz w:val="21"/>
              </w:rPr>
              <w:t>技术参数指标（加“</w:t>
            </w:r>
            <w:r>
              <w:rPr>
                <w:rFonts w:hint="eastAsia" w:ascii="宋体" w:hAnsi="宋体" w:eastAsia="宋体" w:cs="宋体"/>
                <w:b w:val="0"/>
                <w:w w:val="100"/>
                <w:sz w:val="21"/>
              </w:rPr>
              <w:t>▲</w:t>
            </w:r>
            <w:r>
              <w:rPr>
                <w:rFonts w:ascii="宋体" w:hAnsi="宋体" w:eastAsia="宋体"/>
                <w:b w:val="0"/>
                <w:w w:val="100"/>
                <w:sz w:val="21"/>
              </w:rPr>
              <w:t>”项）完全满足招标文件要求</w:t>
            </w:r>
            <w:r>
              <w:rPr>
                <w:rFonts w:hint="eastAsia" w:ascii="宋体" w:hAnsi="宋体" w:eastAsia="宋体"/>
                <w:b w:val="0"/>
                <w:w w:val="100"/>
                <w:sz w:val="21"/>
                <w:lang w:val="en-US" w:eastAsia="zh-CN"/>
              </w:rPr>
              <w:t>的</w:t>
            </w:r>
            <w:r>
              <w:rPr>
                <w:rFonts w:ascii="宋体" w:hAnsi="宋体" w:eastAsia="宋体"/>
                <w:b w:val="0"/>
                <w:w w:val="100"/>
                <w:sz w:val="21"/>
              </w:rPr>
              <w:t>得</w:t>
            </w:r>
            <w:r>
              <w:rPr>
                <w:rFonts w:hint="eastAsia" w:ascii="宋体" w:hAnsi="宋体" w:eastAsia="宋体"/>
                <w:b w:val="0"/>
                <w:w w:val="100"/>
                <w:sz w:val="21"/>
                <w:lang w:val="en-US" w:eastAsia="zh-CN"/>
              </w:rPr>
              <w:t>16</w:t>
            </w:r>
            <w:r>
              <w:rPr>
                <w:rFonts w:ascii="宋体" w:hAnsi="宋体" w:eastAsia="宋体"/>
                <w:b w:val="0"/>
                <w:w w:val="100"/>
                <w:sz w:val="21"/>
              </w:rPr>
              <w:t>分</w:t>
            </w:r>
            <w:r>
              <w:rPr>
                <w:rFonts w:hint="eastAsia" w:ascii="宋体" w:hAnsi="宋体" w:eastAsia="宋体"/>
                <w:b w:val="0"/>
                <w:w w:val="100"/>
                <w:sz w:val="21"/>
                <w:lang w:eastAsia="zh-CN"/>
              </w:rPr>
              <w:t>，每有一项不满足或负偏离</w:t>
            </w:r>
            <w:r>
              <w:rPr>
                <w:rFonts w:hint="eastAsia" w:ascii="宋体" w:hAnsi="宋体" w:eastAsia="宋体"/>
                <w:b w:val="0"/>
                <w:w w:val="100"/>
                <w:sz w:val="21"/>
                <w:lang w:val="en-US" w:eastAsia="zh-CN"/>
              </w:rPr>
              <w:t>的</w:t>
            </w:r>
            <w:r>
              <w:rPr>
                <w:rFonts w:hint="eastAsia" w:ascii="宋体" w:hAnsi="宋体" w:eastAsia="宋体"/>
                <w:b w:val="0"/>
                <w:w w:val="100"/>
                <w:sz w:val="21"/>
                <w:lang w:eastAsia="zh-CN"/>
              </w:rPr>
              <w:t>扣</w:t>
            </w:r>
            <w:r>
              <w:rPr>
                <w:rFonts w:hint="eastAsia" w:ascii="宋体" w:hAnsi="宋体" w:eastAsia="宋体"/>
                <w:b w:val="0"/>
                <w:w w:val="100"/>
                <w:sz w:val="21"/>
                <w:lang w:val="en-US" w:eastAsia="zh-CN"/>
              </w:rPr>
              <w:t>4</w:t>
            </w:r>
            <w:r>
              <w:rPr>
                <w:rFonts w:hint="eastAsia" w:ascii="宋体" w:hAnsi="宋体" w:eastAsia="宋体"/>
                <w:b w:val="0"/>
                <w:w w:val="100"/>
                <w:sz w:val="21"/>
                <w:lang w:eastAsia="zh-CN"/>
              </w:rPr>
              <w:t>分，分值扣完为止</w:t>
            </w:r>
            <w:r>
              <w:rPr>
                <w:rFonts w:ascii="宋体" w:hAnsi="宋体" w:eastAsia="宋体"/>
                <w:b w:val="0"/>
                <w:w w:val="100"/>
                <w:sz w:val="21"/>
              </w:rPr>
              <w:t>。</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一般技术参数（未标“*</w:t>
            </w:r>
            <w:r>
              <w:rPr>
                <w:rFonts w:hint="eastAsia" w:ascii="宋体" w:hAnsi="宋体" w:eastAsia="宋体"/>
                <w:b w:val="0"/>
                <w:color w:val="auto"/>
                <w:w w:val="100"/>
                <w:sz w:val="21"/>
                <w:lang w:val="en-US" w:eastAsia="zh-CN"/>
              </w:rPr>
              <w:t>和</w:t>
            </w:r>
            <w:r>
              <w:rPr>
                <w:rFonts w:hint="eastAsia" w:ascii="宋体" w:hAnsi="宋体" w:eastAsia="宋体" w:cs="宋体"/>
                <w:b w:val="0"/>
                <w:color w:val="auto"/>
                <w:w w:val="100"/>
                <w:sz w:val="21"/>
              </w:rPr>
              <w:t>▲</w:t>
            </w:r>
            <w:r>
              <w:rPr>
                <w:rFonts w:hint="eastAsia" w:ascii="宋体" w:hAnsi="宋体" w:eastAsia="宋体"/>
                <w:b w:val="0"/>
                <w:color w:val="auto"/>
                <w:w w:val="100"/>
                <w:sz w:val="21"/>
                <w:lang w:val="en-US" w:eastAsia="zh-CN"/>
              </w:rPr>
              <w:t>”</w:t>
            </w:r>
            <w:r>
              <w:rPr>
                <w:rFonts w:ascii="宋体" w:hAnsi="宋体" w:eastAsia="宋体"/>
                <w:b w:val="0"/>
                <w:color w:val="auto"/>
                <w:w w:val="100"/>
                <w:sz w:val="21"/>
              </w:rPr>
              <w:t>项）</w:t>
            </w:r>
          </w:p>
          <w:p>
            <w:pPr>
              <w:widowControl/>
              <w:autoSpaceDE/>
              <w:autoSpaceDN/>
              <w:snapToGrid/>
              <w:spacing w:before="0" w:after="0" w:line="240" w:lineRule="auto"/>
              <w:ind w:left="0" w:firstLine="0"/>
              <w:jc w:val="center"/>
              <w:rPr>
                <w:rFonts w:ascii="宋体" w:hAnsi="宋体" w:eastAsia="宋体"/>
                <w:b w:val="0"/>
                <w:color w:val="auto"/>
                <w:w w:val="100"/>
                <w:sz w:val="21"/>
              </w:rPr>
            </w:pPr>
            <w:r>
              <w:rPr>
                <w:rFonts w:ascii="宋体" w:hAnsi="宋体" w:eastAsia="宋体"/>
                <w:b w:val="0"/>
                <w:color w:val="auto"/>
                <w:w w:val="100"/>
                <w:sz w:val="21"/>
              </w:rPr>
              <w:t>（</w:t>
            </w:r>
            <w:r>
              <w:rPr>
                <w:rFonts w:hint="eastAsia" w:ascii="宋体" w:hAnsi="宋体" w:eastAsia="宋体"/>
                <w:b w:val="0"/>
                <w:color w:val="auto"/>
                <w:w w:val="100"/>
                <w:sz w:val="21"/>
                <w:lang w:eastAsia="zh-CN"/>
              </w:rPr>
              <w:t>24</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w:t>
            </w:r>
            <w:r>
              <w:rPr>
                <w:rFonts w:hint="eastAsia" w:ascii="宋体" w:hAnsi="宋体" w:eastAsia="宋体"/>
                <w:b w:val="0"/>
                <w:w w:val="100"/>
                <w:sz w:val="21"/>
                <w:lang w:val="en-US" w:eastAsia="zh-CN"/>
              </w:rPr>
              <w:t>和</w:t>
            </w:r>
            <w:r>
              <w:rPr>
                <w:rFonts w:hint="eastAsia" w:ascii="宋体" w:hAnsi="宋体" w:eastAsia="宋体" w:cs="宋体"/>
                <w:b w:val="0"/>
                <w:w w:val="100"/>
                <w:sz w:val="21"/>
              </w:rPr>
              <w:t>▲</w:t>
            </w:r>
            <w:r>
              <w:rPr>
                <w:rFonts w:hint="eastAsia" w:ascii="宋体" w:hAnsi="宋体" w:eastAsia="宋体"/>
                <w:b w:val="0"/>
                <w:w w:val="100"/>
                <w:sz w:val="21"/>
                <w:lang w:val="en-US" w:eastAsia="zh-CN"/>
              </w:rPr>
              <w:t>”</w:t>
            </w:r>
            <w:r>
              <w:rPr>
                <w:rFonts w:ascii="宋体" w:hAnsi="宋体" w:eastAsia="宋体"/>
                <w:b w:val="0"/>
                <w:w w:val="100"/>
                <w:sz w:val="21"/>
              </w:rPr>
              <w:t>项）</w:t>
            </w:r>
            <w:r>
              <w:rPr>
                <w:rFonts w:hint="eastAsia" w:ascii="宋体" w:hAnsi="宋体" w:eastAsia="宋体"/>
                <w:b w:val="0"/>
                <w:w w:val="100"/>
                <w:sz w:val="21"/>
                <w:lang w:val="en-US" w:eastAsia="zh-CN"/>
              </w:rPr>
              <w:t>完全</w:t>
            </w:r>
            <w:r>
              <w:rPr>
                <w:rFonts w:ascii="宋体" w:hAnsi="宋体" w:eastAsia="宋体"/>
                <w:b w:val="0"/>
                <w:w w:val="100"/>
                <w:sz w:val="21"/>
              </w:rPr>
              <w:t>满足招标文件要求的得</w:t>
            </w:r>
            <w:r>
              <w:rPr>
                <w:rFonts w:hint="eastAsia" w:ascii="宋体" w:hAnsi="宋体" w:eastAsia="宋体"/>
                <w:b w:val="0"/>
                <w:w w:val="100"/>
                <w:sz w:val="21"/>
                <w:lang w:eastAsia="zh-CN"/>
              </w:rPr>
              <w:t>24</w:t>
            </w:r>
            <w:r>
              <w:rPr>
                <w:rFonts w:ascii="宋体" w:hAnsi="宋体" w:eastAsia="宋体"/>
                <w:b w:val="0"/>
                <w:w w:val="100"/>
                <w:sz w:val="21"/>
              </w:rPr>
              <w:t>分，每有一项不满足或负偏离扣</w:t>
            </w:r>
            <w:r>
              <w:rPr>
                <w:rFonts w:hint="eastAsia" w:ascii="宋体" w:hAnsi="宋体" w:eastAsia="宋体"/>
                <w:b w:val="0"/>
                <w:w w:val="100"/>
                <w:sz w:val="21"/>
                <w:lang w:val="en-US" w:eastAsia="zh-CN"/>
              </w:rPr>
              <w:t>的</w:t>
            </w:r>
            <w:r>
              <w:rPr>
                <w:rFonts w:hint="eastAsia" w:ascii="宋体" w:hAnsi="宋体" w:eastAsia="宋体"/>
                <w:b w:val="0"/>
                <w:w w:val="100"/>
                <w:sz w:val="21"/>
                <w:lang w:eastAsia="zh-CN"/>
              </w:rPr>
              <w:t>3</w:t>
            </w:r>
            <w:r>
              <w:rPr>
                <w:rFonts w:ascii="宋体" w:hAnsi="宋体" w:eastAsia="宋体"/>
                <w:b w:val="0"/>
                <w:w w:val="100"/>
                <w:sz w:val="21"/>
              </w:rPr>
              <w:t>分</w:t>
            </w:r>
            <w:r>
              <w:rPr>
                <w:rFonts w:hint="eastAsia" w:ascii="宋体" w:hAnsi="宋体" w:eastAsia="宋体"/>
                <w:b w:val="0"/>
                <w:w w:val="100"/>
                <w:sz w:val="21"/>
                <w:lang w:eastAsia="zh-CN"/>
              </w:rPr>
              <w:t>，</w:t>
            </w:r>
            <w:r>
              <w:rPr>
                <w:rFonts w:ascii="宋体" w:hAnsi="宋体" w:eastAsia="宋体"/>
                <w:b w:val="0"/>
                <w:w w:val="100"/>
                <w:sz w:val="21"/>
              </w:rPr>
              <w:t>分值扣完为止。</w:t>
            </w:r>
          </w:p>
        </w:tc>
      </w:tr>
      <w:tr>
        <w:tblPrEx>
          <w:tblCellMar>
            <w:top w:w="0" w:type="dxa"/>
            <w:left w:w="0" w:type="dxa"/>
            <w:bottom w:w="0" w:type="dxa"/>
            <w:right w:w="0" w:type="dxa"/>
          </w:tblCellMar>
        </w:tblPrEx>
        <w:trPr>
          <w:trHeight w:val="90" w:hRule="atLeast"/>
        </w:trPr>
        <w:tc>
          <w:tcPr>
            <w:tcW w:w="528" w:type="dxa"/>
            <w:vMerge w:val="continue"/>
            <w:tcBorders>
              <w:left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color w:val="auto"/>
                <w:w w:val="100"/>
                <w:sz w:val="21"/>
              </w:rPr>
            </w:pPr>
            <w:r>
              <w:rPr>
                <w:rFonts w:hint="eastAsia" w:ascii="宋体" w:hAnsi="宋体" w:eastAsia="宋体"/>
                <w:b w:val="0"/>
                <w:color w:val="auto"/>
                <w:w w:val="100"/>
                <w:sz w:val="21"/>
                <w:lang w:val="en-US" w:eastAsia="zh-CN"/>
              </w:rPr>
              <w:t>供货安装调试方案</w:t>
            </w:r>
            <w:r>
              <w:rPr>
                <w:rFonts w:ascii="宋体" w:hAnsi="宋体" w:eastAsia="宋体"/>
                <w:b w:val="0"/>
                <w:color w:val="auto"/>
                <w:w w:val="100"/>
                <w:sz w:val="21"/>
              </w:rPr>
              <w:t>（</w:t>
            </w:r>
            <w:r>
              <w:rPr>
                <w:rFonts w:hint="eastAsia" w:ascii="宋体" w:hAnsi="宋体" w:eastAsia="宋体"/>
                <w:b w:val="0"/>
                <w:color w:val="auto"/>
                <w:w w:val="100"/>
                <w:sz w:val="21"/>
                <w:lang w:val="en-US" w:eastAsia="zh-CN"/>
              </w:rPr>
              <w:t>3</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default" w:ascii="宋体" w:hAnsi="宋体" w:eastAsia="宋体"/>
                <w:b w:val="0"/>
                <w:w w:val="100"/>
                <w:sz w:val="21"/>
                <w:lang w:val="en-US"/>
              </w:rPr>
            </w:pPr>
            <w:r>
              <w:rPr>
                <w:rFonts w:ascii="宋体" w:hAnsi="宋体" w:eastAsia="宋体"/>
                <w:b w:val="0"/>
                <w:w w:val="100"/>
                <w:sz w:val="21"/>
              </w:rPr>
              <w:t>投标人对</w:t>
            </w:r>
            <w:r>
              <w:rPr>
                <w:rFonts w:hint="eastAsia" w:ascii="宋体" w:hAnsi="宋体" w:eastAsia="宋体"/>
                <w:b w:val="0"/>
                <w:w w:val="100"/>
                <w:sz w:val="21"/>
                <w:lang w:val="en-US" w:eastAsia="zh-CN"/>
              </w:rPr>
              <w:t>供货安装调试</w:t>
            </w:r>
            <w:r>
              <w:rPr>
                <w:rFonts w:hint="eastAsia" w:ascii="宋体" w:hAnsi="宋体" w:eastAsia="宋体"/>
                <w:b w:val="0"/>
                <w:w w:val="100"/>
                <w:sz w:val="21"/>
                <w:lang w:eastAsia="zh-CN"/>
              </w:rPr>
              <w:t>方案</w:t>
            </w:r>
            <w:r>
              <w:rPr>
                <w:rFonts w:ascii="宋体" w:hAnsi="宋体" w:eastAsia="宋体"/>
                <w:b w:val="0"/>
                <w:w w:val="100"/>
                <w:sz w:val="21"/>
              </w:rPr>
              <w:t>进行承诺，</w:t>
            </w:r>
            <w:r>
              <w:rPr>
                <w:rFonts w:hint="eastAsia" w:ascii="宋体" w:hAnsi="宋体" w:eastAsia="宋体"/>
                <w:b w:val="0"/>
                <w:w w:val="100"/>
                <w:sz w:val="21"/>
                <w:lang w:val="en-US" w:eastAsia="zh-CN"/>
              </w:rPr>
              <w:t>应包含供货时间、安装调试时间、技术培训方案</w:t>
            </w:r>
            <w:r>
              <w:rPr>
                <w:rFonts w:hint="eastAsia" w:ascii="宋体" w:hAnsi="宋体" w:eastAsia="宋体"/>
                <w:b w:val="0"/>
                <w:w w:val="100"/>
                <w:sz w:val="21"/>
                <w:lang w:eastAsia="zh-CN"/>
              </w:rPr>
              <w:t>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w:t>
            </w:r>
            <w:r>
              <w:rPr>
                <w:rFonts w:hint="eastAsia" w:ascii="宋体" w:hAnsi="宋体" w:eastAsia="宋体"/>
                <w:b w:val="0"/>
                <w:w w:val="100"/>
                <w:sz w:val="21"/>
                <w:lang w:val="en-US" w:eastAsia="zh-CN"/>
              </w:rPr>
              <w:t>提供的方案突出</w:t>
            </w:r>
            <w:r>
              <w:rPr>
                <w:rFonts w:hint="eastAsia" w:ascii="宋体" w:hAnsi="宋体" w:eastAsia="宋体"/>
                <w:b w:val="0"/>
                <w:w w:val="100"/>
                <w:sz w:val="21"/>
                <w:lang w:eastAsia="zh-CN"/>
              </w:rPr>
              <w:t>的</w:t>
            </w:r>
            <w:r>
              <w:rPr>
                <w:rFonts w:ascii="宋体" w:hAnsi="宋体" w:eastAsia="宋体"/>
                <w:b w:val="0"/>
                <w:w w:val="100"/>
                <w:sz w:val="21"/>
              </w:rPr>
              <w:t>，得</w:t>
            </w:r>
            <w:r>
              <w:rPr>
                <w:rFonts w:hint="eastAsia" w:ascii="宋体" w:hAnsi="宋体" w:eastAsia="宋体"/>
                <w:b w:val="0"/>
                <w:w w:val="100"/>
                <w:sz w:val="21"/>
                <w:lang w:val="en-US" w:eastAsia="zh-CN"/>
              </w:rPr>
              <w:t>3</w:t>
            </w:r>
            <w:r>
              <w:rPr>
                <w:rFonts w:ascii="宋体" w:hAnsi="宋体" w:eastAsia="宋体"/>
                <w:b w:val="0"/>
                <w:w w:val="100"/>
                <w:sz w:val="21"/>
              </w:rPr>
              <w:t>分；</w:t>
            </w:r>
            <w:r>
              <w:rPr>
                <w:rFonts w:hint="eastAsia" w:ascii="宋体" w:hAnsi="宋体" w:eastAsia="宋体"/>
                <w:b w:val="0"/>
                <w:w w:val="100"/>
                <w:sz w:val="21"/>
                <w:lang w:val="en-US" w:eastAsia="zh-CN"/>
              </w:rPr>
              <w:t>一般的，得2</w:t>
            </w:r>
            <w:r>
              <w:rPr>
                <w:rFonts w:ascii="宋体" w:hAnsi="宋体" w:eastAsia="宋体"/>
                <w:b w:val="0"/>
                <w:w w:val="100"/>
                <w:sz w:val="21"/>
              </w:rPr>
              <w:t>分；</w:t>
            </w:r>
            <w:r>
              <w:rPr>
                <w:rFonts w:hint="eastAsia" w:ascii="宋体" w:hAnsi="宋体" w:eastAsia="宋体"/>
                <w:b w:val="0"/>
                <w:w w:val="100"/>
                <w:sz w:val="21"/>
                <w:lang w:val="en-US" w:eastAsia="zh-CN"/>
              </w:rPr>
              <w:t>较弱的，得1分；</w:t>
            </w:r>
            <w:r>
              <w:rPr>
                <w:rFonts w:ascii="宋体" w:hAnsi="宋体" w:eastAsia="宋体"/>
                <w:b w:val="0"/>
                <w:w w:val="100"/>
                <w:sz w:val="21"/>
              </w:rPr>
              <w:t>未提供承诺函或未加盖公章不得分</w:t>
            </w:r>
            <w:r>
              <w:rPr>
                <w:rFonts w:hint="eastAsia" w:ascii="宋体" w:hAnsi="宋体" w:eastAsia="宋体"/>
                <w:b w:val="0"/>
                <w:w w:val="100"/>
                <w:sz w:val="21"/>
                <w:lang w:val="en-US" w:eastAsia="zh-CN"/>
              </w:rPr>
              <w:t>。</w:t>
            </w:r>
          </w:p>
        </w:tc>
      </w:tr>
      <w:tr>
        <w:tblPrEx>
          <w:tblCellMar>
            <w:top w:w="0" w:type="dxa"/>
            <w:left w:w="0" w:type="dxa"/>
            <w:bottom w:w="0" w:type="dxa"/>
            <w:right w:w="0" w:type="dxa"/>
          </w:tblCellMar>
        </w:tblPrEx>
        <w:trPr>
          <w:trHeight w:val="36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center"/>
              <w:rPr>
                <w:rFonts w:ascii="宋体" w:hAnsi="宋体" w:eastAsia="宋体"/>
                <w:b w:val="0"/>
                <w:w w:val="100"/>
                <w:sz w:val="21"/>
              </w:rPr>
            </w:pPr>
            <w:r>
              <w:rPr>
                <w:rFonts w:ascii="宋体" w:hAnsi="宋体" w:eastAsia="宋体"/>
                <w:b w:val="0"/>
                <w:color w:val="auto"/>
                <w:w w:val="100"/>
                <w:sz w:val="21"/>
              </w:rPr>
              <w:t>投标产品的选型配置（</w:t>
            </w:r>
            <w:r>
              <w:rPr>
                <w:rFonts w:hint="eastAsia" w:ascii="宋体" w:hAnsi="宋体" w:eastAsia="宋体"/>
                <w:b w:val="0"/>
                <w:color w:val="auto"/>
                <w:w w:val="100"/>
                <w:sz w:val="21"/>
                <w:lang w:val="en-US" w:eastAsia="zh-CN"/>
              </w:rPr>
              <w:t>7</w:t>
            </w:r>
            <w:r>
              <w:rPr>
                <w:rFonts w:ascii="宋体" w:hAnsi="宋体" w:eastAsia="宋体"/>
                <w:b w:val="0"/>
                <w:color w:val="auto"/>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leftChars="0" w:firstLine="0" w:firstLineChars="0"/>
              <w:jc w:val="left"/>
              <w:rPr>
                <w:rFonts w:hint="default" w:ascii="宋体" w:hAnsi="宋体" w:eastAsia="宋体"/>
                <w:b w:val="0"/>
                <w:w w:val="100"/>
                <w:sz w:val="21"/>
                <w:lang w:val="en-US"/>
              </w:rPr>
            </w:pPr>
            <w:r>
              <w:rPr>
                <w:rFonts w:hint="eastAsia" w:ascii="宋体" w:hAnsi="宋体" w:eastAsia="宋体"/>
                <w:b w:val="0"/>
                <w:w w:val="100"/>
                <w:sz w:val="21"/>
                <w:lang w:val="en-US" w:eastAsia="zh-CN"/>
              </w:rPr>
              <w:t>从</w:t>
            </w:r>
            <w:r>
              <w:rPr>
                <w:rFonts w:ascii="宋体" w:hAnsi="宋体" w:eastAsia="宋体"/>
                <w:b w:val="0"/>
                <w:w w:val="100"/>
                <w:sz w:val="21"/>
              </w:rPr>
              <w:t>投标产品的知名度</w:t>
            </w:r>
            <w:r>
              <w:rPr>
                <w:rFonts w:hint="eastAsia" w:ascii="宋体" w:hAnsi="宋体" w:eastAsia="宋体"/>
                <w:b w:val="0"/>
                <w:w w:val="100"/>
                <w:sz w:val="21"/>
                <w:lang w:val="en-US" w:eastAsia="zh-CN"/>
              </w:rPr>
              <w:t>与</w:t>
            </w:r>
            <w:r>
              <w:rPr>
                <w:rFonts w:ascii="宋体" w:hAnsi="宋体" w:eastAsia="宋体"/>
                <w:b w:val="0"/>
                <w:w w:val="100"/>
                <w:sz w:val="21"/>
              </w:rPr>
              <w:t>市场占有率</w:t>
            </w:r>
            <w:r>
              <w:rPr>
                <w:rFonts w:hint="eastAsia" w:ascii="宋体" w:hAnsi="宋体" w:eastAsia="宋体"/>
                <w:b w:val="0"/>
                <w:w w:val="100"/>
                <w:sz w:val="21"/>
                <w:lang w:eastAsia="zh-CN"/>
              </w:rPr>
              <w:t>、先进性、</w:t>
            </w:r>
            <w:r>
              <w:rPr>
                <w:rFonts w:hint="eastAsia" w:ascii="宋体" w:hAnsi="宋体" w:eastAsia="宋体"/>
                <w:b w:val="0"/>
                <w:w w:val="100"/>
                <w:sz w:val="21"/>
                <w:lang w:val="en-US" w:eastAsia="zh-CN"/>
              </w:rPr>
              <w:t>可操作性、可维护性以及</w:t>
            </w:r>
            <w:r>
              <w:rPr>
                <w:rFonts w:ascii="宋体" w:hAnsi="宋体" w:eastAsia="宋体"/>
                <w:b w:val="0"/>
                <w:w w:val="100"/>
                <w:sz w:val="21"/>
              </w:rPr>
              <w:t>节能环保等方面，</w:t>
            </w:r>
            <w:r>
              <w:rPr>
                <w:rFonts w:hint="eastAsia" w:ascii="宋体" w:hAnsi="宋体" w:eastAsia="宋体"/>
                <w:b w:val="0"/>
                <w:w w:val="100"/>
                <w:sz w:val="21"/>
                <w:lang w:val="en-US" w:eastAsia="zh-CN"/>
              </w:rPr>
              <w:t>进行综合评价，突出的，得6-7分，一般的，得3-5分，较弱的，得1-2分。（注：投标人可针对但不限于所投</w:t>
            </w:r>
            <w:r>
              <w:rPr>
                <w:rFonts w:ascii="宋体" w:hAnsi="宋体" w:eastAsia="宋体"/>
                <w:b w:val="0"/>
                <w:w w:val="100"/>
                <w:sz w:val="21"/>
              </w:rPr>
              <w:t>产品的知名度</w:t>
            </w:r>
            <w:r>
              <w:rPr>
                <w:rFonts w:hint="eastAsia" w:ascii="宋体" w:hAnsi="宋体" w:eastAsia="宋体"/>
                <w:b w:val="0"/>
                <w:w w:val="100"/>
                <w:sz w:val="21"/>
                <w:lang w:val="en-US" w:eastAsia="zh-CN"/>
              </w:rPr>
              <w:t>与</w:t>
            </w:r>
            <w:r>
              <w:rPr>
                <w:rFonts w:ascii="宋体" w:hAnsi="宋体" w:eastAsia="宋体"/>
                <w:b w:val="0"/>
                <w:w w:val="100"/>
                <w:sz w:val="21"/>
              </w:rPr>
              <w:t>市场占有率</w:t>
            </w:r>
            <w:r>
              <w:rPr>
                <w:rFonts w:hint="eastAsia" w:ascii="宋体" w:hAnsi="宋体" w:eastAsia="宋体"/>
                <w:b w:val="0"/>
                <w:w w:val="100"/>
                <w:sz w:val="21"/>
                <w:lang w:eastAsia="zh-CN"/>
              </w:rPr>
              <w:t>、先进性、</w:t>
            </w:r>
            <w:r>
              <w:rPr>
                <w:rFonts w:hint="eastAsia" w:ascii="宋体" w:hAnsi="宋体" w:eastAsia="宋体"/>
                <w:b w:val="0"/>
                <w:w w:val="100"/>
                <w:sz w:val="21"/>
                <w:lang w:val="en-US" w:eastAsia="zh-CN"/>
              </w:rPr>
              <w:t>可操作性、可维护性以及</w:t>
            </w:r>
            <w:r>
              <w:rPr>
                <w:rFonts w:ascii="宋体" w:hAnsi="宋体" w:eastAsia="宋体"/>
                <w:b w:val="0"/>
                <w:w w:val="100"/>
                <w:sz w:val="21"/>
              </w:rPr>
              <w:t>节能环保等</w:t>
            </w:r>
            <w:r>
              <w:rPr>
                <w:rFonts w:hint="eastAsia" w:ascii="宋体" w:hAnsi="宋体" w:eastAsia="宋体"/>
                <w:b w:val="0"/>
                <w:w w:val="100"/>
                <w:sz w:val="21"/>
                <w:lang w:val="en-US" w:eastAsia="zh-CN"/>
              </w:rPr>
              <w:t>方面提供论证说明材料，评标委员会可参考但不限于投标人所提供的论证说明材料进行综合评价。）</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bookmarkStart w:id="1" w:name="_GoBack"/>
      <w:bookmarkEnd w:id="1"/>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3"/>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4"/>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5"/>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F870FD"/>
    <w:multiLevelType w:val="singleLevel"/>
    <w:tmpl w:val="8AF870FD"/>
    <w:lvl w:ilvl="0" w:tentative="0">
      <w:start w:val="3"/>
      <w:numFmt w:val="chineseCounting"/>
      <w:suff w:val="nothing"/>
      <w:lvlText w:val="%1、"/>
      <w:lvlJc w:val="left"/>
      <w:rPr>
        <w:rFonts w:hint="eastAsia"/>
      </w:r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4">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5076A5B"/>
    <w:rsid w:val="06B07F83"/>
    <w:rsid w:val="0DA07F51"/>
    <w:rsid w:val="11AB1717"/>
    <w:rsid w:val="11EF4694"/>
    <w:rsid w:val="19BD2CB7"/>
    <w:rsid w:val="224C6733"/>
    <w:rsid w:val="23507ADC"/>
    <w:rsid w:val="25757733"/>
    <w:rsid w:val="267A5F90"/>
    <w:rsid w:val="293A1937"/>
    <w:rsid w:val="2B8A6B32"/>
    <w:rsid w:val="2D1D3BDB"/>
    <w:rsid w:val="2DFB03C5"/>
    <w:rsid w:val="2FC378C6"/>
    <w:rsid w:val="30D15875"/>
    <w:rsid w:val="3281623F"/>
    <w:rsid w:val="32944704"/>
    <w:rsid w:val="37FC75FC"/>
    <w:rsid w:val="393C0F46"/>
    <w:rsid w:val="3E9002A8"/>
    <w:rsid w:val="44AA028A"/>
    <w:rsid w:val="47C04769"/>
    <w:rsid w:val="489F057B"/>
    <w:rsid w:val="4AED3729"/>
    <w:rsid w:val="557D67C8"/>
    <w:rsid w:val="5DFF20EB"/>
    <w:rsid w:val="5ED418C8"/>
    <w:rsid w:val="62E24E32"/>
    <w:rsid w:val="661108EC"/>
    <w:rsid w:val="669049D8"/>
    <w:rsid w:val="67D14995"/>
    <w:rsid w:val="6D4F63E7"/>
    <w:rsid w:val="6F5104C0"/>
    <w:rsid w:val="719B7B32"/>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ink/ink3.xml"/><Relationship Id="rId8" Type="http://schemas.openxmlformats.org/officeDocument/2006/relationships/image" Target="media/image3.png"/><Relationship Id="rId7" Type="http://schemas.openxmlformats.org/officeDocument/2006/relationships/customXml" Target="ink/ink2.xml"/><Relationship Id="rId6" Type="http://schemas.openxmlformats.org/officeDocument/2006/relationships/image" Target="media/image2.png"/><Relationship Id="rId5" Type="http://schemas.openxmlformats.org/officeDocument/2006/relationships/customXml" Target="ink/ink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2-06-15T09:25:16"/>
    </inkml:context>
    <inkml:brush xml:id="br0">
      <inkml:brushProperty name="width" value="0.05" units="cm"/>
      <inkml:brushProperty name="height" value="0.05" units="cm"/>
      <inkml:brushProperty name="color" value="#000000"/>
    </inkml:brush>
  </inkml:definitions>
  <inkml:trace contextRef="#ctx0" brushRef="#br0">46 0 264,'-3'1'-123,"-1"0"105,1 1 160,0-1-144,0 1 3,0-1-1,0 1 0,0 0 0,0 0 1,0 0-3,1 0 3,-1 1-1,1-1 0,-4 5 0,5 2 3833,1-8-11513,0 1 11528,1-1-3850,-1 1 4,1-1-3,0 1 0,0-1 3,-1 0-4,1 1 4,2 0-4,-1 1 68,0-1-131,0 1 65,1-1 0,-1 0 0,1 0 0,4 3 0,6 2 828,-10-5-2717,1 1 2950,0-2-1061,-1 1 0,7 2-1,-1-2-49</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2-06-15T09:25:16"/>
    </inkml:context>
    <inkml:brush xml:id="br0">
      <inkml:brushProperty name="width" value="0.05" units="cm"/>
      <inkml:brushProperty name="height" value="0.05" units="cm"/>
      <inkml:brushProperty name="color" value="#000000"/>
    </inkml:brush>
  </inkml:definitions>
  <inkml:trace contextRef="#ctx0" brushRef="#br0">2 22 568,'-2'-1'-158,"7"-3"507,11-5 974,-7 3-4303,-8 5 3191</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2-06-15T09:25:16"/>
    </inkml:context>
    <inkml:brush xml:id="br0">
      <inkml:brushProperty name="width" value="0.05" units="cm"/>
      <inkml:brushProperty name="height" value="0.05" units="cm"/>
      <inkml:brushProperty name="color" value="#000000"/>
    </inkml:brush>
  </inkml:definitions>
  <inkml:trace contextRef="#ctx0" brushRef="#br0">13 18 984,'-10'-6'8912,"10"6"-37664,1 0 48592,-1-1-19839,0 1-3,0 0 3,0 0 0,0 0-3,0 0 3,0 0 0,0 0-3,0 0 4,0-1-4,0 1 3,0 0 0,0 0-3,0 0 3,0 0 0,0 0-3,0-1 3,0 1 0,0 0-3,0 0 3,0 0 0,0 0-3,0 0 3,0-1 0,0 1-3,0 0 3,0 0 0,0 0-3,0 0 4,0 0-4,0 0 3,0-1 0,0 1-3,0 0 3,0 0 0,0 0-3,-1 0 3,1 0 0,0-1-192,-2-4-37</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7197</Words>
  <Characters>8471</Characters>
  <Lines>0</Lines>
  <Paragraphs>0</Paragraphs>
  <TotalTime>1</TotalTime>
  <ScaleCrop>false</ScaleCrop>
  <LinksUpToDate>false</LinksUpToDate>
  <CharactersWithSpaces>8753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2022-06-20T01:36:06Z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A0C511FF597649588700B6FFAB82173B</vt:lpwstr>
  </property>
  <property fmtid="{D5CDD505-2E9C-101B-9397-08002B2CF9AE}" pid="4" name="commondata">
    <vt:lpwstr>eyJoZGlkIjoiM2I5YmQyM2VlMzIyNzg3MTM0MjMzMjczYWU0N2U3MTcifQ==</vt:lpwstr>
  </property>
</Properties>
</file>