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952625" cy="1609090"/>
            <wp:effectExtent l="0" t="0" r="9525" b="10160"/>
            <wp:docPr id="1" name="图片 1"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1fb2cdee7713eddb2d7f6ff2c04f4"/>
                    <pic:cNvPicPr>
                      <a:picLocks noChangeAspect="1"/>
                    </pic:cNvPicPr>
                  </pic:nvPicPr>
                  <pic:blipFill>
                    <a:blip r:embed="rId4"/>
                    <a:stretch>
                      <a:fillRect/>
                    </a:stretch>
                  </pic:blipFill>
                  <pic:spPr>
                    <a:xfrm>
                      <a:off x="0" y="0"/>
                      <a:ext cx="1952625" cy="1609090"/>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宋体" w:hAnsi="宋体" w:eastAsia="宋体" w:cs="宋体"/>
          <w:b/>
          <w:i w:val="0"/>
          <w:caps/>
          <w:color w:val="333333"/>
          <w:spacing w:val="0"/>
          <w:sz w:val="32"/>
          <w:szCs w:val="32"/>
          <w:lang w:val="en-US" w:eastAsia="zh-CN"/>
        </w:rPr>
        <w:t>病理载玻片书写仪</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2022年6月23日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1830"/>
        <w:gridCol w:w="2100"/>
        <w:gridCol w:w="826"/>
        <w:gridCol w:w="1338"/>
        <w:gridCol w:w="2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77"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1830"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2100"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234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77"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1830" w:type="dxa"/>
            <w:vAlign w:val="center"/>
          </w:tcPr>
          <w:p>
            <w:pPr>
              <w:rPr>
                <w:rFonts w:hint="default" w:ascii="宋体" w:hAnsi="宋体" w:eastAsia="宋体" w:cs="宋体"/>
                <w:lang w:val="en-US" w:eastAsia="zh-CN"/>
              </w:rPr>
            </w:pPr>
            <w:r>
              <w:rPr>
                <w:rFonts w:hint="eastAsia" w:ascii="宋体" w:hAnsi="宋体" w:eastAsia="宋体" w:cs="宋体"/>
                <w:lang w:val="en-US" w:eastAsia="zh-CN"/>
              </w:rPr>
              <w:t>病理载玻片书写仪）</w:t>
            </w:r>
          </w:p>
        </w:tc>
        <w:tc>
          <w:tcPr>
            <w:tcW w:w="2100"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150000</w:t>
            </w:r>
          </w:p>
        </w:tc>
        <w:tc>
          <w:tcPr>
            <w:tcW w:w="234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777"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1830"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6610"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777"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183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6610"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77"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183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6610"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设备安装调试验收合格正常使用后，支付总货款的90%，质保金为总金额的10%，待质保期满无任何问题一次性付清剩余款项。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777"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830" w:type="dxa"/>
            <w:vAlign w:val="center"/>
          </w:tcPr>
          <w:p>
            <w:pPr>
              <w:rPr>
                <w:rFonts w:hint="eastAsia" w:ascii="宋体" w:hAnsi="宋体" w:eastAsia="宋体" w:cs="宋体"/>
                <w:sz w:val="24"/>
                <w:szCs w:val="24"/>
                <w:lang w:val="en-US" w:eastAsia="zh-CN" w:bidi="ar-SA"/>
              </w:rPr>
            </w:pPr>
            <w:r>
              <w:rPr>
                <w:rFonts w:hint="eastAsia" w:ascii="宋体" w:hAnsi="宋体" w:eastAsia="宋体" w:cs="宋体"/>
                <w:sz w:val="24"/>
                <w:szCs w:val="24"/>
              </w:rPr>
              <w:t>交付地点</w:t>
            </w:r>
          </w:p>
        </w:tc>
        <w:tc>
          <w:tcPr>
            <w:tcW w:w="6610" w:type="dxa"/>
            <w:gridSpan w:val="4"/>
            <w:vAlign w:val="center"/>
          </w:tcPr>
          <w:p>
            <w:pPr>
              <w:rPr>
                <w:rFonts w:hint="eastAsia" w:ascii="宋体" w:hAnsi="宋体" w:eastAsia="宋体" w:cs="宋体"/>
                <w:sz w:val="24"/>
                <w:szCs w:val="24"/>
                <w:lang w:val="en-US" w:eastAsia="zh-CN" w:bidi="ar-SA"/>
              </w:rPr>
            </w:pPr>
            <w:r>
              <w:rPr>
                <w:rFonts w:hint="eastAsia" w:ascii="宋体" w:hAnsi="宋体" w:eastAsia="宋体" w:cs="宋体"/>
                <w:sz w:val="24"/>
                <w:szCs w:val="24"/>
              </w:rPr>
              <w:t>采购人指定地点</w:t>
            </w:r>
          </w:p>
        </w:tc>
      </w:tr>
    </w:tbl>
    <w:p>
      <w:pPr>
        <w:numPr>
          <w:numId w:val="0"/>
        </w:numPr>
        <w:spacing w:line="360" w:lineRule="auto"/>
        <w:jc w:val="left"/>
        <w:rPr>
          <w:rFonts w:hint="eastAsia" w:hAnsi="宋体"/>
          <w:sz w:val="24"/>
          <w:szCs w:val="24"/>
        </w:rPr>
      </w:pPr>
      <w:r>
        <w:rPr>
          <w:rFonts w:hint="eastAsia" w:hAnsi="宋体" w:eastAsia="宋体"/>
          <w:sz w:val="24"/>
          <w:szCs w:val="24"/>
          <w:lang w:val="en-US" w:eastAsia="zh-CN"/>
        </w:rPr>
        <w:t>二、</w:t>
      </w:r>
      <w:r>
        <w:rPr>
          <w:rFonts w:hint="eastAsia" w:hAnsi="宋体"/>
          <w:sz w:val="24"/>
          <w:szCs w:val="24"/>
        </w:rPr>
        <w:t>技术标准与要求：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1.*操作界面:8英寸彩色触摸液晶屏，亦可外接显示器，实现双屏显示。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*电脑配置：内置操作电脑，可无需外接电脑。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书写格式：热转印或色带，打印颜色为纯黑色。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*可清晰打印普通油漆载玻片、防脱玻片。玻片无需增加镭雕粉或激光粉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5.书写内容:中文、西文（含英文、希腊文及各种符号）、数字、一维码、二维码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6.书写格式:拖拽方式编辑（在载玻片打印区域可以任意打印)，支持多个模板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7.载玻片输出模式:先印先出队列，先出玻片位于最上方。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8.载玻片装载容量：单次可装载100片，无需暂停打印即可添加新玻片。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9.载玻片输出容量：前端出片，方便即扫即打，单次储存可达10片。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10.书写方向:支持0°、90°、180°、270°</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 内容预览:支持同步预览，可在机器内置屏幕上实时预览。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12.打印灵活性：支持按需打印和小批量打印。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13.信息录入方式:单机独立信息录入、外接电脑信息录入、扫码器/扫描枪自动信息录入、连接HIS/LIS系统信息录入等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14.打印速度：2.5秒/片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15.打印分辨率:≥300dpi</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eastAsia="宋体" w:asciiTheme="minorEastAsia" w:hAnsiTheme="minorEastAsia"/>
          <w:b/>
          <w:sz w:val="24"/>
          <w:szCs w:val="24"/>
          <w:lang w:val="en-US" w:eastAsia="zh-CN"/>
        </w:rPr>
      </w:pPr>
      <w:r>
        <w:rPr>
          <w:rFonts w:hint="eastAsia" w:ascii="宋体" w:hAnsi="宋体" w:eastAsia="宋体" w:cs="宋体"/>
          <w:sz w:val="24"/>
          <w:szCs w:val="24"/>
          <w:lang w:val="en-US" w:eastAsia="zh-CN"/>
        </w:rPr>
        <w:t>16.获得国家级计量检测机构的“字符耐受度”认证</w:t>
      </w: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履约保证金待产品验收合格后退还。履约金的退还需先经信息科负责人审核签字，然后持产品验收单及保证金收据到招标办签字或盖章，最后经财务科负责人签字后办理退还。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十五、产品彩页</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六</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十六、其他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bookmarkStart w:id="1" w:name="_GoBack"/>
      <w:bookmarkEnd w:id="1"/>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0ECE7008"/>
    <w:rsid w:val="11AB1717"/>
    <w:rsid w:val="11EF4694"/>
    <w:rsid w:val="19BD2CB7"/>
    <w:rsid w:val="224C6733"/>
    <w:rsid w:val="23507ADC"/>
    <w:rsid w:val="25757733"/>
    <w:rsid w:val="267A5F90"/>
    <w:rsid w:val="2B8A6B32"/>
    <w:rsid w:val="2D1D3BDB"/>
    <w:rsid w:val="2DFB03C5"/>
    <w:rsid w:val="2FC378C6"/>
    <w:rsid w:val="3281623F"/>
    <w:rsid w:val="32944704"/>
    <w:rsid w:val="37FC75FC"/>
    <w:rsid w:val="393C0F46"/>
    <w:rsid w:val="3E9002A8"/>
    <w:rsid w:val="44AA028A"/>
    <w:rsid w:val="47C04769"/>
    <w:rsid w:val="489F057B"/>
    <w:rsid w:val="4AEA1D1A"/>
    <w:rsid w:val="4AED3729"/>
    <w:rsid w:val="557D67C8"/>
    <w:rsid w:val="5DFF20EB"/>
    <w:rsid w:val="5E196925"/>
    <w:rsid w:val="62E24E32"/>
    <w:rsid w:val="661108EC"/>
    <w:rsid w:val="669049D8"/>
    <w:rsid w:val="67D14995"/>
    <w:rsid w:val="6D4F63E7"/>
    <w:rsid w:val="6F5104C0"/>
    <w:rsid w:val="719B7B32"/>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5790</Words>
  <Characters>6620</Characters>
  <Lines>0</Lines>
  <Paragraphs>0</Paragraphs>
  <TotalTime>1</TotalTime>
  <ScaleCrop>false</ScaleCrop>
  <LinksUpToDate>false</LinksUpToDate>
  <CharactersWithSpaces>6893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2022-06-23T01:21:56Z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52E4C06977474FABBD1FE33F4D27CDEF</vt:lpwstr>
  </property>
  <property fmtid="{D5CDD505-2E9C-101B-9397-08002B2CF9AE}" pid="4" name="commondata">
    <vt:lpwstr>eyJoZGlkIjoiM2I5YmQyM2VlMzIyNzg3MTM0MjMzMjczYWU0N2U3MTcifQ==</vt:lpwstr>
  </property>
</Properties>
</file>