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bookmarkStart w:id="1" w:name="_GoBack"/>
      <w:r>
        <w:rPr>
          <w:rFonts w:hint="eastAsia" w:ascii="宋体" w:hAnsi="宋体" w:eastAsia="宋体" w:cs="宋体"/>
          <w:b/>
          <w:i w:val="0"/>
          <w:caps/>
          <w:color w:val="333333"/>
          <w:spacing w:val="0"/>
          <w:sz w:val="32"/>
          <w:szCs w:val="32"/>
          <w:lang w:val="en-US" w:eastAsia="zh-CN"/>
        </w:rPr>
        <w:t>高清腹腔镜镜头项目</w:t>
      </w:r>
    </w:p>
    <w:bookmarkEnd w:id="1"/>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2022年9月19日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高清腹腔镜镜头</w:t>
            </w:r>
          </w:p>
        </w:tc>
        <w:tc>
          <w:tcPr>
            <w:tcW w:w="903" w:type="dxa"/>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780000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ind w:firstLine="2400" w:firstLineChars="10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预算合计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7日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1）甲方在设备安装调试验收合格正常使用后，支付总货款的</w:t>
            </w:r>
            <w:r>
              <w:rPr>
                <w:rFonts w:hint="eastAsia" w:ascii="宋体" w:hAnsi="宋体" w:eastAsia="宋体" w:cs="宋体"/>
                <w:sz w:val="24"/>
                <w:szCs w:val="24"/>
                <w:lang w:val="en-US" w:eastAsia="zh-CN"/>
              </w:rPr>
              <w:t>9</w:t>
            </w:r>
            <w:r>
              <w:rPr>
                <w:rFonts w:hint="eastAsia" w:ascii="宋体" w:hAnsi="宋体" w:eastAsia="宋体" w:cs="宋体"/>
                <w:sz w:val="24"/>
                <w:szCs w:val="24"/>
              </w:rPr>
              <w:t>0%（质保金除外）；</w:t>
            </w:r>
          </w:p>
          <w:p>
            <w:pPr>
              <w:rPr>
                <w:rFonts w:hint="eastAsia" w:ascii="宋体" w:hAnsi="宋体" w:eastAsia="宋体" w:cs="宋体"/>
                <w:sz w:val="24"/>
                <w:szCs w:val="24"/>
              </w:rPr>
            </w:pPr>
            <w:r>
              <w:rPr>
                <w:rFonts w:hint="eastAsia" w:ascii="宋体" w:hAnsi="宋体" w:eastAsia="宋体" w:cs="宋体"/>
                <w:sz w:val="24"/>
                <w:szCs w:val="24"/>
              </w:rPr>
              <w:t>2）质保金为总金额的10%，待质保期到期后若未发生质量等问题一次性付清。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val="en-US" w:eastAsia="zh-CN"/>
        </w:rPr>
        <w:t>包</w:t>
      </w:r>
      <w:r>
        <w:rPr>
          <w:rFonts w:hint="eastAsia" w:ascii="宋体" w:hAnsi="宋体"/>
          <w:sz w:val="24"/>
          <w:szCs w:val="24"/>
          <w:u w:val="single"/>
        </w:rPr>
        <w:t>含</w:t>
      </w:r>
      <w:r>
        <w:rPr>
          <w:rFonts w:hint="eastAsia" w:ascii="宋体" w:hAnsi="宋体"/>
          <w:sz w:val="24"/>
          <w:szCs w:val="24"/>
          <w:u w:val="single"/>
          <w:lang w:val="en-US" w:eastAsia="zh-CN"/>
        </w:rPr>
        <w:t>13套高清腹腔镜镜头，用于腹腔镜手术。</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val="en-US" w:eastAsia="zh-CN"/>
              </w:rPr>
              <w:t>高清腹腔镜镜头</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13</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ind w:firstLine="480" w:firstLineChars="200"/>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高清腹腔镜镜头</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30" w:type="dxa"/>
        <w:tblInd w:w="0" w:type="dxa"/>
        <w:tblLayout w:type="fixed"/>
        <w:tblCellMar>
          <w:top w:w="0" w:type="dxa"/>
          <w:left w:w="108" w:type="dxa"/>
          <w:bottom w:w="0" w:type="dxa"/>
          <w:right w:w="108" w:type="dxa"/>
        </w:tblCellMar>
      </w:tblPr>
      <w:tblGrid>
        <w:gridCol w:w="707"/>
        <w:gridCol w:w="727"/>
        <w:gridCol w:w="7096"/>
      </w:tblGrid>
      <w:tr>
        <w:tblPrEx>
          <w:tblCellMar>
            <w:top w:w="0" w:type="dxa"/>
            <w:left w:w="108" w:type="dxa"/>
            <w:bottom w:w="0" w:type="dxa"/>
            <w:right w:w="108" w:type="dxa"/>
          </w:tblCellMar>
        </w:tblPrEx>
        <w:trPr>
          <w:trHeight w:val="629"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产品结构由物镜端、镜体主轴、光缆接口、目镜组成。</w:t>
            </w:r>
          </w:p>
        </w:tc>
      </w:tr>
      <w:tr>
        <w:tblPrEx>
          <w:tblCellMar>
            <w:top w:w="0" w:type="dxa"/>
            <w:left w:w="108" w:type="dxa"/>
            <w:bottom w:w="0" w:type="dxa"/>
            <w:right w:w="108" w:type="dxa"/>
          </w:tblCellMar>
        </w:tblPrEx>
        <w:trPr>
          <w:trHeight w:val="90"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rPr>
            </w:pPr>
            <w:r>
              <w:rPr>
                <w:rFonts w:hint="eastAsia" w:ascii="宋体" w:hAnsi="宋体" w:cs="宋体"/>
                <w:sz w:val="21"/>
                <w:szCs w:val="21"/>
                <w:lang w:val="en-US" w:eastAsia="zh-CN"/>
              </w:rPr>
              <w:t>应为</w:t>
            </w:r>
            <w:r>
              <w:rPr>
                <w:rFonts w:hint="eastAsia" w:ascii="宋体" w:hAnsi="宋体" w:eastAsia="宋体" w:cs="宋体"/>
                <w:sz w:val="21"/>
                <w:szCs w:val="21"/>
              </w:rPr>
              <w:t>HOPKINS II柱状晶体镜，</w:t>
            </w:r>
            <w:r>
              <w:rPr>
                <w:rFonts w:hint="eastAsia" w:ascii="宋体" w:hAnsi="宋体" w:cs="宋体"/>
                <w:sz w:val="21"/>
                <w:szCs w:val="21"/>
                <w:lang w:val="en-US" w:eastAsia="zh-CN"/>
              </w:rPr>
              <w:t>确保</w:t>
            </w:r>
            <w:r>
              <w:rPr>
                <w:rFonts w:hint="eastAsia" w:ascii="宋体" w:hAnsi="宋体" w:eastAsia="宋体" w:cs="宋体"/>
                <w:sz w:val="21"/>
                <w:szCs w:val="21"/>
              </w:rPr>
              <w:t>高亮度、大视野、镜面坚固耐磨。</w:t>
            </w:r>
          </w:p>
        </w:tc>
      </w:tr>
      <w:tr>
        <w:tblPrEx>
          <w:tblCellMar>
            <w:top w:w="0" w:type="dxa"/>
            <w:left w:w="108" w:type="dxa"/>
            <w:bottom w:w="0" w:type="dxa"/>
            <w:right w:w="108" w:type="dxa"/>
          </w:tblCellMar>
        </w:tblPrEx>
        <w:trPr>
          <w:trHeight w:val="197"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具有防变系统，图像逼真无变形。</w:t>
            </w:r>
          </w:p>
        </w:tc>
      </w:tr>
      <w:tr>
        <w:tblPrEx>
          <w:tblCellMar>
            <w:top w:w="0" w:type="dxa"/>
            <w:left w:w="108" w:type="dxa"/>
            <w:bottom w:w="0" w:type="dxa"/>
            <w:right w:w="108" w:type="dxa"/>
          </w:tblCellMar>
        </w:tblPrEx>
        <w:trPr>
          <w:trHeight w:val="125"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集成光纤传输</w:t>
            </w:r>
            <w:r>
              <w:rPr>
                <w:rFonts w:hint="eastAsia" w:ascii="宋体" w:hAnsi="宋体" w:cs="宋体"/>
                <w:sz w:val="21"/>
                <w:szCs w:val="21"/>
                <w:lang w:eastAsia="zh-CN"/>
              </w:rPr>
              <w:t>，</w:t>
            </w:r>
            <w:r>
              <w:rPr>
                <w:rFonts w:hint="eastAsia" w:ascii="宋体" w:hAnsi="宋体" w:eastAsia="宋体" w:cs="宋体"/>
                <w:sz w:val="21"/>
                <w:szCs w:val="21"/>
              </w:rPr>
              <w:t>消毒使用134℃饱和蒸汽进行灭菌</w:t>
            </w:r>
            <w:r>
              <w:rPr>
                <w:rFonts w:hint="eastAsia" w:ascii="宋体" w:hAnsi="宋体" w:cs="宋体"/>
                <w:sz w:val="21"/>
                <w:szCs w:val="21"/>
                <w:lang w:eastAsia="zh-CN"/>
              </w:rPr>
              <w:t>。</w:t>
            </w:r>
          </w:p>
        </w:tc>
      </w:tr>
      <w:tr>
        <w:tblPrEx>
          <w:tblCellMar>
            <w:top w:w="0" w:type="dxa"/>
            <w:left w:w="108" w:type="dxa"/>
            <w:bottom w:w="0" w:type="dxa"/>
            <w:right w:w="108" w:type="dxa"/>
          </w:tblCellMar>
        </w:tblPrEx>
        <w:trPr>
          <w:trHeight w:val="196"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角度：30度、超广角，视场角80度</w:t>
            </w:r>
            <w:r>
              <w:rPr>
                <w:rFonts w:hint="eastAsia" w:ascii="宋体" w:hAnsi="宋体" w:cs="宋体"/>
                <w:sz w:val="21"/>
                <w:szCs w:val="21"/>
                <w:lang w:eastAsia="zh-CN"/>
              </w:rPr>
              <w:t>。</w:t>
            </w:r>
          </w:p>
        </w:tc>
      </w:tr>
      <w:tr>
        <w:tblPrEx>
          <w:tblCellMar>
            <w:top w:w="0" w:type="dxa"/>
            <w:left w:w="108" w:type="dxa"/>
            <w:bottom w:w="0" w:type="dxa"/>
            <w:right w:w="108" w:type="dxa"/>
          </w:tblCellMar>
        </w:tblPrEx>
        <w:trPr>
          <w:trHeight w:val="171"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直径：10cm</w:t>
            </w:r>
            <w:r>
              <w:rPr>
                <w:rFonts w:hint="eastAsia" w:ascii="宋体" w:hAnsi="宋体" w:cs="宋体"/>
                <w:sz w:val="21"/>
                <w:szCs w:val="21"/>
                <w:lang w:eastAsia="zh-CN"/>
              </w:rPr>
              <w:t>。</w:t>
            </w:r>
          </w:p>
        </w:tc>
      </w:tr>
      <w:tr>
        <w:tblPrEx>
          <w:tblCellMar>
            <w:top w:w="0" w:type="dxa"/>
            <w:left w:w="108" w:type="dxa"/>
            <w:bottom w:w="0" w:type="dxa"/>
            <w:right w:w="108" w:type="dxa"/>
          </w:tblCellMar>
        </w:tblPrEx>
        <w:trPr>
          <w:trHeight w:val="90"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长度：310mm</w:t>
            </w:r>
            <w:r>
              <w:rPr>
                <w:rFonts w:hint="eastAsia" w:ascii="宋体" w:hAnsi="宋体" w:cs="宋体"/>
                <w:sz w:val="21"/>
                <w:szCs w:val="21"/>
                <w:lang w:eastAsia="zh-CN"/>
              </w:rPr>
              <w:t>。</w:t>
            </w:r>
          </w:p>
        </w:tc>
      </w:tr>
      <w:tr>
        <w:tblPrEx>
          <w:tblCellMar>
            <w:top w:w="0" w:type="dxa"/>
            <w:left w:w="108" w:type="dxa"/>
            <w:bottom w:w="0" w:type="dxa"/>
            <w:right w:w="108" w:type="dxa"/>
          </w:tblCellMar>
        </w:tblPrEx>
        <w:trPr>
          <w:trHeight w:val="218"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状视场角／</w:t>
            </w:r>
            <w:r>
              <w:rPr>
                <w:rFonts w:hint="eastAsia" w:ascii="宋体" w:hAnsi="宋体" w:cs="宋体"/>
                <w:sz w:val="21"/>
                <w:szCs w:val="21"/>
                <w:lang w:eastAsia="zh-CN"/>
              </w:rPr>
              <w:t>（</w:t>
            </w:r>
            <w:r>
              <w:rPr>
                <w:rFonts w:hint="eastAsia" w:ascii="宋体" w:hAnsi="宋体" w:eastAsia="宋体" w:cs="宋体"/>
                <w:sz w:val="21"/>
                <w:szCs w:val="21"/>
              </w:rPr>
              <w:t>80°</w:t>
            </w:r>
            <w:r>
              <w:rPr>
                <w:rFonts w:hint="eastAsia" w:ascii="宋体" w:hAnsi="宋体" w:cs="宋体"/>
                <w:sz w:val="21"/>
                <w:szCs w:val="21"/>
                <w:lang w:eastAsia="zh-CN"/>
              </w:rPr>
              <w:t>）。</w:t>
            </w:r>
          </w:p>
        </w:tc>
      </w:tr>
      <w:tr>
        <w:tblPrEx>
          <w:tblCellMar>
            <w:top w:w="0" w:type="dxa"/>
            <w:left w:w="108" w:type="dxa"/>
            <w:bottom w:w="0" w:type="dxa"/>
            <w:right w:w="108" w:type="dxa"/>
          </w:tblCellMar>
        </w:tblPrEx>
        <w:trPr>
          <w:trHeight w:val="90"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视向角／(30°</w:t>
            </w:r>
            <w:r>
              <w:rPr>
                <w:rFonts w:hint="eastAsia" w:ascii="宋体" w:hAnsi="宋体" w:cs="宋体"/>
                <w:sz w:val="21"/>
                <w:szCs w:val="21"/>
                <w:lang w:eastAsia="zh-CN"/>
              </w:rPr>
              <w:t>）。</w:t>
            </w:r>
          </w:p>
        </w:tc>
      </w:tr>
      <w:tr>
        <w:tblPrEx>
          <w:tblCellMar>
            <w:top w:w="0" w:type="dxa"/>
            <w:left w:w="108" w:type="dxa"/>
            <w:bottom w:w="0" w:type="dxa"/>
            <w:right w:w="108" w:type="dxa"/>
          </w:tblCellMar>
        </w:tblPrEx>
        <w:trPr>
          <w:trHeight w:val="183"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视场中心角分辨力2.0C/(°)</w:t>
            </w:r>
            <w:r>
              <w:rPr>
                <w:rFonts w:hint="eastAsia" w:ascii="宋体" w:hAnsi="宋体" w:cs="宋体"/>
                <w:sz w:val="21"/>
                <w:szCs w:val="21"/>
                <w:lang w:eastAsia="zh-CN"/>
              </w:rPr>
              <w:t>。</w:t>
            </w:r>
          </w:p>
        </w:tc>
      </w:tr>
      <w:tr>
        <w:tblPrEx>
          <w:tblCellMar>
            <w:top w:w="0" w:type="dxa"/>
            <w:left w:w="108" w:type="dxa"/>
            <w:bottom w:w="0" w:type="dxa"/>
            <w:right w:w="108" w:type="dxa"/>
          </w:tblCellMar>
        </w:tblPrEx>
        <w:trPr>
          <w:trHeight w:val="90"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有效景深范围3mm</w:t>
            </w:r>
            <w:r>
              <w:rPr>
                <w:rFonts w:hint="eastAsia" w:ascii="宋体" w:hAnsi="宋体" w:cs="宋体"/>
                <w:sz w:val="21"/>
                <w:szCs w:val="21"/>
                <w:lang w:val="en-US" w:eastAsia="zh-CN"/>
              </w:rPr>
              <w:t>-</w:t>
            </w:r>
            <w:r>
              <w:rPr>
                <w:rFonts w:hint="eastAsia" w:ascii="宋体" w:hAnsi="宋体" w:eastAsia="宋体" w:cs="宋体"/>
                <w:sz w:val="21"/>
                <w:szCs w:val="21"/>
              </w:rPr>
              <w:t>100mm</w:t>
            </w:r>
            <w:r>
              <w:rPr>
                <w:rFonts w:hint="eastAsia" w:ascii="宋体" w:hAnsi="宋体" w:cs="宋体"/>
                <w:sz w:val="21"/>
                <w:szCs w:val="21"/>
                <w:lang w:eastAsia="zh-CN"/>
              </w:rPr>
              <w:t>。</w:t>
            </w:r>
          </w:p>
        </w:tc>
      </w:tr>
      <w:tr>
        <w:tblPrEx>
          <w:tblCellMar>
            <w:top w:w="0" w:type="dxa"/>
            <w:left w:w="108" w:type="dxa"/>
            <w:bottom w:w="0" w:type="dxa"/>
            <w:right w:w="108" w:type="dxa"/>
          </w:tblCellMar>
        </w:tblPrEx>
        <w:trPr>
          <w:trHeight w:val="137"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12</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eastAsia="zh-CN"/>
              </w:rPr>
            </w:pPr>
            <w:r>
              <w:rPr>
                <w:rFonts w:hint="eastAsia" w:ascii="宋体" w:hAnsi="宋体" w:cs="宋体"/>
                <w:sz w:val="21"/>
                <w:szCs w:val="21"/>
                <w:lang w:val="en-US" w:eastAsia="zh-CN"/>
              </w:rPr>
              <w:t>能够与在用腹腔镜系统主机配套使用。</w:t>
            </w:r>
          </w:p>
        </w:tc>
      </w:tr>
      <w:tr>
        <w:tblPrEx>
          <w:tblCellMar>
            <w:top w:w="0" w:type="dxa"/>
            <w:left w:w="108" w:type="dxa"/>
            <w:bottom w:w="0" w:type="dxa"/>
            <w:right w:w="108" w:type="dxa"/>
          </w:tblCellMar>
        </w:tblPrEx>
        <w:trPr>
          <w:trHeight w:val="493"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w:t>
            </w:r>
          </w:p>
        </w:tc>
        <w:tc>
          <w:tcPr>
            <w:tcW w:w="727" w:type="dxa"/>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13</w:t>
            </w:r>
          </w:p>
        </w:tc>
        <w:tc>
          <w:tcPr>
            <w:tcW w:w="7096"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cs="宋体"/>
                <w:sz w:val="21"/>
                <w:szCs w:val="21"/>
                <w:lang w:val="en-US" w:eastAsia="zh-CN"/>
              </w:rPr>
            </w:pPr>
            <w:r>
              <w:rPr>
                <w:rFonts w:hint="eastAsia" w:ascii="宋体" w:hAnsi="宋体" w:cs="宋体"/>
                <w:sz w:val="21"/>
                <w:szCs w:val="21"/>
                <w:lang w:val="en-US" w:eastAsia="zh-CN"/>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493" w:hRule="atLeast"/>
        </w:trPr>
        <w:tc>
          <w:tcPr>
            <w:tcW w:w="8530"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注：1.“参数性质”标“*”表示此参数为主要技术参数；</w:t>
            </w:r>
          </w:p>
          <w:p>
            <w:pPr>
              <w:rPr>
                <w:rFonts w:hint="eastAsia" w:ascii="宋体" w:hAnsi="宋体" w:eastAsia="宋体" w:cs="宋体"/>
                <w:sz w:val="21"/>
                <w:szCs w:val="21"/>
              </w:rPr>
            </w:pPr>
            <w:r>
              <w:rPr>
                <w:rFonts w:hint="eastAsia" w:ascii="宋体" w:hAnsi="宋体" w:eastAsia="宋体" w:cs="宋体"/>
                <w:sz w:val="21"/>
                <w:szCs w:val="21"/>
              </w:rPr>
              <w:t>2.“参数性质”标“▲”表示此参数为重要技术参数。</w:t>
            </w:r>
          </w:p>
        </w:tc>
      </w:tr>
    </w:tbl>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2"/>
        </w:num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综合评分</w:t>
      </w:r>
      <w:r>
        <w:rPr>
          <w:rFonts w:hint="eastAsia" w:asciiTheme="minorEastAsia" w:hAnsiTheme="minorEastAsia"/>
          <w:b/>
          <w:sz w:val="24"/>
          <w:szCs w:val="24"/>
        </w:rPr>
        <w:t>法</w:t>
      </w:r>
    </w:p>
    <w:p>
      <w:pPr>
        <w:numPr>
          <w:ilvl w:val="0"/>
          <w:numId w:val="0"/>
        </w:numPr>
        <w:spacing w:line="360" w:lineRule="auto"/>
        <w:rPr>
          <w:rFonts w:hint="eastAsia" w:asciiTheme="minorEastAsia" w:hAnsiTheme="minorEastAsia"/>
          <w:b/>
          <w:sz w:val="24"/>
          <w:szCs w:val="24"/>
        </w:rPr>
      </w:pPr>
      <w:r>
        <w:rPr>
          <w:rFonts w:hint="eastAsia" w:ascii="宋体" w:hAnsi="宋体" w:cs="宋体"/>
          <w:bCs/>
          <w:kern w:val="0"/>
          <w:szCs w:val="21"/>
        </w:rPr>
        <w:t>1.表一初审表：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spacing w:line="360" w:lineRule="auto"/>
        <w:ind w:firstLine="420" w:firstLineChars="200"/>
        <w:rPr>
          <w:rFonts w:asciiTheme="minorEastAsia" w:hAnsiTheme="minorEastAsia"/>
          <w:sz w:val="24"/>
          <w:szCs w:val="24"/>
        </w:rPr>
      </w:pPr>
      <w:r>
        <w:rPr>
          <w:rFonts w:hint="eastAsia" w:asciiTheme="minorEastAsia" w:hAnsiTheme="minorEastAsia"/>
          <w:szCs w:val="21"/>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w:t>
            </w:r>
            <w:r>
              <w:rPr>
                <w:rFonts w:hint="eastAsia" w:ascii="宋体" w:hAnsi="宋体" w:eastAsia="宋体"/>
                <w:b w:val="0"/>
                <w:w w:val="100"/>
                <w:sz w:val="21"/>
                <w:lang w:eastAsia="zh-CN"/>
              </w:rPr>
              <w:t>，</w:t>
            </w:r>
            <w:r>
              <w:rPr>
                <w:rFonts w:ascii="宋体" w:hAnsi="宋体" w:eastAsia="宋体"/>
                <w:b w:val="0"/>
                <w:w w:val="100"/>
                <w:sz w:val="21"/>
              </w:rPr>
              <w:t>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w:t>
            </w:r>
            <w:r>
              <w:rPr>
                <w:rFonts w:hint="eastAsia" w:ascii="宋体" w:hAnsi="宋体" w:eastAsia="宋体"/>
                <w:b w:val="0"/>
                <w:w w:val="100"/>
                <w:sz w:val="21"/>
                <w:lang w:val="en-US" w:eastAsia="zh-CN"/>
              </w:rPr>
              <w:t>8</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w:t>
            </w:r>
            <w:r>
              <w:rPr>
                <w:rFonts w:hint="eastAsia" w:ascii="宋体" w:hAnsi="宋体" w:eastAsia="宋体"/>
                <w:b w:val="0"/>
                <w:w w:val="100"/>
                <w:sz w:val="21"/>
                <w:lang w:val="en-US" w:eastAsia="zh-CN"/>
              </w:rPr>
              <w:t>20</w:t>
            </w:r>
            <w:r>
              <w:rPr>
                <w:rFonts w:ascii="宋体" w:hAnsi="宋体" w:eastAsia="宋体"/>
                <w:b w:val="0"/>
                <w:w w:val="100"/>
                <w:sz w:val="21"/>
              </w:rPr>
              <w:t>年至今“核心产品”的项目业绩，投标文件中附有其业绩证明材料，业绩以投标人的</w:t>
            </w:r>
            <w:r>
              <w:rPr>
                <w:rFonts w:hint="eastAsia" w:ascii="宋体" w:hAnsi="宋体" w:eastAsia="宋体"/>
                <w:b w:val="0"/>
                <w:w w:val="100"/>
                <w:sz w:val="21"/>
                <w:lang w:val="en-US" w:eastAsia="zh-CN"/>
              </w:rPr>
              <w:t>货物</w:t>
            </w:r>
            <w:r>
              <w:rPr>
                <w:rFonts w:ascii="宋体" w:hAnsi="宋体" w:eastAsia="宋体"/>
                <w:b w:val="0"/>
                <w:w w:val="100"/>
                <w:sz w:val="21"/>
              </w:rPr>
              <w:t>销售合同为依据，每提供一个计2分，满分8分。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w:t>
            </w:r>
            <w:r>
              <w:rPr>
                <w:rFonts w:hint="eastAsia" w:ascii="宋体" w:hAnsi="宋体" w:eastAsia="宋体"/>
                <w:b w:val="0"/>
                <w:w w:val="100"/>
                <w:sz w:val="21"/>
                <w:lang w:val="en-US" w:eastAsia="zh-CN"/>
              </w:rPr>
              <w:t>货物</w:t>
            </w:r>
            <w:r>
              <w:rPr>
                <w:rFonts w:ascii="宋体" w:hAnsi="宋体" w:eastAsia="宋体"/>
                <w:b w:val="0"/>
                <w:w w:val="100"/>
                <w:sz w:val="21"/>
              </w:rPr>
              <w:t>销售合同中甲乙双方签章、合同签订时间</w:t>
            </w:r>
            <w:r>
              <w:rPr>
                <w:rFonts w:hint="eastAsia" w:ascii="宋体" w:hAnsi="宋体" w:eastAsia="宋体"/>
                <w:b w:val="0"/>
                <w:w w:val="100"/>
                <w:sz w:val="21"/>
                <w:lang w:val="en-US" w:eastAsia="zh-CN"/>
              </w:rPr>
              <w:t>和货物</w:t>
            </w:r>
            <w:r>
              <w:rPr>
                <w:rFonts w:ascii="宋体" w:hAnsi="宋体" w:eastAsia="宋体"/>
                <w:b w:val="0"/>
                <w:w w:val="100"/>
                <w:sz w:val="21"/>
              </w:rPr>
              <w:t>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color w:val="auto"/>
                <w:w w:val="100"/>
                <w:sz w:val="21"/>
                <w:lang w:eastAsia="zh-CN"/>
              </w:rPr>
            </w:pPr>
            <w:r>
              <w:rPr>
                <w:rFonts w:hint="eastAsia" w:ascii="宋体" w:hAnsi="Calibri" w:eastAsia="宋体"/>
                <w:b w:val="0"/>
                <w:color w:val="auto"/>
                <w:w w:val="100"/>
                <w:sz w:val="21"/>
                <w:lang w:val="en-US" w:eastAsia="zh-CN"/>
              </w:rPr>
              <w:t>售后</w:t>
            </w:r>
            <w:r>
              <w:rPr>
                <w:rFonts w:ascii="宋体" w:hAnsi="Calibri" w:eastAsia="宋体"/>
                <w:b w:val="0"/>
                <w:color w:val="auto"/>
                <w:w w:val="100"/>
                <w:sz w:val="21"/>
              </w:rPr>
              <w:t>服务</w:t>
            </w:r>
            <w:r>
              <w:rPr>
                <w:rFonts w:hint="eastAsia" w:ascii="宋体" w:hAnsi="Calibri" w:eastAsia="宋体"/>
                <w:b w:val="0"/>
                <w:color w:val="auto"/>
                <w:w w:val="100"/>
                <w:sz w:val="21"/>
                <w:lang w:val="en-US" w:eastAsia="zh-CN"/>
              </w:rPr>
              <w:t>方案</w:t>
            </w:r>
          </w:p>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Calibri" w:eastAsia="宋体"/>
                <w:b w:val="0"/>
                <w:color w:val="auto"/>
                <w:w w:val="100"/>
                <w:sz w:val="21"/>
              </w:rPr>
              <w:t>（</w:t>
            </w:r>
            <w:r>
              <w:rPr>
                <w:rFonts w:hint="eastAsia" w:ascii="宋体" w:eastAsia="宋体"/>
                <w:b w:val="0"/>
                <w:color w:val="auto"/>
                <w:w w:val="100"/>
                <w:sz w:val="21"/>
                <w:lang w:val="en-US" w:eastAsia="zh-CN"/>
              </w:rPr>
              <w:t>6</w:t>
            </w:r>
            <w:r>
              <w:rPr>
                <w:rFonts w:ascii="宋体" w:hAnsi="Calibri"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leftChars="0" w:firstLine="0" w:firstLineChars="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val="en-US" w:eastAsia="zh-CN"/>
              </w:rPr>
              <w:t>应</w:t>
            </w:r>
            <w:r>
              <w:rPr>
                <w:rFonts w:hint="eastAsia" w:ascii="宋体" w:hAnsi="宋体" w:eastAsia="宋体"/>
                <w:b w:val="0"/>
                <w:w w:val="100"/>
                <w:sz w:val="21"/>
                <w:lang w:eastAsia="zh-CN"/>
              </w:rPr>
              <w:t>涵盖技术支持与培训、工程师队伍配备、报修响应时间、</w:t>
            </w:r>
            <w:r>
              <w:rPr>
                <w:rFonts w:hint="eastAsia" w:ascii="宋体" w:hAnsi="宋体" w:eastAsia="宋体"/>
                <w:b w:val="0"/>
                <w:w w:val="100"/>
                <w:sz w:val="21"/>
                <w:lang w:val="en-US" w:eastAsia="zh-CN"/>
              </w:rPr>
              <w:t>故障排除时间、</w:t>
            </w:r>
            <w:r>
              <w:rPr>
                <w:rFonts w:hint="eastAsia" w:ascii="宋体" w:hAnsi="宋体" w:eastAsia="宋体"/>
                <w:b w:val="0"/>
                <w:w w:val="100"/>
                <w:sz w:val="21"/>
                <w:lang w:eastAsia="zh-CN"/>
              </w:rPr>
              <w:t>备品备件库、</w:t>
            </w:r>
            <w:r>
              <w:rPr>
                <w:rFonts w:hint="eastAsia" w:ascii="宋体" w:hAnsi="宋体" w:eastAsia="宋体"/>
                <w:b w:val="0"/>
                <w:w w:val="100"/>
                <w:sz w:val="21"/>
                <w:lang w:val="en-US" w:eastAsia="zh-CN"/>
              </w:rPr>
              <w:t>质保期满后售后服务方案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提供的服务突出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5</w:t>
            </w:r>
            <w:r>
              <w:rPr>
                <w:rFonts w:ascii="宋体" w:hAnsi="宋体" w:eastAsia="宋体"/>
                <w:b w:val="0"/>
                <w:w w:val="100"/>
                <w:sz w:val="21"/>
              </w:rPr>
              <w:t>-</w:t>
            </w:r>
            <w:r>
              <w:rPr>
                <w:rFonts w:hint="eastAsia" w:ascii="宋体" w:hAnsi="宋体" w:eastAsia="宋体"/>
                <w:b w:val="0"/>
                <w:w w:val="100"/>
                <w:sz w:val="21"/>
                <w:lang w:val="en-US" w:eastAsia="zh-CN"/>
              </w:rPr>
              <w:t>6</w:t>
            </w:r>
            <w:r>
              <w:rPr>
                <w:rFonts w:ascii="宋体" w:hAnsi="宋体" w:eastAsia="宋体"/>
                <w:b w:val="0"/>
                <w:w w:val="100"/>
                <w:sz w:val="21"/>
              </w:rPr>
              <w:t>分；</w:t>
            </w:r>
            <w:r>
              <w:rPr>
                <w:rFonts w:hint="eastAsia" w:ascii="宋体" w:hAnsi="宋体" w:eastAsia="宋体"/>
                <w:b w:val="0"/>
                <w:w w:val="100"/>
                <w:sz w:val="21"/>
                <w:lang w:val="en-US" w:eastAsia="zh-CN"/>
              </w:rPr>
              <w:t>一般的，得3-4分；较弱的，</w:t>
            </w:r>
            <w:r>
              <w:rPr>
                <w:rFonts w:ascii="宋体" w:hAnsi="宋体" w:eastAsia="宋体"/>
                <w:b w:val="0"/>
                <w:w w:val="100"/>
                <w:sz w:val="21"/>
              </w:rPr>
              <w:t>得</w:t>
            </w:r>
            <w:r>
              <w:rPr>
                <w:rFonts w:hint="eastAsia" w:ascii="宋体" w:hAnsi="宋体" w:eastAsia="宋体"/>
                <w:b w:val="0"/>
                <w:w w:val="100"/>
                <w:sz w:val="21"/>
                <w:lang w:val="en-US" w:eastAsia="zh-CN"/>
              </w:rPr>
              <w:t>1</w:t>
            </w:r>
            <w:r>
              <w:rPr>
                <w:rFonts w:ascii="宋体" w:hAnsi="宋体" w:eastAsia="宋体"/>
                <w:b w:val="0"/>
                <w:w w:val="100"/>
                <w:sz w:val="21"/>
              </w:rPr>
              <w:t>-</w:t>
            </w:r>
            <w:r>
              <w:rPr>
                <w:rFonts w:hint="eastAsia" w:ascii="宋体" w:hAnsi="宋体" w:eastAsia="宋体"/>
                <w:b w:val="0"/>
                <w:w w:val="100"/>
                <w:sz w:val="21"/>
                <w:lang w:val="en-US" w:eastAsia="zh-CN"/>
              </w:rPr>
              <w:t>2</w:t>
            </w:r>
            <w:r>
              <w:rPr>
                <w:rFonts w:ascii="宋体" w:hAnsi="宋体" w:eastAsia="宋体"/>
                <w:b w:val="0"/>
                <w:w w:val="100"/>
                <w:sz w:val="21"/>
              </w:rPr>
              <w:t xml:space="preserve">分；未提供承诺函或未加盖公章不得分。 </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宋体" w:eastAsia="宋体"/>
                <w:b w:val="0"/>
                <w:color w:val="auto"/>
                <w:w w:val="100"/>
                <w:sz w:val="21"/>
              </w:rPr>
              <w:t>质保期（</w:t>
            </w:r>
            <w:r>
              <w:rPr>
                <w:rFonts w:hint="eastAsia" w:ascii="宋体" w:hAnsi="宋体" w:eastAsia="宋体"/>
                <w:b w:val="0"/>
                <w:color w:val="auto"/>
                <w:w w:val="100"/>
                <w:sz w:val="21"/>
                <w:lang w:val="en-US" w:eastAsia="zh-CN"/>
              </w:rPr>
              <w:t>2</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ascii="宋体" w:hAnsi="宋体" w:eastAsia="宋体"/>
                <w:b w:val="0"/>
                <w:w w:val="100"/>
                <w:sz w:val="21"/>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w:t>
            </w:r>
            <w:r>
              <w:rPr>
                <w:rFonts w:hint="eastAsia" w:ascii="宋体" w:hAnsi="宋体" w:eastAsia="宋体"/>
                <w:b w:val="0"/>
                <w:w w:val="100"/>
                <w:sz w:val="21"/>
                <w:lang w:val="en-US" w:eastAsia="zh-CN"/>
              </w:rPr>
              <w:t>3年，不满足则取消投标资格。质保期</w:t>
            </w:r>
            <w:r>
              <w:rPr>
                <w:rFonts w:ascii="宋体" w:hAnsi="宋体" w:eastAsia="宋体"/>
                <w:b w:val="0"/>
                <w:w w:val="100"/>
                <w:sz w:val="21"/>
              </w:rPr>
              <w:t>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w:t>
            </w:r>
            <w:r>
              <w:rPr>
                <w:rFonts w:hint="eastAsia" w:ascii="宋体" w:hAnsi="宋体" w:eastAsia="宋体"/>
                <w:b w:val="0"/>
                <w:w w:val="100"/>
                <w:sz w:val="21"/>
                <w:lang w:val="en-US" w:eastAsia="zh-CN"/>
              </w:rPr>
              <w:t>2</w:t>
            </w:r>
            <w:r>
              <w:rPr>
                <w:rFonts w:ascii="宋体" w:hAnsi="宋体" w:eastAsia="宋体"/>
                <w:b w:val="0"/>
                <w:w w:val="100"/>
                <w:sz w:val="21"/>
              </w:rPr>
              <w:t>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相关认证</w:t>
            </w:r>
          </w:p>
          <w:p>
            <w:pPr>
              <w:widowControl/>
              <w:autoSpaceDE/>
              <w:autoSpaceDN/>
              <w:snapToGrid/>
              <w:spacing w:before="0" w:after="0" w:line="240" w:lineRule="auto"/>
              <w:ind w:left="0" w:firstLine="0"/>
              <w:jc w:val="center"/>
              <w:rPr>
                <w:rFonts w:ascii="宋体" w:hAnsi="Calibri"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val="en-US" w:eastAsia="zh-CN"/>
              </w:rPr>
              <w:t>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w:t>
            </w:r>
            <w:r>
              <w:rPr>
                <w:rFonts w:hint="eastAsia" w:ascii="宋体" w:hAnsi="宋体" w:eastAsia="宋体"/>
                <w:b w:val="0"/>
                <w:w w:val="100"/>
                <w:sz w:val="21"/>
                <w:lang w:val="en-US" w:eastAsia="zh-CN"/>
              </w:rPr>
              <w:t>2</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w:t>
            </w:r>
            <w:r>
              <w:rPr>
                <w:rFonts w:hint="eastAsia" w:ascii="宋体" w:hAnsi="宋体" w:eastAsia="宋体"/>
                <w:b w:val="0"/>
                <w:w w:val="100"/>
                <w:sz w:val="21"/>
                <w:lang w:val="en-US" w:eastAsia="zh-CN"/>
              </w:rPr>
              <w:t>1</w:t>
            </w:r>
            <w:r>
              <w:rPr>
                <w:rFonts w:ascii="宋体" w:hAnsi="宋体" w:eastAsia="宋体"/>
                <w:b w:val="0"/>
                <w:w w:val="100"/>
                <w:sz w:val="21"/>
              </w:rPr>
              <w:t>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w:t>
            </w:r>
            <w:r>
              <w:rPr>
                <w:rFonts w:hint="eastAsia" w:ascii="宋体" w:hAnsi="宋体" w:eastAsia="宋体"/>
                <w:b w:val="0"/>
                <w:w w:val="100"/>
                <w:sz w:val="21"/>
                <w:lang w:val="en-US" w:eastAsia="zh-CN"/>
              </w:rPr>
              <w:t>1</w:t>
            </w:r>
            <w:r>
              <w:rPr>
                <w:rFonts w:ascii="宋体" w:hAnsi="宋体" w:eastAsia="宋体"/>
                <w:b w:val="0"/>
                <w:w w:val="100"/>
                <w:sz w:val="21"/>
              </w:rPr>
              <w:t>分。</w:t>
            </w:r>
          </w:p>
        </w:tc>
      </w:tr>
      <w:tr>
        <w:tblPrEx>
          <w:tblCellMar>
            <w:top w:w="0" w:type="dxa"/>
            <w:left w:w="0" w:type="dxa"/>
            <w:bottom w:w="0" w:type="dxa"/>
            <w:right w:w="0" w:type="dxa"/>
          </w:tblCellMar>
        </w:tblPrEx>
        <w:trPr>
          <w:trHeight w:val="90" w:hRule="atLeast"/>
        </w:trPr>
        <w:tc>
          <w:tcPr>
            <w:tcW w:w="528" w:type="dxa"/>
            <w:vMerge w:val="restart"/>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主要</w:t>
            </w:r>
            <w:r>
              <w:rPr>
                <w:rFonts w:ascii="宋体" w:hAnsi="宋体" w:eastAsia="宋体"/>
                <w:b w:val="0"/>
                <w:color w:val="auto"/>
                <w:w w:val="100"/>
                <w:sz w:val="21"/>
              </w:rPr>
              <w:t>技术参数（标“*”项）</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eastAsia="zh-CN"/>
              </w:rPr>
            </w:pPr>
            <w:r>
              <w:rPr>
                <w:rFonts w:ascii="宋体" w:hAnsi="宋体" w:eastAsia="宋体"/>
                <w:b w:val="0"/>
                <w:w w:val="100"/>
                <w:sz w:val="21"/>
              </w:rPr>
              <w:t>所有产品</w:t>
            </w:r>
            <w:r>
              <w:rPr>
                <w:rFonts w:hint="eastAsia" w:ascii="宋体" w:hAnsi="宋体" w:eastAsia="宋体"/>
                <w:b w:val="0"/>
                <w:w w:val="100"/>
                <w:sz w:val="21"/>
                <w:lang w:val="en-US" w:eastAsia="zh-CN"/>
              </w:rPr>
              <w:t>主要</w:t>
            </w:r>
            <w:r>
              <w:rPr>
                <w:rFonts w:ascii="宋体" w:hAnsi="宋体" w:eastAsia="宋体"/>
                <w:b w:val="0"/>
                <w:w w:val="100"/>
                <w:sz w:val="21"/>
              </w:rPr>
              <w:t>技术参数指标（加“*”项）</w:t>
            </w:r>
            <w:r>
              <w:rPr>
                <w:rFonts w:hint="eastAsia" w:ascii="宋体" w:hAnsi="宋体" w:eastAsia="宋体"/>
                <w:b w:val="0"/>
                <w:w w:val="100"/>
                <w:sz w:val="21"/>
                <w:lang w:val="en-US" w:eastAsia="zh-CN"/>
              </w:rPr>
              <w:t>必须</w:t>
            </w:r>
            <w:r>
              <w:rPr>
                <w:rFonts w:ascii="宋体" w:hAnsi="宋体" w:eastAsia="宋体"/>
                <w:b w:val="0"/>
                <w:w w:val="100"/>
                <w:sz w:val="21"/>
              </w:rPr>
              <w:t>完全满足</w:t>
            </w:r>
            <w:r>
              <w:rPr>
                <w:rFonts w:hint="eastAsia" w:ascii="宋体" w:hAnsi="宋体" w:eastAsia="宋体"/>
                <w:b w:val="0"/>
                <w:w w:val="100"/>
                <w:sz w:val="21"/>
                <w:lang w:val="en-US" w:eastAsia="zh-CN"/>
              </w:rPr>
              <w:t>或优于</w:t>
            </w:r>
            <w:r>
              <w:rPr>
                <w:rFonts w:ascii="宋体" w:hAnsi="宋体" w:eastAsia="宋体"/>
                <w:b w:val="0"/>
                <w:w w:val="100"/>
                <w:sz w:val="21"/>
              </w:rPr>
              <w:t>招标文件要求</w:t>
            </w:r>
            <w:r>
              <w:rPr>
                <w:rFonts w:hint="eastAsia" w:ascii="宋体" w:hAnsi="宋体" w:eastAsia="宋体"/>
                <w:b w:val="0"/>
                <w:w w:val="100"/>
                <w:sz w:val="21"/>
                <w:lang w:eastAsia="zh-CN"/>
              </w:rPr>
              <w:t>，</w:t>
            </w:r>
            <w:r>
              <w:rPr>
                <w:rFonts w:hint="eastAsia" w:ascii="宋体" w:hAnsi="宋体" w:eastAsia="宋体"/>
                <w:b w:val="0"/>
                <w:w w:val="100"/>
                <w:sz w:val="21"/>
                <w:lang w:val="en-US" w:eastAsia="zh-CN"/>
              </w:rPr>
              <w:t>否则取消投标资格。</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重要</w:t>
            </w:r>
            <w:r>
              <w:rPr>
                <w:rFonts w:ascii="宋体" w:hAnsi="宋体" w:eastAsia="宋体"/>
                <w:b w:val="0"/>
                <w:color w:val="auto"/>
                <w:w w:val="100"/>
                <w:sz w:val="21"/>
              </w:rPr>
              <w:t>技术参数（标“</w:t>
            </w:r>
            <w:r>
              <w:rPr>
                <w:rFonts w:hint="eastAsia" w:ascii="宋体" w:hAnsi="宋体" w:eastAsia="宋体" w:cs="宋体"/>
                <w:b w:val="0"/>
                <w:color w:val="auto"/>
                <w:w w:val="100"/>
                <w:sz w:val="21"/>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（1</w:t>
            </w:r>
            <w:r>
              <w:rPr>
                <w:rFonts w:hint="eastAsia" w:ascii="宋体" w:hAnsi="宋体" w:eastAsia="宋体"/>
                <w:b w:val="0"/>
                <w:color w:val="auto"/>
                <w:w w:val="100"/>
                <w:sz w:val="21"/>
                <w:lang w:val="en-US" w:eastAsia="zh-CN"/>
              </w:rPr>
              <w:t>6</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w:t>
            </w:r>
            <w:r>
              <w:rPr>
                <w:rFonts w:hint="eastAsia" w:ascii="宋体" w:hAnsi="宋体" w:eastAsia="宋体"/>
                <w:b w:val="0"/>
                <w:w w:val="100"/>
                <w:sz w:val="21"/>
                <w:lang w:val="en-US" w:eastAsia="zh-CN"/>
              </w:rPr>
              <w:t>重要</w:t>
            </w:r>
            <w:r>
              <w:rPr>
                <w:rFonts w:ascii="宋体" w:hAnsi="宋体" w:eastAsia="宋体"/>
                <w:b w:val="0"/>
                <w:w w:val="100"/>
                <w:sz w:val="21"/>
              </w:rPr>
              <w:t>技术参数指标（加“</w:t>
            </w:r>
            <w:r>
              <w:rPr>
                <w:rFonts w:hint="eastAsia" w:ascii="宋体" w:hAnsi="宋体" w:eastAsia="宋体" w:cs="宋体"/>
                <w:b w:val="0"/>
                <w:w w:val="100"/>
                <w:sz w:val="21"/>
              </w:rPr>
              <w:t>▲</w:t>
            </w:r>
            <w:r>
              <w:rPr>
                <w:rFonts w:ascii="宋体" w:hAnsi="宋体" w:eastAsia="宋体"/>
                <w:b w:val="0"/>
                <w:w w:val="100"/>
                <w:sz w:val="21"/>
              </w:rPr>
              <w:t>”项）完全满足招标文件要求</w:t>
            </w:r>
            <w:r>
              <w:rPr>
                <w:rFonts w:hint="eastAsia" w:ascii="宋体" w:hAnsi="宋体" w:eastAsia="宋体"/>
                <w:b w:val="0"/>
                <w:w w:val="100"/>
                <w:sz w:val="21"/>
                <w:lang w:val="en-US" w:eastAsia="zh-CN"/>
              </w:rPr>
              <w:t>的</w:t>
            </w:r>
            <w:r>
              <w:rPr>
                <w:rFonts w:ascii="宋体" w:hAnsi="宋体" w:eastAsia="宋体"/>
                <w:b w:val="0"/>
                <w:w w:val="100"/>
                <w:sz w:val="21"/>
              </w:rPr>
              <w:t>得</w:t>
            </w:r>
            <w:r>
              <w:rPr>
                <w:rFonts w:hint="eastAsia" w:ascii="宋体" w:hAnsi="宋体" w:eastAsia="宋体"/>
                <w:b w:val="0"/>
                <w:w w:val="100"/>
                <w:sz w:val="21"/>
                <w:lang w:val="en-US" w:eastAsia="zh-CN"/>
              </w:rPr>
              <w:t>16</w:t>
            </w:r>
            <w:r>
              <w:rPr>
                <w:rFonts w:ascii="宋体" w:hAnsi="宋体" w:eastAsia="宋体"/>
                <w:b w:val="0"/>
                <w:w w:val="100"/>
                <w:sz w:val="21"/>
              </w:rPr>
              <w:t>分</w:t>
            </w:r>
            <w:r>
              <w:rPr>
                <w:rFonts w:hint="eastAsia" w:ascii="宋体" w:hAnsi="宋体" w:eastAsia="宋体"/>
                <w:b w:val="0"/>
                <w:w w:val="100"/>
                <w:sz w:val="21"/>
                <w:lang w:eastAsia="zh-CN"/>
              </w:rPr>
              <w:t>，每有一项不满足或负偏离</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扣</w:t>
            </w:r>
            <w:r>
              <w:rPr>
                <w:rFonts w:hint="eastAsia" w:ascii="宋体" w:hAnsi="宋体" w:eastAsia="宋体"/>
                <w:b w:val="0"/>
                <w:w w:val="100"/>
                <w:sz w:val="21"/>
                <w:lang w:val="en-US" w:eastAsia="zh-CN"/>
              </w:rPr>
              <w:t>4</w:t>
            </w:r>
            <w:r>
              <w:rPr>
                <w:rFonts w:hint="eastAsia" w:ascii="宋体" w:hAnsi="宋体" w:eastAsia="宋体"/>
                <w:b w:val="0"/>
                <w:w w:val="100"/>
                <w:sz w:val="21"/>
                <w:lang w:eastAsia="zh-CN"/>
              </w:rPr>
              <w:t>分，分值扣完为止</w:t>
            </w:r>
            <w:r>
              <w:rPr>
                <w:rFonts w:ascii="宋体" w:hAnsi="宋体" w:eastAsia="宋体"/>
                <w:b w:val="0"/>
                <w:w w:val="100"/>
                <w:sz w:val="21"/>
              </w:rPr>
              <w:t>。</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一般技术参数（未标“*</w:t>
            </w:r>
            <w:r>
              <w:rPr>
                <w:rFonts w:hint="eastAsia" w:ascii="宋体" w:hAnsi="宋体" w:eastAsia="宋体"/>
                <w:b w:val="0"/>
                <w:color w:val="auto"/>
                <w:w w:val="100"/>
                <w:sz w:val="21"/>
                <w:lang w:val="en-US" w:eastAsia="zh-CN"/>
              </w:rPr>
              <w:t>和</w:t>
            </w:r>
            <w:r>
              <w:rPr>
                <w:rFonts w:hint="eastAsia" w:ascii="宋体" w:hAnsi="宋体" w:eastAsia="宋体" w:cs="宋体"/>
                <w:b w:val="0"/>
                <w:color w:val="auto"/>
                <w:w w:val="100"/>
                <w:sz w:val="21"/>
              </w:rPr>
              <w:t>▲</w:t>
            </w:r>
            <w:r>
              <w:rPr>
                <w:rFonts w:hint="eastAsia" w:ascii="宋体" w:hAnsi="宋体" w:eastAsia="宋体"/>
                <w:b w:val="0"/>
                <w:color w:val="auto"/>
                <w:w w:val="100"/>
                <w:sz w:val="21"/>
                <w:lang w:val="en-US" w:eastAsia="zh-CN"/>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eastAsia="zh-CN"/>
              </w:rPr>
              <w:t>24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w:t>
            </w:r>
            <w:r>
              <w:rPr>
                <w:rFonts w:hint="eastAsia" w:ascii="宋体" w:hAnsi="宋体" w:eastAsia="宋体"/>
                <w:b w:val="0"/>
                <w:w w:val="100"/>
                <w:sz w:val="21"/>
                <w:lang w:val="en-US" w:eastAsia="zh-CN"/>
              </w:rPr>
              <w:t>和</w:t>
            </w:r>
            <w:r>
              <w:rPr>
                <w:rFonts w:hint="eastAsia" w:ascii="宋体" w:hAnsi="宋体" w:eastAsia="宋体" w:cs="宋体"/>
                <w:b w:val="0"/>
                <w:w w:val="100"/>
                <w:sz w:val="21"/>
              </w:rPr>
              <w:t>▲</w:t>
            </w:r>
            <w:r>
              <w:rPr>
                <w:rFonts w:hint="eastAsia" w:ascii="宋体" w:hAnsi="宋体" w:eastAsia="宋体"/>
                <w:b w:val="0"/>
                <w:w w:val="100"/>
                <w:sz w:val="21"/>
                <w:lang w:val="en-US" w:eastAsia="zh-CN"/>
              </w:rPr>
              <w:t>”</w:t>
            </w:r>
            <w:r>
              <w:rPr>
                <w:rFonts w:ascii="宋体" w:hAnsi="宋体" w:eastAsia="宋体"/>
                <w:b w:val="0"/>
                <w:w w:val="100"/>
                <w:sz w:val="21"/>
              </w:rPr>
              <w:t>项）</w:t>
            </w:r>
            <w:r>
              <w:rPr>
                <w:rFonts w:hint="eastAsia" w:ascii="宋体" w:hAnsi="宋体" w:eastAsia="宋体"/>
                <w:b w:val="0"/>
                <w:w w:val="100"/>
                <w:sz w:val="21"/>
                <w:lang w:val="en-US" w:eastAsia="zh-CN"/>
              </w:rPr>
              <w:t>完全</w:t>
            </w:r>
            <w:r>
              <w:rPr>
                <w:rFonts w:ascii="宋体" w:hAnsi="宋体" w:eastAsia="宋体"/>
                <w:b w:val="0"/>
                <w:w w:val="100"/>
                <w:sz w:val="21"/>
              </w:rPr>
              <w:t>满足招标文件要求的得</w:t>
            </w:r>
            <w:r>
              <w:rPr>
                <w:rFonts w:hint="eastAsia" w:ascii="宋体" w:hAnsi="宋体" w:eastAsia="宋体"/>
                <w:b w:val="0"/>
                <w:w w:val="100"/>
                <w:sz w:val="21"/>
                <w:lang w:eastAsia="zh-CN"/>
              </w:rPr>
              <w:t>24</w:t>
            </w:r>
            <w:r>
              <w:rPr>
                <w:rFonts w:ascii="宋体" w:hAnsi="宋体" w:eastAsia="宋体"/>
                <w:b w:val="0"/>
                <w:w w:val="100"/>
                <w:sz w:val="21"/>
              </w:rPr>
              <w:t>分，每有一项不满足或负偏离扣</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3</w:t>
            </w:r>
            <w:r>
              <w:rPr>
                <w:rFonts w:ascii="宋体" w:hAnsi="宋体" w:eastAsia="宋体"/>
                <w:b w:val="0"/>
                <w:w w:val="100"/>
                <w:sz w:val="21"/>
              </w:rPr>
              <w:t>分</w:t>
            </w:r>
            <w:r>
              <w:rPr>
                <w:rFonts w:hint="eastAsia" w:ascii="宋体" w:hAnsi="宋体" w:eastAsia="宋体"/>
                <w:b w:val="0"/>
                <w:w w:val="100"/>
                <w:sz w:val="21"/>
                <w:lang w:eastAsia="zh-CN"/>
              </w:rPr>
              <w:t>，</w:t>
            </w:r>
            <w:r>
              <w:rPr>
                <w:rFonts w:ascii="宋体" w:hAnsi="宋体" w:eastAsia="宋体"/>
                <w:b w:val="0"/>
                <w:w w:val="100"/>
                <w:sz w:val="21"/>
              </w:rPr>
              <w:t>分值扣完为止。</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供货安装调试方案</w:t>
            </w:r>
            <w:r>
              <w:rPr>
                <w:rFonts w:ascii="宋体" w:hAnsi="宋体" w:eastAsia="宋体"/>
                <w:b w:val="0"/>
                <w:color w:val="auto"/>
                <w:w w:val="100"/>
                <w:sz w:val="21"/>
              </w:rPr>
              <w:t>（</w:t>
            </w:r>
            <w:r>
              <w:rPr>
                <w:rFonts w:hint="eastAsia" w:ascii="宋体" w:hAnsi="宋体" w:eastAsia="宋体"/>
                <w:b w:val="0"/>
                <w:color w:val="auto"/>
                <w:w w:val="100"/>
                <w:sz w:val="21"/>
                <w:lang w:val="en-US" w:eastAsia="zh-CN"/>
              </w:rPr>
              <w:t>3</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rPr>
            </w:pPr>
            <w:r>
              <w:rPr>
                <w:rFonts w:ascii="宋体" w:hAnsi="宋体" w:eastAsia="宋体"/>
                <w:b w:val="0"/>
                <w:w w:val="100"/>
                <w:sz w:val="21"/>
              </w:rPr>
              <w:t>投标人对</w:t>
            </w:r>
            <w:r>
              <w:rPr>
                <w:rFonts w:hint="eastAsia" w:ascii="宋体" w:hAnsi="宋体" w:eastAsia="宋体"/>
                <w:b w:val="0"/>
                <w:w w:val="100"/>
                <w:sz w:val="21"/>
                <w:lang w:val="en-US" w:eastAsia="zh-CN"/>
              </w:rPr>
              <w:t>供货安装调试</w:t>
            </w:r>
            <w:r>
              <w:rPr>
                <w:rFonts w:hint="eastAsia" w:ascii="宋体" w:hAnsi="宋体" w:eastAsia="宋体"/>
                <w:b w:val="0"/>
                <w:w w:val="100"/>
                <w:sz w:val="21"/>
                <w:lang w:eastAsia="zh-CN"/>
              </w:rPr>
              <w:t>方案</w:t>
            </w:r>
            <w:r>
              <w:rPr>
                <w:rFonts w:ascii="宋体" w:hAnsi="宋体" w:eastAsia="宋体"/>
                <w:b w:val="0"/>
                <w:w w:val="100"/>
                <w:sz w:val="21"/>
              </w:rPr>
              <w:t>进行承诺，</w:t>
            </w:r>
            <w:r>
              <w:rPr>
                <w:rFonts w:hint="eastAsia" w:ascii="宋体" w:hAnsi="宋体" w:eastAsia="宋体"/>
                <w:b w:val="0"/>
                <w:w w:val="100"/>
                <w:sz w:val="21"/>
                <w:lang w:val="en-US" w:eastAsia="zh-CN"/>
              </w:rPr>
              <w:t>应包含供货时间、安装调试时间、技术培训方案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提供的方案突出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3</w:t>
            </w:r>
            <w:r>
              <w:rPr>
                <w:rFonts w:ascii="宋体" w:hAnsi="宋体" w:eastAsia="宋体"/>
                <w:b w:val="0"/>
                <w:w w:val="100"/>
                <w:sz w:val="21"/>
              </w:rPr>
              <w:t>分；</w:t>
            </w:r>
            <w:r>
              <w:rPr>
                <w:rFonts w:hint="eastAsia" w:ascii="宋体" w:hAnsi="宋体" w:eastAsia="宋体"/>
                <w:b w:val="0"/>
                <w:w w:val="100"/>
                <w:sz w:val="21"/>
                <w:lang w:val="en-US" w:eastAsia="zh-CN"/>
              </w:rPr>
              <w:t>一般的，得2</w:t>
            </w:r>
            <w:r>
              <w:rPr>
                <w:rFonts w:ascii="宋体" w:hAnsi="宋体" w:eastAsia="宋体"/>
                <w:b w:val="0"/>
                <w:w w:val="100"/>
                <w:sz w:val="21"/>
              </w:rPr>
              <w:t>分；</w:t>
            </w:r>
            <w:r>
              <w:rPr>
                <w:rFonts w:hint="eastAsia" w:ascii="宋体" w:hAnsi="宋体" w:eastAsia="宋体"/>
                <w:b w:val="0"/>
                <w:w w:val="100"/>
                <w:sz w:val="21"/>
                <w:lang w:val="en-US" w:eastAsia="zh-CN"/>
              </w:rPr>
              <w:t>较弱的，得1分；</w:t>
            </w:r>
            <w:r>
              <w:rPr>
                <w:rFonts w:ascii="宋体" w:hAnsi="宋体" w:eastAsia="宋体"/>
                <w:b w:val="0"/>
                <w:w w:val="100"/>
                <w:sz w:val="21"/>
              </w:rPr>
              <w:t>未提供承诺函或未加盖公章不得分</w:t>
            </w:r>
            <w:r>
              <w:rPr>
                <w:rFonts w:hint="eastAsia" w:ascii="宋体" w:hAnsi="宋体" w:eastAsia="宋体"/>
                <w:b w:val="0"/>
                <w:w w:val="100"/>
                <w:sz w:val="21"/>
                <w:lang w:val="en-US" w:eastAsia="zh-CN"/>
              </w:rPr>
              <w:t>。</w:t>
            </w:r>
          </w:p>
        </w:tc>
      </w:tr>
      <w:tr>
        <w:tblPrEx>
          <w:tblCellMar>
            <w:top w:w="0" w:type="dxa"/>
            <w:left w:w="0" w:type="dxa"/>
            <w:bottom w:w="0" w:type="dxa"/>
            <w:right w:w="0" w:type="dxa"/>
          </w:tblCellMar>
        </w:tblPrEx>
        <w:trPr>
          <w:trHeight w:val="36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宋体" w:eastAsia="宋体"/>
                <w:b w:val="0"/>
                <w:w w:val="100"/>
                <w:sz w:val="21"/>
              </w:rPr>
            </w:pPr>
            <w:r>
              <w:rPr>
                <w:rFonts w:ascii="宋体" w:hAnsi="宋体" w:eastAsia="宋体"/>
                <w:b w:val="0"/>
                <w:color w:val="auto"/>
                <w:w w:val="100"/>
                <w:sz w:val="21"/>
              </w:rPr>
              <w:t>投标产品的选型配置（</w:t>
            </w:r>
            <w:r>
              <w:rPr>
                <w:rFonts w:hint="eastAsia" w:ascii="宋体" w:hAnsi="宋体" w:eastAsia="宋体"/>
                <w:b w:val="0"/>
                <w:color w:val="auto"/>
                <w:w w:val="100"/>
                <w:sz w:val="21"/>
                <w:lang w:val="en-US" w:eastAsia="zh-CN"/>
              </w:rPr>
              <w:t>7</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hint="default" w:ascii="宋体" w:hAnsi="宋体" w:eastAsia="宋体"/>
                <w:b w:val="0"/>
                <w:w w:val="100"/>
                <w:sz w:val="21"/>
                <w:lang w:val="en-US"/>
              </w:rPr>
            </w:pPr>
            <w:r>
              <w:rPr>
                <w:rFonts w:hint="eastAsia" w:ascii="宋体" w:hAnsi="宋体" w:eastAsia="宋体"/>
                <w:b w:val="0"/>
                <w:w w:val="100"/>
                <w:sz w:val="21"/>
                <w:lang w:val="en-US" w:eastAsia="zh-CN"/>
              </w:rPr>
              <w:t>从</w:t>
            </w:r>
            <w:r>
              <w:rPr>
                <w:rFonts w:ascii="宋体" w:hAnsi="宋体" w:eastAsia="宋体"/>
                <w:b w:val="0"/>
                <w:w w:val="100"/>
                <w:sz w:val="21"/>
              </w:rPr>
              <w:t>投标产品的知名度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节能环保等方面，</w:t>
            </w:r>
            <w:r>
              <w:rPr>
                <w:rFonts w:hint="eastAsia" w:ascii="宋体" w:hAnsi="宋体" w:eastAsia="宋体"/>
                <w:b w:val="0"/>
                <w:w w:val="100"/>
                <w:sz w:val="21"/>
                <w:lang w:val="en-US" w:eastAsia="zh-CN"/>
              </w:rPr>
              <w:t>进行综合评价，突出的，得6-7分，一般的，得3-5分，较弱的，得1-2分。（注：投标人可针对但不限于所投</w:t>
            </w:r>
            <w:r>
              <w:rPr>
                <w:rFonts w:ascii="宋体" w:hAnsi="宋体" w:eastAsia="宋体"/>
                <w:b w:val="0"/>
                <w:w w:val="100"/>
                <w:sz w:val="21"/>
              </w:rPr>
              <w:t>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w:t>
            </w:r>
            <w:r>
              <w:rPr>
                <w:rFonts w:hint="eastAsia" w:ascii="宋体" w:hAnsi="宋体" w:eastAsia="宋体"/>
                <w:b w:val="0"/>
                <w:w w:val="100"/>
                <w:sz w:val="21"/>
                <w:lang w:val="en-US" w:eastAsia="zh-CN"/>
              </w:rPr>
              <w:t>方面提供论证说明材料，评标委员会可参考但不限于投标人所提供的论证说明材料进行综合评价。）</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2530" w:firstLineChars="900"/>
        <w:jc w:val="both"/>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3"/>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5"/>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870FD"/>
    <w:multiLevelType w:val="singleLevel"/>
    <w:tmpl w:val="8AF870FD"/>
    <w:lvl w:ilvl="0" w:tentative="0">
      <w:start w:val="3"/>
      <w:numFmt w:val="chineseCounting"/>
      <w:suff w:val="nothing"/>
      <w:lvlText w:val="%1、"/>
      <w:lvlJc w:val="left"/>
      <w:rPr>
        <w:rFonts w:hint="eastAsia"/>
      </w:r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4">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2B63CF7"/>
    <w:rsid w:val="05076A5B"/>
    <w:rsid w:val="06B07F83"/>
    <w:rsid w:val="0DA07F51"/>
    <w:rsid w:val="11AB1717"/>
    <w:rsid w:val="11EF4694"/>
    <w:rsid w:val="19BD2CB7"/>
    <w:rsid w:val="1A620718"/>
    <w:rsid w:val="1BCE5CC0"/>
    <w:rsid w:val="224C6733"/>
    <w:rsid w:val="23507ADC"/>
    <w:rsid w:val="25757733"/>
    <w:rsid w:val="25924F73"/>
    <w:rsid w:val="267A5F90"/>
    <w:rsid w:val="29385740"/>
    <w:rsid w:val="293A1937"/>
    <w:rsid w:val="2B8A6B32"/>
    <w:rsid w:val="2D1D3BDB"/>
    <w:rsid w:val="2DFB03C5"/>
    <w:rsid w:val="2FC378C6"/>
    <w:rsid w:val="30D15875"/>
    <w:rsid w:val="3281623F"/>
    <w:rsid w:val="32944704"/>
    <w:rsid w:val="37FC75FC"/>
    <w:rsid w:val="393C0F46"/>
    <w:rsid w:val="3D562D87"/>
    <w:rsid w:val="3E650D1D"/>
    <w:rsid w:val="3E9002A8"/>
    <w:rsid w:val="40620B93"/>
    <w:rsid w:val="44AA028A"/>
    <w:rsid w:val="45E7426C"/>
    <w:rsid w:val="47C04769"/>
    <w:rsid w:val="489F057B"/>
    <w:rsid w:val="4AED3729"/>
    <w:rsid w:val="4CB84667"/>
    <w:rsid w:val="557D67C8"/>
    <w:rsid w:val="5DFF20EB"/>
    <w:rsid w:val="5ED418C8"/>
    <w:rsid w:val="62E24E32"/>
    <w:rsid w:val="64E47B74"/>
    <w:rsid w:val="661108EC"/>
    <w:rsid w:val="669049D8"/>
    <w:rsid w:val="67BC2F53"/>
    <w:rsid w:val="67D14995"/>
    <w:rsid w:val="6D4F63E7"/>
    <w:rsid w:val="6F5104C0"/>
    <w:rsid w:val="719B7B32"/>
    <w:rsid w:val="7BB21433"/>
    <w:rsid w:val="7F112C06"/>
    <w:rsid w:val="7F215BB4"/>
    <w:rsid w:val="7F5512D4"/>
    <w:rsid w:val="7F555B89"/>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9389</Words>
  <Characters>10588</Characters>
  <Lines>0</Lines>
  <Paragraphs>0</Paragraphs>
  <TotalTime>1</TotalTime>
  <ScaleCrop>false</ScaleCrop>
  <LinksUpToDate>false</LinksUpToDate>
  <CharactersWithSpaces>10961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2022-09-19T01:38:27Z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D22EE6EB8509491AB5AB81FC43F3DC4A</vt:lpwstr>
  </property>
  <property fmtid="{D5CDD505-2E9C-101B-9397-08002B2CF9AE}" pid="4" name="commondata">
    <vt:lpwstr>eyJoZGlkIjoiM2I5YmQyM2VlMzIyNzg3MTM0MjMzMjczYWU0N2U3MTcifQ==</vt:lpwstr>
  </property>
</Properties>
</file>