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CF7F9">
      <w:pPr>
        <w:numPr>
          <w:ilvl w:val="0"/>
          <w:numId w:val="0"/>
        </w:numPr>
        <w:jc w:val="center"/>
        <w:rPr>
          <w:rFonts w:hint="eastAsia"/>
          <w:b/>
          <w:bCs/>
          <w:sz w:val="44"/>
          <w:szCs w:val="44"/>
          <w:lang w:val="en-US" w:eastAsia="zh-CN"/>
        </w:rPr>
      </w:pPr>
    </w:p>
    <w:p w14:paraId="44C98FAB">
      <w:pPr>
        <w:numPr>
          <w:ilvl w:val="0"/>
          <w:numId w:val="0"/>
        </w:numPr>
        <w:jc w:val="center"/>
        <w:rPr>
          <w:rFonts w:hint="eastAsia"/>
          <w:b/>
          <w:bCs/>
          <w:sz w:val="44"/>
          <w:szCs w:val="44"/>
          <w:lang w:val="en-US" w:eastAsia="zh-CN"/>
        </w:rPr>
      </w:pPr>
    </w:p>
    <w:p w14:paraId="7C84FAE4">
      <w:pPr>
        <w:numPr>
          <w:ilvl w:val="0"/>
          <w:numId w:val="0"/>
        </w:numPr>
        <w:jc w:val="center"/>
        <w:rPr>
          <w:rFonts w:hint="eastAsia"/>
          <w:b/>
          <w:bCs/>
          <w:sz w:val="44"/>
          <w:szCs w:val="44"/>
          <w:lang w:val="en-US" w:eastAsia="zh-CN"/>
        </w:rPr>
      </w:pPr>
    </w:p>
    <w:p w14:paraId="63FAADD8">
      <w:pPr>
        <w:numPr>
          <w:ilvl w:val="0"/>
          <w:numId w:val="0"/>
        </w:numPr>
        <w:jc w:val="center"/>
        <w:rPr>
          <w:rFonts w:hint="eastAsia"/>
          <w:b/>
          <w:bCs/>
          <w:sz w:val="44"/>
          <w:szCs w:val="44"/>
          <w:lang w:val="en-US" w:eastAsia="zh-CN"/>
        </w:rPr>
      </w:pPr>
    </w:p>
    <w:p w14:paraId="5B5FEF55">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35B22BB9">
      <w:pPr>
        <w:numPr>
          <w:ilvl w:val="0"/>
          <w:numId w:val="0"/>
        </w:numPr>
        <w:jc w:val="center"/>
        <w:rPr>
          <w:rFonts w:hint="eastAsia"/>
          <w:b/>
          <w:bCs/>
          <w:sz w:val="44"/>
          <w:szCs w:val="44"/>
          <w:lang w:val="en-US" w:eastAsia="zh-CN"/>
        </w:rPr>
      </w:pPr>
    </w:p>
    <w:p w14:paraId="7AFA774D">
      <w:pPr>
        <w:numPr>
          <w:ilvl w:val="0"/>
          <w:numId w:val="0"/>
        </w:numPr>
        <w:jc w:val="center"/>
        <w:rPr>
          <w:rFonts w:hint="eastAsia"/>
          <w:b/>
          <w:bCs/>
          <w:sz w:val="44"/>
          <w:szCs w:val="44"/>
          <w:lang w:val="en-US" w:eastAsia="zh-CN"/>
        </w:rPr>
      </w:pPr>
    </w:p>
    <w:p w14:paraId="2572A1AE">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院内招标采购招标文件</w:t>
      </w:r>
    </w:p>
    <w:p w14:paraId="6C703416">
      <w:pPr>
        <w:numPr>
          <w:ilvl w:val="0"/>
          <w:numId w:val="0"/>
        </w:numPr>
        <w:jc w:val="center"/>
        <w:rPr>
          <w:rFonts w:hint="eastAsia"/>
          <w:b/>
          <w:bCs/>
          <w:sz w:val="28"/>
          <w:szCs w:val="28"/>
          <w:lang w:val="en-US" w:eastAsia="zh-CN"/>
        </w:rPr>
      </w:pPr>
    </w:p>
    <w:p w14:paraId="378339FC">
      <w:pPr>
        <w:numPr>
          <w:ilvl w:val="0"/>
          <w:numId w:val="0"/>
        </w:numPr>
        <w:jc w:val="center"/>
        <w:rPr>
          <w:rFonts w:hint="eastAsia"/>
          <w:b/>
          <w:bCs/>
          <w:sz w:val="28"/>
          <w:szCs w:val="28"/>
          <w:lang w:val="en-US" w:eastAsia="zh-CN"/>
        </w:rPr>
      </w:pPr>
    </w:p>
    <w:p w14:paraId="2CCBE1BE">
      <w:pPr>
        <w:numPr>
          <w:ilvl w:val="0"/>
          <w:numId w:val="0"/>
        </w:numPr>
        <w:jc w:val="center"/>
        <w:rPr>
          <w:rFonts w:hint="eastAsia"/>
          <w:b/>
          <w:bCs/>
          <w:sz w:val="28"/>
          <w:szCs w:val="28"/>
          <w:lang w:val="en-US" w:eastAsia="zh-CN"/>
        </w:rPr>
      </w:pPr>
      <w:r>
        <w:rPr>
          <w:rFonts w:hint="eastAsia"/>
          <w:b/>
          <w:sz w:val="28"/>
          <w:szCs w:val="28"/>
          <w:lang w:val="en-US" w:eastAsia="zh-CN"/>
        </w:rPr>
        <w:drawing>
          <wp:inline distT="0" distB="0" distL="114300" distR="114300">
            <wp:extent cx="2361565" cy="2361565"/>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6"/>
                    <a:stretch>
                      <a:fillRect/>
                    </a:stretch>
                  </pic:blipFill>
                  <pic:spPr>
                    <a:xfrm>
                      <a:off x="0" y="0"/>
                      <a:ext cx="2361565" cy="2361565"/>
                    </a:xfrm>
                    <a:prstGeom prst="rect">
                      <a:avLst/>
                    </a:prstGeom>
                  </pic:spPr>
                </pic:pic>
              </a:graphicData>
            </a:graphic>
          </wp:inline>
        </w:drawing>
      </w:r>
    </w:p>
    <w:p w14:paraId="170C01BA">
      <w:pPr>
        <w:numPr>
          <w:ilvl w:val="0"/>
          <w:numId w:val="0"/>
        </w:numPr>
        <w:rPr>
          <w:rFonts w:hint="eastAsia"/>
          <w:b/>
          <w:bCs/>
          <w:sz w:val="28"/>
          <w:szCs w:val="28"/>
          <w:lang w:val="en-US" w:eastAsia="zh-CN"/>
        </w:rPr>
      </w:pPr>
      <w:r>
        <w:rPr>
          <w:rFonts w:hint="eastAsia"/>
          <w:lang w:val="en-US" w:eastAsia="zh-CN"/>
        </w:rPr>
        <w:t xml:space="preserve">                          </w:t>
      </w:r>
    </w:p>
    <w:p w14:paraId="2D353509">
      <w:pPr>
        <w:numPr>
          <w:ilvl w:val="0"/>
          <w:numId w:val="0"/>
        </w:numPr>
        <w:jc w:val="both"/>
        <w:rPr>
          <w:rFonts w:hint="eastAsia"/>
          <w:b/>
          <w:bCs/>
          <w:sz w:val="36"/>
          <w:szCs w:val="36"/>
          <w:lang w:val="en-US" w:eastAsia="zh-CN"/>
        </w:rPr>
      </w:pPr>
    </w:p>
    <w:p w14:paraId="27BD2B90">
      <w:pPr>
        <w:numPr>
          <w:ilvl w:val="0"/>
          <w:numId w:val="0"/>
        </w:numPr>
        <w:jc w:val="center"/>
        <w:rPr>
          <w:rFonts w:hint="eastAsia"/>
          <w:b/>
          <w:bCs/>
          <w:sz w:val="36"/>
          <w:szCs w:val="36"/>
          <w:lang w:val="en-US" w:eastAsia="zh-CN"/>
        </w:rPr>
      </w:pPr>
    </w:p>
    <w:p w14:paraId="10A01190">
      <w:pPr>
        <w:numPr>
          <w:ilvl w:val="0"/>
          <w:numId w:val="0"/>
        </w:numPr>
        <w:jc w:val="center"/>
        <w:rPr>
          <w:rFonts w:hint="eastAsia"/>
          <w:b/>
          <w:bCs/>
          <w:sz w:val="36"/>
          <w:szCs w:val="36"/>
          <w:lang w:val="en-US" w:eastAsia="zh-CN"/>
        </w:rPr>
      </w:pPr>
      <w:r>
        <w:rPr>
          <w:rFonts w:hint="eastAsia"/>
          <w:b/>
          <w:bCs/>
          <w:sz w:val="36"/>
          <w:szCs w:val="36"/>
          <w:lang w:val="en-US" w:eastAsia="zh-CN"/>
        </w:rPr>
        <w:t>病理设备装置项目</w:t>
      </w:r>
    </w:p>
    <w:p w14:paraId="5A6CE9EC">
      <w:pPr>
        <w:numPr>
          <w:ilvl w:val="0"/>
          <w:numId w:val="0"/>
        </w:numPr>
        <w:jc w:val="center"/>
        <w:rPr>
          <w:rFonts w:hint="eastAsia"/>
          <w:b/>
          <w:bCs/>
          <w:sz w:val="32"/>
          <w:szCs w:val="32"/>
          <w:lang w:val="en-US" w:eastAsia="zh-CN"/>
        </w:rPr>
      </w:pPr>
      <w:r>
        <w:rPr>
          <w:rFonts w:hint="eastAsia"/>
          <w:b/>
          <w:bCs/>
          <w:sz w:val="32"/>
          <w:szCs w:val="32"/>
          <w:lang w:val="en-US" w:eastAsia="zh-CN"/>
        </w:rPr>
        <w:t>2024年9月2日</w:t>
      </w:r>
    </w:p>
    <w:p w14:paraId="5AE1B96A">
      <w:pPr>
        <w:numPr>
          <w:ilvl w:val="0"/>
          <w:numId w:val="0"/>
        </w:numPr>
        <w:jc w:val="center"/>
        <w:rPr>
          <w:rFonts w:hint="eastAsia"/>
          <w:b/>
          <w:bCs/>
          <w:sz w:val="32"/>
          <w:szCs w:val="32"/>
          <w:lang w:val="en-US" w:eastAsia="zh-CN"/>
        </w:rPr>
      </w:pPr>
    </w:p>
    <w:p w14:paraId="666E6246">
      <w:pPr>
        <w:pStyle w:val="8"/>
        <w:rPr>
          <w:rFonts w:hint="eastAsia"/>
          <w:lang w:val="en-US" w:eastAsia="zh-CN"/>
        </w:rPr>
      </w:pPr>
    </w:p>
    <w:p w14:paraId="58A2DDB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第一章 项目信息</w:t>
      </w:r>
    </w:p>
    <w:p w14:paraId="45CEEB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w:t>
      </w:r>
    </w:p>
    <w:tbl>
      <w:tblPr>
        <w:tblStyle w:val="14"/>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2934"/>
      </w:tblGrid>
      <w:tr w14:paraId="23A2F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32F3E029">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65757708">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454EFBEB">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03904B68">
            <w:pPr>
              <w:rPr>
                <w:rFonts w:hint="eastAsia" w:ascii="宋体" w:hAnsi="宋体" w:eastAsia="宋体" w:cs="宋体"/>
                <w:sz w:val="24"/>
                <w:szCs w:val="24"/>
              </w:rPr>
            </w:pPr>
            <w:r>
              <w:rPr>
                <w:rFonts w:hint="eastAsia" w:ascii="宋体" w:hAnsi="宋体" w:eastAsia="宋体" w:cs="宋体"/>
                <w:sz w:val="24"/>
                <w:szCs w:val="24"/>
              </w:rPr>
              <w:t>数量</w:t>
            </w:r>
          </w:p>
        </w:tc>
        <w:tc>
          <w:tcPr>
            <w:tcW w:w="2934" w:type="dxa"/>
            <w:vAlign w:val="center"/>
          </w:tcPr>
          <w:p w14:paraId="1F3CE0A3">
            <w:pPr>
              <w:ind w:firstLine="960" w:firstLineChars="400"/>
              <w:rPr>
                <w:rFonts w:hint="eastAsia" w:ascii="宋体" w:hAnsi="宋体" w:eastAsia="宋体" w:cs="宋体"/>
                <w:sz w:val="24"/>
                <w:szCs w:val="24"/>
              </w:rPr>
            </w:pPr>
            <w:r>
              <w:rPr>
                <w:rFonts w:hint="eastAsia" w:ascii="宋体" w:hAnsi="宋体" w:eastAsia="宋体" w:cs="宋体"/>
                <w:sz w:val="24"/>
                <w:szCs w:val="24"/>
              </w:rPr>
              <w:t>预算总价</w:t>
            </w:r>
          </w:p>
        </w:tc>
      </w:tr>
      <w:tr w14:paraId="6AE83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Align w:val="center"/>
          </w:tcPr>
          <w:p w14:paraId="185B8A67">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2B4C0D5B">
            <w:pPr>
              <w:rPr>
                <w:rFonts w:hint="default" w:ascii="宋体" w:hAnsi="宋体" w:eastAsia="宋体" w:cs="宋体"/>
                <w:lang w:val="en-US" w:eastAsia="zh-CN"/>
              </w:rPr>
            </w:pPr>
            <w:r>
              <w:rPr>
                <w:rFonts w:hint="eastAsia" w:ascii="宋体" w:hAnsi="宋体" w:eastAsia="宋体" w:cs="宋体"/>
                <w:lang w:val="en-US" w:eastAsia="zh-CN"/>
              </w:rPr>
              <w:t>病理设备装置项目</w:t>
            </w:r>
          </w:p>
        </w:tc>
        <w:tc>
          <w:tcPr>
            <w:tcW w:w="903" w:type="dxa"/>
            <w:vAlign w:val="center"/>
          </w:tcPr>
          <w:p w14:paraId="45EAF677">
            <w:pPr>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项</w:t>
            </w:r>
          </w:p>
        </w:tc>
        <w:tc>
          <w:tcPr>
            <w:tcW w:w="826" w:type="dxa"/>
            <w:vAlign w:val="center"/>
          </w:tcPr>
          <w:p w14:paraId="0BB8251A">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934" w:type="dxa"/>
            <w:vAlign w:val="center"/>
          </w:tcPr>
          <w:p w14:paraId="524D0434">
            <w:pPr>
              <w:ind w:firstLine="960" w:firstLineChars="400"/>
              <w:rPr>
                <w:rFonts w:hint="default" w:ascii="宋体" w:hAnsi="宋体" w:eastAsia="宋体" w:cs="宋体"/>
                <w:sz w:val="24"/>
                <w:szCs w:val="24"/>
                <w:lang w:val="en-US"/>
              </w:rPr>
            </w:pPr>
            <w:r>
              <w:rPr>
                <w:rFonts w:hint="eastAsia" w:ascii="宋体" w:hAnsi="宋体" w:eastAsia="宋体" w:cs="宋体"/>
                <w:sz w:val="24"/>
                <w:szCs w:val="24"/>
                <w:lang w:val="en-US" w:eastAsia="zh-CN"/>
              </w:rPr>
              <w:t>687000</w:t>
            </w:r>
          </w:p>
        </w:tc>
      </w:tr>
      <w:tr w14:paraId="20A67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939" w:type="dxa"/>
            <w:vAlign w:val="center"/>
          </w:tcPr>
          <w:p w14:paraId="4D5A2317">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6DB085D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4663" w:type="dxa"/>
            <w:gridSpan w:val="3"/>
            <w:vAlign w:val="center"/>
          </w:tcPr>
          <w:p w14:paraId="5AACCD4D">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14:paraId="2C951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939" w:type="dxa"/>
            <w:vAlign w:val="center"/>
          </w:tcPr>
          <w:p w14:paraId="4C6EEB48">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225727D1">
            <w:pPr>
              <w:rPr>
                <w:rFonts w:hint="eastAsia" w:ascii="宋体" w:hAnsi="宋体" w:eastAsia="宋体" w:cs="宋体"/>
                <w:sz w:val="24"/>
                <w:szCs w:val="24"/>
              </w:rPr>
            </w:pPr>
            <w:r>
              <w:rPr>
                <w:rFonts w:hint="eastAsia" w:ascii="宋体" w:hAnsi="宋体" w:eastAsia="宋体" w:cs="宋体"/>
                <w:sz w:val="24"/>
                <w:szCs w:val="24"/>
                <w:lang w:val="en-US" w:eastAsia="zh-CN"/>
              </w:rPr>
              <w:t>质保期</w:t>
            </w:r>
          </w:p>
        </w:tc>
        <w:tc>
          <w:tcPr>
            <w:tcW w:w="4663" w:type="dxa"/>
            <w:gridSpan w:val="3"/>
            <w:vAlign w:val="center"/>
          </w:tcPr>
          <w:p w14:paraId="59313597">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2年</w:t>
            </w:r>
          </w:p>
        </w:tc>
      </w:tr>
      <w:tr w14:paraId="6201F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3A954CF2">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53C7CE55">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3"/>
            <w:vAlign w:val="center"/>
          </w:tcPr>
          <w:p w14:paraId="11A0604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一期：验收通过后支付90%；二期：验收通过使用1个月后。</w:t>
            </w:r>
          </w:p>
        </w:tc>
      </w:tr>
      <w:tr w14:paraId="6A724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7FE5120F">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5679FFEE">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4663" w:type="dxa"/>
            <w:gridSpan w:val="3"/>
            <w:vAlign w:val="center"/>
          </w:tcPr>
          <w:p w14:paraId="3C8A2406">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合同签订后30日内</w:t>
            </w:r>
          </w:p>
        </w:tc>
      </w:tr>
    </w:tbl>
    <w:p w14:paraId="2B03443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50971019">
      <w:pPr>
        <w:numPr>
          <w:ilvl w:val="0"/>
          <w:numId w:val="1"/>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技术要求</w:t>
      </w:r>
    </w:p>
    <w:p w14:paraId="49010C2E">
      <w:pPr>
        <w:numPr>
          <w:numId w:val="0"/>
        </w:numPr>
        <w:rPr>
          <w:rFonts w:hint="eastAsia" w:ascii="宋体" w:hAnsi="宋体" w:eastAsia="宋体" w:cs="宋体"/>
          <w:b/>
          <w:bCs/>
          <w:sz w:val="24"/>
          <w:szCs w:val="24"/>
          <w:lang w:val="en-US" w:eastAsia="zh-CN"/>
        </w:rPr>
      </w:pPr>
    </w:p>
    <w:p w14:paraId="60F5E740">
      <w:pPr>
        <w:pStyle w:val="2"/>
        <w:numPr>
          <w:ilvl w:val="0"/>
          <w:numId w:val="0"/>
        </w:numPr>
        <w:spacing w:before="0" w:after="0" w:line="240" w:lineRule="auto"/>
        <w:rPr>
          <w:rFonts w:hint="eastAsia" w:ascii="宋体" w:hAnsi="宋体" w:eastAsia="宋体" w:cs="宋体"/>
          <w:color w:val="000000"/>
          <w:sz w:val="24"/>
          <w:szCs w:val="24"/>
        </w:rPr>
      </w:pPr>
      <w:r>
        <w:rPr>
          <w:rFonts w:hint="eastAsia"/>
          <w:sz w:val="24"/>
          <w:szCs w:val="24"/>
        </w:rPr>
        <w:t>采购配置清单</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智能控制全不锈钢脱水机排毒柜</w:t>
      </w:r>
    </w:p>
    <w:p w14:paraId="45A63666">
      <w:pPr>
        <w:rPr>
          <w:rFonts w:hint="eastAsia"/>
          <w:lang w:val="en-US" w:eastAsia="zh-CN"/>
        </w:rPr>
      </w:pPr>
    </w:p>
    <w:tbl>
      <w:tblPr>
        <w:tblStyle w:val="14"/>
        <w:tblW w:w="9145"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318"/>
        <w:gridCol w:w="7077"/>
      </w:tblGrid>
      <w:tr w14:paraId="20266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56924401">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参数性质</w:t>
            </w:r>
          </w:p>
        </w:tc>
        <w:tc>
          <w:tcPr>
            <w:tcW w:w="1318" w:type="dxa"/>
            <w:noWrap w:val="0"/>
            <w:vAlign w:val="center"/>
          </w:tcPr>
          <w:p w14:paraId="1EAB5CE3">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编号</w:t>
            </w:r>
          </w:p>
        </w:tc>
        <w:tc>
          <w:tcPr>
            <w:tcW w:w="7077" w:type="dxa"/>
            <w:noWrap w:val="0"/>
            <w:vAlign w:val="center"/>
          </w:tcPr>
          <w:p w14:paraId="2B27263D">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技术参数和性能指标</w:t>
            </w:r>
          </w:p>
        </w:tc>
      </w:tr>
      <w:tr w14:paraId="5189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3F4605C2">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2DEE5591">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7077" w:type="dxa"/>
            <w:noWrap w:val="0"/>
            <w:vAlign w:val="center"/>
          </w:tcPr>
          <w:p w14:paraId="06879882">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sz w:val="24"/>
                <w:szCs w:val="24"/>
              </w:rPr>
              <w:t>微电脑智能控制系统：液晶触控式人机交互界面≥7寸，防尘防水等级≥IP65，可监控整机运行状况，实时显示风量、风速、风压，设定运行参数，具有故障显示、声光报警、无线信息智能报告、移动查询等功能，配有USB接口。</w:t>
            </w:r>
          </w:p>
        </w:tc>
      </w:tr>
      <w:tr w14:paraId="65B4E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0FEAA3D1">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5DB81CBF">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7077" w:type="dxa"/>
            <w:noWrap w:val="0"/>
            <w:vAlign w:val="center"/>
          </w:tcPr>
          <w:p w14:paraId="3F1D228D">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sz w:val="24"/>
                <w:szCs w:val="24"/>
              </w:rPr>
              <w:t>病理废气</w:t>
            </w:r>
            <w:r>
              <w:rPr>
                <w:rFonts w:hint="eastAsia" w:ascii="宋体" w:hAnsi="宋体" w:eastAsia="宋体" w:cs="宋体"/>
                <w:color w:val="000000"/>
                <w:sz w:val="24"/>
                <w:szCs w:val="24"/>
                <w:lang w:val="en-US" w:eastAsia="zh-CN"/>
              </w:rPr>
              <w:t>处理</w:t>
            </w:r>
            <w:r>
              <w:rPr>
                <w:rFonts w:hint="eastAsia" w:ascii="宋体" w:hAnsi="宋体" w:eastAsia="宋体" w:cs="宋体"/>
                <w:color w:val="000000"/>
                <w:sz w:val="24"/>
                <w:szCs w:val="24"/>
              </w:rPr>
              <w:t>装置：</w:t>
            </w:r>
            <w:r>
              <w:rPr>
                <w:rFonts w:hint="eastAsia" w:ascii="宋体" w:hAnsi="宋体" w:eastAsia="宋体" w:cs="宋体"/>
                <w:color w:val="000000"/>
                <w:sz w:val="24"/>
                <w:szCs w:val="24"/>
                <w:lang w:val="en-US" w:eastAsia="zh-CN"/>
              </w:rPr>
              <w:t>最大</w:t>
            </w:r>
            <w:r>
              <w:rPr>
                <w:rFonts w:hint="eastAsia" w:ascii="宋体" w:hAnsi="宋体" w:eastAsia="宋体" w:cs="宋体"/>
                <w:color w:val="000000"/>
                <w:sz w:val="24"/>
                <w:szCs w:val="24"/>
              </w:rPr>
              <w:t>废气处理量≥1800m3/h，三段式气体导流设计及顶部废气处理装置，可与通风防护系统及新风补充系统联锁互动智能调节，支持与实验室分控站、总控站三方三地互联互锁的监测与联动。</w:t>
            </w:r>
          </w:p>
        </w:tc>
      </w:tr>
      <w:tr w14:paraId="2744C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7649BE1A">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318" w:type="dxa"/>
            <w:noWrap w:val="0"/>
            <w:vAlign w:val="center"/>
          </w:tcPr>
          <w:p w14:paraId="61F0E215">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7077" w:type="dxa"/>
            <w:noWrap w:val="0"/>
            <w:vAlign w:val="center"/>
          </w:tcPr>
          <w:p w14:paraId="12B4BAE1">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材质及制造工艺：整机采用优质全不锈钢材质，结构框架、柜体钢板厚度≥1.5mm</w:t>
            </w:r>
            <w:r>
              <w:rPr>
                <w:rFonts w:hint="eastAsia" w:ascii="宋体" w:hAnsi="宋体" w:eastAsia="宋体" w:cs="宋体"/>
                <w:color w:val="000000"/>
                <w:sz w:val="24"/>
                <w:szCs w:val="24"/>
                <w:lang w:eastAsia="zh-CN"/>
              </w:rPr>
              <w:t>。</w:t>
            </w:r>
          </w:p>
        </w:tc>
      </w:tr>
      <w:tr w14:paraId="49B80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2FD7BE91">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2C74A46B">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7077" w:type="dxa"/>
            <w:noWrap w:val="0"/>
            <w:vAlign w:val="center"/>
          </w:tcPr>
          <w:p w14:paraId="55BB2F1A">
            <w:pPr>
              <w:pageBreakBefore w:val="0"/>
              <w:kinsoku/>
              <w:wordWrap/>
              <w:overflowPunct/>
              <w:topLinePunct w:val="0"/>
              <w:autoSpaceDE/>
              <w:autoSpaceDN/>
              <w:bidi w:val="0"/>
              <w:adjustRightInd/>
              <w:snapToGrid/>
              <w:spacing w:after="0" w:line="288" w:lineRule="auto"/>
              <w:rPr>
                <w:rFonts w:hint="eastAsia" w:ascii="宋体" w:hAnsi="宋体" w:eastAsia="宋体" w:cs="宋体"/>
                <w:color w:val="000000"/>
                <w:sz w:val="24"/>
                <w:szCs w:val="24"/>
              </w:rPr>
            </w:pPr>
            <w:r>
              <w:rPr>
                <w:rFonts w:hint="eastAsia" w:ascii="宋体" w:hAnsi="宋体" w:eastAsia="宋体" w:cs="宋体"/>
                <w:color w:val="000000"/>
                <w:sz w:val="24"/>
                <w:szCs w:val="24"/>
              </w:rPr>
              <w:t>柜体两侧透明</w:t>
            </w:r>
            <w:r>
              <w:rPr>
                <w:rFonts w:hint="eastAsia" w:ascii="宋体" w:hAnsi="宋体" w:eastAsia="宋体" w:cs="宋体"/>
                <w:color w:val="000000"/>
                <w:sz w:val="24"/>
                <w:szCs w:val="24"/>
                <w:lang w:val="en-US" w:eastAsia="zh-CN"/>
              </w:rPr>
              <w:t>安全</w:t>
            </w:r>
            <w:r>
              <w:rPr>
                <w:rFonts w:hint="eastAsia" w:ascii="宋体" w:hAnsi="宋体" w:eastAsia="宋体" w:cs="宋体"/>
                <w:color w:val="000000"/>
                <w:sz w:val="24"/>
                <w:szCs w:val="24"/>
              </w:rPr>
              <w:t>边窗</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需提供</w:t>
            </w:r>
            <w:r>
              <w:rPr>
                <w:rFonts w:hint="eastAsia" w:ascii="宋体" w:hAnsi="宋体" w:eastAsia="宋体" w:cs="宋体"/>
                <w:color w:val="000000"/>
                <w:sz w:val="24"/>
                <w:szCs w:val="24"/>
                <w:lang w:val="en-US" w:eastAsia="zh-CN"/>
              </w:rPr>
              <w:t>含投标人或制造商</w:t>
            </w:r>
            <w:r>
              <w:rPr>
                <w:rFonts w:hint="eastAsia" w:ascii="宋体" w:hAnsi="宋体" w:eastAsia="宋体" w:cs="宋体"/>
                <w:color w:val="000000"/>
                <w:sz w:val="24"/>
                <w:szCs w:val="24"/>
              </w:rPr>
              <w:t>品牌标识的、两侧为透明玻璃窗的实物照片并加盖公章</w:t>
            </w:r>
            <w:r>
              <w:rPr>
                <w:rFonts w:hint="eastAsia" w:ascii="宋体" w:hAnsi="宋体" w:eastAsia="宋体" w:cs="宋体"/>
                <w:color w:val="000000"/>
                <w:sz w:val="24"/>
                <w:szCs w:val="24"/>
                <w:lang w:eastAsia="zh-CN"/>
              </w:rPr>
              <w:t>）</w:t>
            </w:r>
          </w:p>
        </w:tc>
      </w:tr>
      <w:tr w14:paraId="1CBC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2597E52D">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3D104805">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7077" w:type="dxa"/>
            <w:noWrap w:val="0"/>
            <w:vAlign w:val="center"/>
          </w:tcPr>
          <w:p w14:paraId="2CF73689">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操作视窗：</w:t>
            </w:r>
            <w:r>
              <w:rPr>
                <w:rFonts w:hint="eastAsia" w:ascii="宋体" w:hAnsi="宋体" w:eastAsia="宋体" w:cs="宋体"/>
                <w:color w:val="000000"/>
                <w:sz w:val="24"/>
                <w:szCs w:val="24"/>
                <w:lang w:val="en-US" w:eastAsia="zh-CN"/>
              </w:rPr>
              <w:t>无地轨式</w:t>
            </w:r>
            <w:r>
              <w:rPr>
                <w:rFonts w:hint="eastAsia" w:ascii="宋体" w:hAnsi="宋体" w:eastAsia="宋体" w:cs="宋体"/>
                <w:color w:val="000000"/>
                <w:sz w:val="24"/>
                <w:szCs w:val="24"/>
              </w:rPr>
              <w:t>左右移</w:t>
            </w:r>
            <w:r>
              <w:rPr>
                <w:rFonts w:hint="eastAsia" w:ascii="宋体" w:hAnsi="宋体" w:eastAsia="宋体" w:cs="宋体"/>
                <w:color w:val="000000"/>
                <w:sz w:val="24"/>
                <w:szCs w:val="24"/>
                <w:lang w:val="en-US" w:eastAsia="zh-CN"/>
              </w:rPr>
              <w:t>门视窗</w:t>
            </w:r>
            <w:r>
              <w:rPr>
                <w:rFonts w:hint="eastAsia" w:ascii="宋体" w:hAnsi="宋体" w:eastAsia="宋体" w:cs="宋体"/>
                <w:color w:val="000000"/>
                <w:sz w:val="24"/>
                <w:szCs w:val="24"/>
              </w:rPr>
              <w:t>。</w:t>
            </w:r>
          </w:p>
        </w:tc>
      </w:tr>
      <w:tr w14:paraId="37F0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32D4723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6DAB06ED">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7077" w:type="dxa"/>
            <w:noWrap w:val="0"/>
            <w:vAlign w:val="center"/>
          </w:tcPr>
          <w:p w14:paraId="0D614153">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sz w:val="24"/>
                <w:szCs w:val="24"/>
              </w:rPr>
              <w:t>304不锈钢防震调节脚单只承载力≥0.5T。</w:t>
            </w:r>
          </w:p>
        </w:tc>
      </w:tr>
      <w:tr w14:paraId="72C5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437E5C01">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32EC57C0">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7077" w:type="dxa"/>
            <w:noWrap w:val="0"/>
            <w:vAlign w:val="center"/>
          </w:tcPr>
          <w:p w14:paraId="2D702CFC">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sz w:val="24"/>
                <w:szCs w:val="24"/>
              </w:rPr>
              <w:t>配备LED照明灯、紫外线消毒灯。</w:t>
            </w:r>
          </w:p>
        </w:tc>
      </w:tr>
      <w:tr w14:paraId="64C77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22419DE8">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38DC0069">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7077" w:type="dxa"/>
            <w:noWrap w:val="0"/>
            <w:vAlign w:val="center"/>
          </w:tcPr>
          <w:p w14:paraId="0BFC54CD">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配有符合病理仪器要求的电源、信息管线路由及专用接口。</w:t>
            </w:r>
          </w:p>
        </w:tc>
      </w:tr>
      <w:tr w14:paraId="05040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29D4D223">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69E1B737">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7077" w:type="dxa"/>
            <w:noWrap w:val="0"/>
            <w:vAlign w:val="center"/>
          </w:tcPr>
          <w:p w14:paraId="4B3764F1">
            <w:pPr>
              <w:pageBreakBefore w:val="0"/>
              <w:kinsoku/>
              <w:wordWrap/>
              <w:overflowPunct/>
              <w:topLinePunct w:val="0"/>
              <w:autoSpaceDE/>
              <w:autoSpaceDN/>
              <w:bidi w:val="0"/>
              <w:adjustRightInd/>
              <w:snapToGrid/>
              <w:spacing w:after="0" w:line="288"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具有</w:t>
            </w:r>
            <w:r>
              <w:rPr>
                <w:rFonts w:hint="eastAsia" w:ascii="宋体" w:hAnsi="宋体" w:eastAsia="宋体" w:cs="宋体"/>
                <w:color w:val="000000"/>
                <w:sz w:val="24"/>
                <w:szCs w:val="24"/>
              </w:rPr>
              <w:t>定压随动控制软件</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需提供</w:t>
            </w:r>
            <w:r>
              <w:rPr>
                <w:rFonts w:hint="eastAsia" w:ascii="宋体" w:hAnsi="宋体" w:eastAsia="宋体" w:cs="宋体"/>
                <w:color w:val="000000"/>
                <w:sz w:val="24"/>
                <w:szCs w:val="24"/>
                <w:lang w:eastAsia="zh-CN"/>
              </w:rPr>
              <w:t>投标人或制造商</w:t>
            </w:r>
            <w:r>
              <w:rPr>
                <w:rFonts w:hint="eastAsia" w:ascii="宋体" w:hAnsi="宋体" w:eastAsia="宋体" w:cs="宋体"/>
                <w:color w:val="000000"/>
                <w:sz w:val="24"/>
                <w:szCs w:val="24"/>
              </w:rPr>
              <w:t>的国家级计算机软件著作权证书</w:t>
            </w:r>
            <w:r>
              <w:rPr>
                <w:rFonts w:hint="eastAsia" w:ascii="宋体" w:hAnsi="宋体" w:eastAsia="宋体" w:cs="宋体"/>
                <w:color w:val="000000"/>
                <w:sz w:val="24"/>
                <w:szCs w:val="24"/>
                <w:lang w:eastAsia="zh-CN"/>
              </w:rPr>
              <w:t>或</w:t>
            </w:r>
            <w:r>
              <w:rPr>
                <w:rFonts w:hint="eastAsia" w:ascii="宋体" w:hAnsi="宋体" w:eastAsia="宋体" w:cs="宋体"/>
                <w:color w:val="000000"/>
                <w:sz w:val="24"/>
                <w:szCs w:val="24"/>
              </w:rPr>
              <w:t>由具备CMA和CNAS资质的第三方检测机构出具的检测报告</w:t>
            </w:r>
            <w:r>
              <w:rPr>
                <w:rFonts w:hint="eastAsia" w:ascii="宋体" w:hAnsi="宋体" w:eastAsia="宋体" w:cs="宋体"/>
                <w:color w:val="000000"/>
                <w:sz w:val="24"/>
                <w:szCs w:val="24"/>
                <w:lang w:eastAsia="zh-CN"/>
              </w:rPr>
              <w:t>）</w:t>
            </w:r>
          </w:p>
        </w:tc>
      </w:tr>
      <w:tr w14:paraId="734B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09901D51">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2AB38F8F">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7077" w:type="dxa"/>
            <w:noWrap w:val="0"/>
            <w:vAlign w:val="center"/>
          </w:tcPr>
          <w:p w14:paraId="16D1CF91">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kern w:val="0"/>
                <w:sz w:val="24"/>
                <w:szCs w:val="24"/>
                <w:lang w:bidi="ar"/>
              </w:rPr>
              <w:t>配备全不锈钢静压装置，钢板厚度≥1.0mm，内置通风导流装置，无软接，防废气泄漏，可无缝对接通排风系统</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需提供</w:t>
            </w:r>
            <w:r>
              <w:rPr>
                <w:rFonts w:hint="eastAsia" w:ascii="宋体" w:hAnsi="宋体" w:eastAsia="宋体" w:cs="宋体"/>
                <w:color w:val="000000"/>
                <w:sz w:val="24"/>
                <w:szCs w:val="24"/>
                <w:lang w:val="en-US" w:eastAsia="zh-CN"/>
              </w:rPr>
              <w:t>含投标人或制造商</w:t>
            </w:r>
            <w:r>
              <w:rPr>
                <w:rFonts w:hint="eastAsia" w:ascii="宋体" w:hAnsi="宋体" w:eastAsia="宋体" w:cs="宋体"/>
                <w:color w:val="000000"/>
                <w:sz w:val="24"/>
                <w:szCs w:val="24"/>
              </w:rPr>
              <w:t>品牌标识的</w:t>
            </w:r>
            <w:r>
              <w:rPr>
                <w:rFonts w:hint="eastAsia" w:ascii="宋体" w:hAnsi="宋体" w:eastAsia="宋体" w:cs="宋体"/>
                <w:color w:val="000000"/>
                <w:kern w:val="0"/>
                <w:sz w:val="24"/>
                <w:szCs w:val="24"/>
                <w:lang w:bidi="ar"/>
              </w:rPr>
              <w:t>其与排毒柜接驳的实物照片</w:t>
            </w:r>
            <w:r>
              <w:rPr>
                <w:rFonts w:hint="eastAsia" w:ascii="宋体" w:hAnsi="宋体" w:eastAsia="宋体" w:cs="宋体"/>
                <w:color w:val="000000"/>
                <w:kern w:val="0"/>
                <w:sz w:val="24"/>
                <w:szCs w:val="24"/>
                <w:lang w:eastAsia="zh-CN" w:bidi="ar"/>
              </w:rPr>
              <w:t>）</w:t>
            </w:r>
          </w:p>
        </w:tc>
      </w:tr>
      <w:tr w14:paraId="4ED9F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71725420">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40130841">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7077" w:type="dxa"/>
            <w:noWrap w:val="0"/>
            <w:vAlign w:val="center"/>
          </w:tcPr>
          <w:p w14:paraId="2595FCF8">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sz w:val="24"/>
                <w:szCs w:val="24"/>
              </w:rPr>
              <w:t>投标书中需提供专业合理的现场安装方案，包括但不限于设备平面布局、设备用水用电需求。</w:t>
            </w:r>
          </w:p>
        </w:tc>
      </w:tr>
      <w:tr w14:paraId="4B34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5" w:type="dxa"/>
            <w:gridSpan w:val="3"/>
            <w:noWrap w:val="0"/>
            <w:vAlign w:val="center"/>
          </w:tcPr>
          <w:p w14:paraId="7F1B7C13">
            <w:pPr>
              <w:pageBreakBefore w:val="0"/>
              <w:kinsoku/>
              <w:wordWrap/>
              <w:overflowPunct/>
              <w:topLinePunct w:val="0"/>
              <w:autoSpaceDE/>
              <w:autoSpaceDN/>
              <w:bidi w:val="0"/>
              <w:adjustRightInd/>
              <w:snapToGrid/>
              <w:spacing w:line="288" w:lineRule="auto"/>
              <w:jc w:val="left"/>
              <w:rPr>
                <w:rFonts w:hint="default" w:ascii="宋体" w:hAnsi="宋体" w:eastAsia="宋体" w:cs="宋体"/>
                <w:sz w:val="24"/>
                <w:szCs w:val="24"/>
                <w:lang w:val="en-US"/>
              </w:rPr>
            </w:pPr>
            <w:r>
              <w:rPr>
                <w:rFonts w:hint="eastAsia" w:ascii="宋体" w:hAnsi="宋体" w:eastAsia="宋体" w:cs="宋体"/>
                <w:kern w:val="0"/>
                <w:sz w:val="24"/>
                <w:szCs w:val="24"/>
                <w:lang w:val="en-US" w:eastAsia="zh-CN"/>
              </w:rPr>
              <w:t>注：</w:t>
            </w:r>
            <w:r>
              <w:rPr>
                <w:rFonts w:hint="eastAsia" w:ascii="宋体" w:hAnsi="宋体" w:eastAsia="宋体" w:cs="宋体"/>
                <w:sz w:val="24"/>
                <w:szCs w:val="24"/>
                <w:lang w:val="en-US" w:eastAsia="zh-CN"/>
              </w:rPr>
              <w:t>1.打“</w:t>
            </w:r>
            <w:r>
              <w:rPr>
                <w:rFonts w:hint="eastAsia" w:ascii="宋体" w:hAnsi="宋体" w:eastAsia="宋体" w:cs="宋体"/>
                <w:b w:val="0"/>
                <w:bCs w:val="0"/>
                <w:color w:val="000000"/>
                <w:sz w:val="24"/>
                <w:szCs w:val="24"/>
                <w:lang w:val="en-US" w:eastAsia="zh-CN"/>
              </w:rPr>
              <w:t>*</w:t>
            </w:r>
            <w:r>
              <w:rPr>
                <w:rFonts w:hint="eastAsia" w:ascii="宋体" w:hAnsi="宋体" w:eastAsia="宋体" w:cs="宋体"/>
                <w:sz w:val="24"/>
                <w:szCs w:val="24"/>
                <w:lang w:val="en-US" w:eastAsia="zh-CN"/>
              </w:rPr>
              <w:t>”号条款为实质性条款，若有任何一条负偏离或不满足则导致投标无效。</w:t>
            </w:r>
            <w:r>
              <w:rPr>
                <w:rFonts w:hint="eastAsia" w:ascii="宋体" w:hAnsi="宋体" w:cs="宋体"/>
                <w:sz w:val="24"/>
                <w:szCs w:val="24"/>
                <w:lang w:val="en-US" w:eastAsia="zh-CN"/>
              </w:rPr>
              <w:t>非标</w:t>
            </w:r>
            <w:r>
              <w:rPr>
                <w:rFonts w:hint="eastAsia" w:ascii="宋体" w:hAnsi="宋体" w:eastAsia="宋体" w:cs="宋体"/>
                <w:sz w:val="24"/>
                <w:szCs w:val="24"/>
                <w:lang w:val="en-US" w:eastAsia="zh-CN"/>
              </w:rPr>
              <w:t>“</w:t>
            </w:r>
            <w:r>
              <w:rPr>
                <w:rFonts w:hint="eastAsia" w:ascii="宋体" w:hAnsi="宋体" w:eastAsia="宋体" w:cs="宋体"/>
                <w:b w:val="0"/>
                <w:bCs w:val="0"/>
                <w:color w:val="000000"/>
                <w:sz w:val="24"/>
                <w:szCs w:val="24"/>
                <w:lang w:val="en-US" w:eastAsia="zh-CN"/>
              </w:rPr>
              <w:t>*</w:t>
            </w:r>
            <w:r>
              <w:rPr>
                <w:rFonts w:hint="eastAsia" w:ascii="宋体" w:hAnsi="宋体" w:eastAsia="宋体" w:cs="宋体"/>
                <w:sz w:val="24"/>
                <w:szCs w:val="24"/>
                <w:lang w:val="en-US" w:eastAsia="zh-CN"/>
              </w:rPr>
              <w:t>”号条款中任意3项负偏离或不满足则导致投标无效。</w:t>
            </w:r>
          </w:p>
        </w:tc>
      </w:tr>
    </w:tbl>
    <w:p w14:paraId="1B7DF871">
      <w:pPr>
        <w:pageBreakBefore w:val="0"/>
        <w:kinsoku/>
        <w:wordWrap/>
        <w:overflowPunct/>
        <w:topLinePunct w:val="0"/>
        <w:autoSpaceDE/>
        <w:autoSpaceDN/>
        <w:bidi w:val="0"/>
        <w:adjustRightInd/>
        <w:snapToGrid/>
        <w:spacing w:line="288" w:lineRule="auto"/>
        <w:rPr>
          <w:rFonts w:hint="eastAsia" w:ascii="宋体" w:hAnsi="宋体" w:eastAsia="宋体" w:cs="宋体"/>
          <w:sz w:val="24"/>
          <w:szCs w:val="24"/>
          <w:lang w:val="en-US" w:eastAsia="zh-CN"/>
        </w:rPr>
      </w:pPr>
    </w:p>
    <w:p w14:paraId="69F410BA">
      <w:pPr>
        <w:pStyle w:val="2"/>
        <w:pageBreakBefore w:val="0"/>
        <w:kinsoku/>
        <w:wordWrap/>
        <w:overflowPunct/>
        <w:topLinePunct w:val="0"/>
        <w:autoSpaceDE/>
        <w:autoSpaceDN/>
        <w:bidi w:val="0"/>
        <w:adjustRightInd/>
        <w:snapToGrid/>
        <w:spacing w:before="0" w:after="0" w:line="288" w:lineRule="auto"/>
        <w:jc w:val="left"/>
        <w:rPr>
          <w:rFonts w:hint="eastAsia" w:ascii="宋体" w:hAnsi="宋体" w:eastAsia="宋体" w:cs="宋体"/>
          <w:sz w:val="24"/>
          <w:szCs w:val="24"/>
          <w:lang w:val="en-US" w:eastAsia="zh-CN"/>
        </w:rPr>
      </w:pPr>
      <w:r>
        <w:rPr>
          <w:rFonts w:hint="eastAsia"/>
          <w:sz w:val="24"/>
          <w:szCs w:val="24"/>
        </w:rPr>
        <w:t>采购配置清单</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全不锈钢病理专业防震切片操作台</w:t>
      </w:r>
    </w:p>
    <w:tbl>
      <w:tblPr>
        <w:tblStyle w:val="14"/>
        <w:tblW w:w="9145"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318"/>
        <w:gridCol w:w="7077"/>
      </w:tblGrid>
      <w:tr w14:paraId="59F7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2DE48809">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参数性质</w:t>
            </w:r>
          </w:p>
        </w:tc>
        <w:tc>
          <w:tcPr>
            <w:tcW w:w="1318" w:type="dxa"/>
            <w:noWrap w:val="0"/>
            <w:vAlign w:val="center"/>
          </w:tcPr>
          <w:p w14:paraId="47171033">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编号</w:t>
            </w:r>
          </w:p>
        </w:tc>
        <w:tc>
          <w:tcPr>
            <w:tcW w:w="7077" w:type="dxa"/>
            <w:noWrap w:val="0"/>
            <w:vAlign w:val="center"/>
          </w:tcPr>
          <w:p w14:paraId="036B2A87">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技术参数和性能指标</w:t>
            </w:r>
          </w:p>
        </w:tc>
      </w:tr>
      <w:tr w14:paraId="43441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01D95CB7">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3F8E4236">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7077" w:type="dxa"/>
            <w:noWrap w:val="0"/>
            <w:vAlign w:val="center"/>
          </w:tcPr>
          <w:p w14:paraId="0EE38894">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sz w:val="24"/>
                <w:szCs w:val="24"/>
              </w:rPr>
              <w:t>满足病理实验室生物安全、洁净、专用实验仪器设备多种工况操作需求。</w:t>
            </w:r>
          </w:p>
        </w:tc>
      </w:tr>
      <w:tr w14:paraId="4BB8E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02620AFA">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318" w:type="dxa"/>
            <w:noWrap w:val="0"/>
            <w:vAlign w:val="center"/>
          </w:tcPr>
          <w:p w14:paraId="7ED28B10">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7077" w:type="dxa"/>
            <w:noWrap w:val="0"/>
            <w:vAlign w:val="center"/>
          </w:tcPr>
          <w:p w14:paraId="69B064E9">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sz w:val="24"/>
                <w:szCs w:val="24"/>
              </w:rPr>
              <w:t>防震防颤式台面：台面采用整张≥2mm厚316L不锈钢钢板一体磨具拉伸冲压成型，网架式钢梁缓冲支撑，整体台面防震防颤，</w:t>
            </w:r>
            <w:r>
              <w:rPr>
                <w:rFonts w:hint="eastAsia" w:ascii="宋体" w:hAnsi="宋体" w:eastAsia="宋体" w:cs="宋体"/>
                <w:color w:val="000000"/>
                <w:kern w:val="0"/>
                <w:sz w:val="24"/>
                <w:szCs w:val="24"/>
                <w:lang w:bidi="ar"/>
              </w:rPr>
              <w:t>成型后台面厚度</w:t>
            </w:r>
            <w:r>
              <w:rPr>
                <w:rFonts w:hint="eastAsia" w:ascii="宋体" w:hAnsi="宋体" w:eastAsia="宋体" w:cs="宋体"/>
                <w:color w:val="000000"/>
                <w:sz w:val="24"/>
                <w:szCs w:val="24"/>
              </w:rPr>
              <w:t>≥</w:t>
            </w:r>
            <w:r>
              <w:rPr>
                <w:rFonts w:hint="eastAsia" w:ascii="宋体" w:hAnsi="宋体" w:eastAsia="宋体" w:cs="宋体"/>
                <w:color w:val="000000"/>
                <w:sz w:val="24"/>
                <w:szCs w:val="24"/>
                <w:lang w:val="zh-TW" w:eastAsia="zh-TW" w:bidi="ar"/>
              </w:rPr>
              <w:t>60mm</w:t>
            </w:r>
            <w:r>
              <w:rPr>
                <w:rFonts w:hint="eastAsia" w:ascii="宋体" w:hAnsi="宋体" w:eastAsia="宋体" w:cs="宋体"/>
                <w:color w:val="000000"/>
                <w:sz w:val="24"/>
                <w:szCs w:val="24"/>
                <w:lang w:val="zh-TW" w:eastAsia="zh-CN" w:bidi="ar"/>
              </w:rPr>
              <w:t>。</w:t>
            </w:r>
          </w:p>
        </w:tc>
      </w:tr>
      <w:tr w14:paraId="2E03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3C6E8BA7">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60AD94DF">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7077" w:type="dxa"/>
            <w:noWrap w:val="0"/>
            <w:vAlign w:val="center"/>
          </w:tcPr>
          <w:p w14:paraId="78C0330D">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结构框架：框架为全钢梁式结构，钢板一体冲压成型，厚度≥1.5mm，内外两侧均为双层护板。</w:t>
            </w:r>
          </w:p>
        </w:tc>
      </w:tr>
      <w:tr w14:paraId="55403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5DC15975">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2F3ED7F3">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7077" w:type="dxa"/>
            <w:noWrap w:val="0"/>
            <w:vAlign w:val="center"/>
          </w:tcPr>
          <w:p w14:paraId="0950B4E4">
            <w:pPr>
              <w:pageBreakBefore w:val="0"/>
              <w:kinsoku/>
              <w:wordWrap/>
              <w:overflowPunct/>
              <w:topLinePunct w:val="0"/>
              <w:autoSpaceDE/>
              <w:autoSpaceDN/>
              <w:bidi w:val="0"/>
              <w:adjustRightInd/>
              <w:snapToGrid/>
              <w:spacing w:after="0" w:line="288" w:lineRule="auto"/>
              <w:rPr>
                <w:rFonts w:hint="eastAsia" w:ascii="宋体" w:hAnsi="宋体" w:eastAsia="宋体" w:cs="宋体"/>
                <w:color w:val="000000"/>
                <w:sz w:val="24"/>
                <w:szCs w:val="24"/>
              </w:rPr>
            </w:pPr>
            <w:r>
              <w:rPr>
                <w:rFonts w:hint="eastAsia" w:ascii="宋体" w:hAnsi="宋体" w:eastAsia="宋体" w:cs="宋体"/>
                <w:color w:val="000000"/>
                <w:sz w:val="24"/>
                <w:szCs w:val="24"/>
              </w:rPr>
              <w:t>柜体材料：采用优质全不锈钢材质，表面采用彩色不锈钢涂装工艺+亮面不锈钢技术工艺处理，美观大方</w:t>
            </w:r>
            <w:r>
              <w:rPr>
                <w:rFonts w:hint="eastAsia" w:ascii="宋体" w:hAnsi="宋体" w:eastAsia="宋体" w:cs="宋体"/>
                <w:color w:val="000000"/>
                <w:sz w:val="24"/>
                <w:szCs w:val="24"/>
                <w:lang w:eastAsia="zh-CN"/>
              </w:rPr>
              <w:t>。（</w:t>
            </w:r>
            <w:r>
              <w:rPr>
                <w:rFonts w:hint="eastAsia" w:ascii="宋体" w:hAnsi="宋体" w:eastAsia="宋体" w:cs="宋体"/>
                <w:color w:val="000000"/>
                <w:kern w:val="0"/>
                <w:sz w:val="24"/>
                <w:szCs w:val="24"/>
                <w:lang w:bidi="ar"/>
              </w:rPr>
              <w:t>需提供</w:t>
            </w:r>
            <w:r>
              <w:rPr>
                <w:rFonts w:hint="eastAsia" w:ascii="宋体" w:hAnsi="宋体" w:eastAsia="宋体" w:cs="宋体"/>
                <w:color w:val="000000"/>
                <w:sz w:val="24"/>
                <w:szCs w:val="24"/>
                <w:lang w:val="en-US" w:eastAsia="zh-CN"/>
              </w:rPr>
              <w:t>含投标人或制造商</w:t>
            </w:r>
            <w:r>
              <w:rPr>
                <w:rFonts w:hint="eastAsia" w:ascii="宋体" w:hAnsi="宋体" w:eastAsia="宋体" w:cs="宋体"/>
                <w:color w:val="000000"/>
                <w:sz w:val="24"/>
                <w:szCs w:val="24"/>
              </w:rPr>
              <w:t>品牌标识</w:t>
            </w:r>
            <w:r>
              <w:rPr>
                <w:rFonts w:hint="eastAsia" w:ascii="宋体" w:hAnsi="宋体" w:eastAsia="宋体" w:cs="宋体"/>
                <w:color w:val="000000"/>
                <w:sz w:val="24"/>
                <w:szCs w:val="24"/>
                <w:lang w:val="en-US" w:eastAsia="zh-CN"/>
              </w:rPr>
              <w:t>且</w:t>
            </w:r>
            <w:r>
              <w:rPr>
                <w:rFonts w:hint="eastAsia" w:ascii="宋体" w:hAnsi="宋体" w:eastAsia="宋体" w:cs="宋体"/>
                <w:color w:val="000000"/>
                <w:sz w:val="24"/>
                <w:szCs w:val="24"/>
              </w:rPr>
              <w:t>满足要求直观清晰的实物照片</w:t>
            </w:r>
            <w:r>
              <w:rPr>
                <w:rFonts w:hint="eastAsia" w:ascii="宋体" w:hAnsi="宋体" w:eastAsia="宋体" w:cs="宋体"/>
                <w:color w:val="000000"/>
                <w:sz w:val="24"/>
                <w:szCs w:val="24"/>
                <w:lang w:eastAsia="zh-CN"/>
              </w:rPr>
              <w:t>）</w:t>
            </w:r>
          </w:p>
        </w:tc>
      </w:tr>
      <w:tr w14:paraId="239B6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492D3155">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5A317076">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7077" w:type="dxa"/>
            <w:noWrap w:val="0"/>
            <w:vAlign w:val="center"/>
          </w:tcPr>
          <w:p w14:paraId="44B374F4">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柜体结构：柜体与台面一体式设计，全钢梁式固定支撑结构，有满足坐姿操作要求的容腿空间。</w:t>
            </w:r>
          </w:p>
        </w:tc>
      </w:tr>
      <w:tr w14:paraId="76E50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60CDCF32">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45FA5E12">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7077" w:type="dxa"/>
            <w:noWrap w:val="0"/>
            <w:vAlign w:val="center"/>
          </w:tcPr>
          <w:p w14:paraId="01D159F2">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sz w:val="24"/>
                <w:szCs w:val="24"/>
              </w:rPr>
              <w:t>布线：安全型全不锈钢隐蔽式多插头布线槽，台面接口除尘毛刷式或自弹式两种可选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需提供满足要求直观清晰的实物照片</w:t>
            </w:r>
            <w:r>
              <w:rPr>
                <w:rFonts w:hint="eastAsia" w:ascii="宋体" w:hAnsi="宋体" w:eastAsia="宋体" w:cs="宋体"/>
                <w:color w:val="000000"/>
                <w:sz w:val="24"/>
                <w:szCs w:val="24"/>
                <w:lang w:eastAsia="zh-CN"/>
              </w:rPr>
              <w:t>）</w:t>
            </w:r>
          </w:p>
        </w:tc>
      </w:tr>
      <w:tr w14:paraId="7431D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65B5CD1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757FB21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7077" w:type="dxa"/>
            <w:noWrap w:val="0"/>
            <w:vAlign w:val="center"/>
          </w:tcPr>
          <w:p w14:paraId="403FD161">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抽屉：需采用三级伸缩钢珠式静音导轨、304不锈钢材质及面板表面彩色涂装工艺处理。</w:t>
            </w:r>
          </w:p>
        </w:tc>
      </w:tr>
      <w:tr w14:paraId="7D8FB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776B1C84">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532E3714">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7077" w:type="dxa"/>
            <w:noWrap w:val="0"/>
            <w:vAlign w:val="center"/>
          </w:tcPr>
          <w:p w14:paraId="1BCC99B5">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边角处理：安全型圆弧角处理。</w:t>
            </w:r>
          </w:p>
        </w:tc>
      </w:tr>
      <w:tr w14:paraId="6743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1D7A17DF">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48FDA1CA">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7077" w:type="dxa"/>
            <w:noWrap w:val="0"/>
            <w:vAlign w:val="center"/>
          </w:tcPr>
          <w:p w14:paraId="246E31FA">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sz w:val="24"/>
                <w:szCs w:val="24"/>
              </w:rPr>
              <w:t>背板：采用304不锈钢可拆卸式背板。</w:t>
            </w:r>
          </w:p>
        </w:tc>
      </w:tr>
      <w:tr w14:paraId="209D5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65360E1D">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0021C9BE">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7077" w:type="dxa"/>
            <w:noWrap w:val="0"/>
            <w:vAlign w:val="center"/>
          </w:tcPr>
          <w:p w14:paraId="3D024787">
            <w:pPr>
              <w:pageBreakBefore w:val="0"/>
              <w:kinsoku/>
              <w:wordWrap/>
              <w:overflowPunct/>
              <w:topLinePunct w:val="0"/>
              <w:autoSpaceDE/>
              <w:autoSpaceDN/>
              <w:bidi w:val="0"/>
              <w:adjustRightInd/>
              <w:snapToGrid/>
              <w:spacing w:after="0" w:line="288" w:lineRule="auto"/>
              <w:rPr>
                <w:rFonts w:hint="eastAsia" w:ascii="宋体" w:hAnsi="宋体" w:eastAsia="宋体" w:cs="宋体"/>
                <w:color w:val="000000"/>
                <w:sz w:val="24"/>
                <w:szCs w:val="24"/>
              </w:rPr>
            </w:pPr>
            <w:r>
              <w:rPr>
                <w:rFonts w:hint="eastAsia" w:ascii="宋体" w:hAnsi="宋体" w:eastAsia="宋体" w:cs="宋体"/>
                <w:color w:val="000000"/>
                <w:sz w:val="24"/>
                <w:szCs w:val="24"/>
              </w:rPr>
              <w:t>地脚：采用可调式不锈钢防震调节脚，具有承重性强，防震，防锈，单只承载力不小于0.5T</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需提供满足要求直观清晰的实物照片</w:t>
            </w:r>
            <w:r>
              <w:rPr>
                <w:rFonts w:hint="eastAsia" w:ascii="宋体" w:hAnsi="宋体" w:eastAsia="宋体" w:cs="宋体"/>
                <w:color w:val="000000"/>
                <w:sz w:val="24"/>
                <w:szCs w:val="24"/>
                <w:lang w:eastAsia="zh-CN"/>
              </w:rPr>
              <w:t>）</w:t>
            </w:r>
          </w:p>
        </w:tc>
      </w:tr>
      <w:tr w14:paraId="3A38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642533D8">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0CA76A4A">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7077" w:type="dxa"/>
            <w:noWrap w:val="0"/>
            <w:vAlign w:val="center"/>
          </w:tcPr>
          <w:p w14:paraId="371314DC">
            <w:pPr>
              <w:pageBreakBefore w:val="0"/>
              <w:kinsoku/>
              <w:wordWrap/>
              <w:overflowPunct/>
              <w:topLinePunct w:val="0"/>
              <w:autoSpaceDE/>
              <w:autoSpaceDN/>
              <w:bidi w:val="0"/>
              <w:adjustRightInd/>
              <w:snapToGrid/>
              <w:spacing w:line="288"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投标书中需提供专业合理的现场安装方案，包括但不限于设备平面布局、设备用水用电需求。</w:t>
            </w:r>
          </w:p>
        </w:tc>
      </w:tr>
      <w:tr w14:paraId="7BF5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5" w:type="dxa"/>
            <w:gridSpan w:val="3"/>
            <w:noWrap w:val="0"/>
            <w:vAlign w:val="center"/>
          </w:tcPr>
          <w:p w14:paraId="42B4622B">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注：</w:t>
            </w:r>
            <w:r>
              <w:rPr>
                <w:rFonts w:hint="eastAsia" w:ascii="宋体" w:hAnsi="宋体" w:eastAsia="宋体" w:cs="宋体"/>
                <w:sz w:val="24"/>
                <w:szCs w:val="24"/>
                <w:lang w:val="en-US" w:eastAsia="zh-CN"/>
              </w:rPr>
              <w:t>1.打“</w:t>
            </w:r>
            <w:r>
              <w:rPr>
                <w:rFonts w:hint="eastAsia" w:ascii="宋体" w:hAnsi="宋体" w:eastAsia="宋体" w:cs="宋体"/>
                <w:b w:val="0"/>
                <w:bCs w:val="0"/>
                <w:color w:val="000000"/>
                <w:sz w:val="24"/>
                <w:szCs w:val="24"/>
                <w:lang w:val="en-US" w:eastAsia="zh-CN"/>
              </w:rPr>
              <w:t>*</w:t>
            </w:r>
            <w:r>
              <w:rPr>
                <w:rFonts w:hint="eastAsia" w:ascii="宋体" w:hAnsi="宋体" w:eastAsia="宋体" w:cs="宋体"/>
                <w:sz w:val="24"/>
                <w:szCs w:val="24"/>
                <w:lang w:val="en-US" w:eastAsia="zh-CN"/>
              </w:rPr>
              <w:t>”号条款为实质性条款，若有任何一条负偏离或不满足则导致投标无效。</w:t>
            </w:r>
            <w:r>
              <w:rPr>
                <w:rFonts w:hint="eastAsia" w:ascii="宋体" w:hAnsi="宋体" w:cs="宋体"/>
                <w:sz w:val="24"/>
                <w:szCs w:val="24"/>
                <w:lang w:val="en-US" w:eastAsia="zh-CN"/>
              </w:rPr>
              <w:t>非标</w:t>
            </w:r>
            <w:r>
              <w:rPr>
                <w:rFonts w:hint="eastAsia" w:ascii="宋体" w:hAnsi="宋体" w:eastAsia="宋体" w:cs="宋体"/>
                <w:sz w:val="24"/>
                <w:szCs w:val="24"/>
                <w:lang w:val="en-US" w:eastAsia="zh-CN"/>
              </w:rPr>
              <w:t>“</w:t>
            </w:r>
            <w:r>
              <w:rPr>
                <w:rFonts w:hint="eastAsia" w:ascii="宋体" w:hAnsi="宋体" w:eastAsia="宋体" w:cs="宋体"/>
                <w:b w:val="0"/>
                <w:bCs w:val="0"/>
                <w:color w:val="000000"/>
                <w:sz w:val="24"/>
                <w:szCs w:val="24"/>
                <w:lang w:val="en-US" w:eastAsia="zh-CN"/>
              </w:rPr>
              <w:t>*</w:t>
            </w:r>
            <w:r>
              <w:rPr>
                <w:rFonts w:hint="eastAsia" w:ascii="宋体" w:hAnsi="宋体" w:eastAsia="宋体" w:cs="宋体"/>
                <w:sz w:val="24"/>
                <w:szCs w:val="24"/>
                <w:lang w:val="en-US" w:eastAsia="zh-CN"/>
              </w:rPr>
              <w:t>”号条款中任意3项负偏离或不满足则导致投标无效。</w:t>
            </w:r>
          </w:p>
        </w:tc>
      </w:tr>
    </w:tbl>
    <w:p w14:paraId="63D64E17">
      <w:pPr>
        <w:pageBreakBefore w:val="0"/>
        <w:kinsoku/>
        <w:wordWrap/>
        <w:overflowPunct/>
        <w:topLinePunct w:val="0"/>
        <w:autoSpaceDE/>
        <w:autoSpaceDN/>
        <w:bidi w:val="0"/>
        <w:adjustRightInd/>
        <w:snapToGrid/>
        <w:spacing w:line="288" w:lineRule="auto"/>
        <w:rPr>
          <w:rFonts w:hint="eastAsia" w:ascii="宋体" w:hAnsi="宋体" w:eastAsia="宋体" w:cs="宋体"/>
          <w:sz w:val="24"/>
          <w:szCs w:val="24"/>
          <w:lang w:val="en-US" w:eastAsia="zh-CN"/>
        </w:rPr>
      </w:pPr>
    </w:p>
    <w:p w14:paraId="321936E3">
      <w:pPr>
        <w:pStyle w:val="2"/>
        <w:pageBreakBefore w:val="0"/>
        <w:kinsoku/>
        <w:wordWrap/>
        <w:overflowPunct/>
        <w:topLinePunct w:val="0"/>
        <w:autoSpaceDE/>
        <w:autoSpaceDN/>
        <w:bidi w:val="0"/>
        <w:adjustRightInd/>
        <w:snapToGrid/>
        <w:spacing w:before="0" w:after="0" w:line="288" w:lineRule="auto"/>
        <w:jc w:val="left"/>
        <w:rPr>
          <w:rFonts w:hint="eastAsia" w:ascii="宋体" w:hAnsi="宋体" w:eastAsia="宋体" w:cs="宋体"/>
          <w:color w:val="000000"/>
          <w:sz w:val="24"/>
          <w:szCs w:val="24"/>
          <w:lang w:val="en-US" w:eastAsia="zh-CN"/>
        </w:rPr>
      </w:pPr>
      <w:r>
        <w:rPr>
          <w:rFonts w:hint="eastAsia"/>
          <w:sz w:val="24"/>
          <w:szCs w:val="24"/>
        </w:rPr>
        <w:t>采购配置清单</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）智能控制全不锈钢手工染色排毒柜</w:t>
      </w:r>
    </w:p>
    <w:tbl>
      <w:tblPr>
        <w:tblStyle w:val="14"/>
        <w:tblW w:w="9145"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318"/>
        <w:gridCol w:w="7077"/>
      </w:tblGrid>
      <w:tr w14:paraId="25B8A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46718301">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参数性质</w:t>
            </w:r>
          </w:p>
        </w:tc>
        <w:tc>
          <w:tcPr>
            <w:tcW w:w="1318" w:type="dxa"/>
            <w:noWrap w:val="0"/>
            <w:vAlign w:val="center"/>
          </w:tcPr>
          <w:p w14:paraId="70C90058">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编号</w:t>
            </w:r>
          </w:p>
        </w:tc>
        <w:tc>
          <w:tcPr>
            <w:tcW w:w="7077" w:type="dxa"/>
            <w:noWrap w:val="0"/>
            <w:vAlign w:val="center"/>
          </w:tcPr>
          <w:p w14:paraId="466031C7">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技术参数和性能指标</w:t>
            </w:r>
          </w:p>
        </w:tc>
      </w:tr>
      <w:tr w14:paraId="5746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35479434">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2BC3FFDB">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7077" w:type="dxa"/>
            <w:noWrap w:val="0"/>
            <w:vAlign w:val="center"/>
          </w:tcPr>
          <w:p w14:paraId="2B978C4B">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微电脑智能控制系统：液晶触控式人机交互界面≥7寸，防水等级≥IP65，可监控整机运行状况，实时显示风量、风速、风压，设定运行参数，具有故障显示、声光报警、无线信息智能报告、移动查询等功能，配有USB接口。</w:t>
            </w:r>
          </w:p>
        </w:tc>
      </w:tr>
      <w:tr w14:paraId="79FB6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17EAD4DB">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6E6B6CF8">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7077" w:type="dxa"/>
            <w:noWrap w:val="0"/>
            <w:vAlign w:val="center"/>
          </w:tcPr>
          <w:p w14:paraId="4D14ABC8">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sz w:val="24"/>
                <w:szCs w:val="24"/>
              </w:rPr>
              <w:t>病理废气处理装置：</w:t>
            </w:r>
            <w:r>
              <w:rPr>
                <w:rFonts w:hint="eastAsia" w:ascii="宋体" w:hAnsi="宋体" w:eastAsia="宋体" w:cs="宋体"/>
                <w:color w:val="000000"/>
                <w:sz w:val="24"/>
                <w:szCs w:val="24"/>
                <w:lang w:val="en-US" w:eastAsia="zh-CN"/>
              </w:rPr>
              <w:t>最大</w:t>
            </w:r>
            <w:r>
              <w:rPr>
                <w:rFonts w:hint="eastAsia" w:ascii="宋体" w:hAnsi="宋体" w:eastAsia="宋体" w:cs="宋体"/>
                <w:color w:val="000000"/>
                <w:sz w:val="24"/>
                <w:szCs w:val="24"/>
              </w:rPr>
              <w:t>废气处理量≥1500m3/h，三段式气体导流设计及顶部废气处理装置，可与通风防护系统及新风补充系统联锁互动智能调节，支持与实验室分控站、总控站三方三地互联互锁的监测与联动。</w:t>
            </w:r>
          </w:p>
        </w:tc>
      </w:tr>
      <w:tr w14:paraId="6ADA0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4A79F007">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318" w:type="dxa"/>
            <w:noWrap w:val="0"/>
            <w:vAlign w:val="center"/>
          </w:tcPr>
          <w:p w14:paraId="4191C82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7077" w:type="dxa"/>
            <w:noWrap w:val="0"/>
            <w:vAlign w:val="center"/>
          </w:tcPr>
          <w:p w14:paraId="788F948F">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kern w:val="0"/>
                <w:sz w:val="24"/>
                <w:szCs w:val="24"/>
                <w:lang w:bidi="ar"/>
              </w:rPr>
              <w:t>整机采用不锈钢材质，台面≥2mm厚316L不锈钢，框架、柜体≥1.5mm厚304不锈钢</w:t>
            </w:r>
            <w:r>
              <w:rPr>
                <w:rFonts w:hint="eastAsia" w:ascii="宋体" w:hAnsi="宋体" w:eastAsia="宋体" w:cs="宋体"/>
                <w:color w:val="000000"/>
                <w:kern w:val="0"/>
                <w:sz w:val="24"/>
                <w:szCs w:val="24"/>
                <w:lang w:eastAsia="zh-CN" w:bidi="ar"/>
              </w:rPr>
              <w:t>。</w:t>
            </w:r>
          </w:p>
        </w:tc>
      </w:tr>
      <w:tr w14:paraId="3C0B6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0171ABE7">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3A7AC70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7077" w:type="dxa"/>
            <w:noWrap w:val="0"/>
            <w:vAlign w:val="center"/>
          </w:tcPr>
          <w:p w14:paraId="4DEB018D">
            <w:pPr>
              <w:pageBreakBefore w:val="0"/>
              <w:kinsoku/>
              <w:wordWrap/>
              <w:overflowPunct/>
              <w:topLinePunct w:val="0"/>
              <w:autoSpaceDE/>
              <w:autoSpaceDN/>
              <w:bidi w:val="0"/>
              <w:adjustRightInd/>
              <w:snapToGrid/>
              <w:spacing w:after="0" w:line="288"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台面与支腿U型结构一体成型，成型后台面厚度≥85mm</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需提供带品牌标识的实物照片</w:t>
            </w:r>
            <w:r>
              <w:rPr>
                <w:rFonts w:hint="eastAsia" w:ascii="宋体" w:hAnsi="宋体" w:eastAsia="宋体" w:cs="宋体"/>
                <w:color w:val="000000"/>
                <w:kern w:val="0"/>
                <w:sz w:val="24"/>
                <w:szCs w:val="24"/>
                <w:lang w:eastAsia="zh-CN" w:bidi="ar"/>
              </w:rPr>
              <w:t>）</w:t>
            </w:r>
          </w:p>
        </w:tc>
      </w:tr>
      <w:tr w14:paraId="3983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74BC285A">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3B1C35D0">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7077" w:type="dxa"/>
            <w:noWrap w:val="0"/>
            <w:vAlign w:val="center"/>
          </w:tcPr>
          <w:p w14:paraId="4FAC256F">
            <w:pPr>
              <w:pageBreakBefore w:val="0"/>
              <w:widowControl/>
              <w:shd w:val="clear" w:color="auto" w:fill="FFFFFF"/>
              <w:kinsoku/>
              <w:wordWrap/>
              <w:overflowPunct/>
              <w:topLinePunct w:val="0"/>
              <w:autoSpaceDE/>
              <w:autoSpaceDN/>
              <w:bidi w:val="0"/>
              <w:adjustRightInd/>
              <w:snapToGrid/>
              <w:spacing w:after="0" w:line="288"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与台面一体成型水池采用厚度≥2mm的316L不锈钢板一体冲压成型，无拼接、无焊缝。</w:t>
            </w:r>
          </w:p>
        </w:tc>
      </w:tr>
      <w:tr w14:paraId="5373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379CB5A5">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23EC5967">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7077" w:type="dxa"/>
            <w:noWrap w:val="0"/>
            <w:vAlign w:val="center"/>
          </w:tcPr>
          <w:p w14:paraId="4863055B">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操作视窗：电动及手动两种开启模式，不锈钢摩托车链条传动机构，承载力≥3.5KN</w:t>
            </w:r>
            <w:r>
              <w:rPr>
                <w:rFonts w:hint="eastAsia" w:ascii="宋体" w:hAnsi="宋体" w:eastAsia="宋体" w:cs="宋体"/>
                <w:color w:val="000000"/>
                <w:sz w:val="24"/>
                <w:szCs w:val="24"/>
                <w:lang w:eastAsia="zh-CN"/>
              </w:rPr>
              <w:t>。</w:t>
            </w:r>
          </w:p>
        </w:tc>
      </w:tr>
      <w:tr w14:paraId="65F91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6BF01051">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628FC46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7077" w:type="dxa"/>
            <w:noWrap w:val="0"/>
            <w:vAlign w:val="center"/>
          </w:tcPr>
          <w:p w14:paraId="6ACD46BB">
            <w:pPr>
              <w:pageBreakBefore w:val="0"/>
              <w:kinsoku/>
              <w:wordWrap/>
              <w:overflowPunct/>
              <w:topLinePunct w:val="0"/>
              <w:autoSpaceDE/>
              <w:autoSpaceDN/>
              <w:bidi w:val="0"/>
              <w:adjustRightInd/>
              <w:snapToGrid/>
              <w:spacing w:after="0" w:line="288"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具有</w:t>
            </w:r>
            <w:r>
              <w:rPr>
                <w:rFonts w:hint="eastAsia" w:ascii="宋体" w:hAnsi="宋体" w:eastAsia="宋体" w:cs="宋体"/>
                <w:color w:val="000000"/>
                <w:sz w:val="24"/>
                <w:szCs w:val="24"/>
              </w:rPr>
              <w:t>定压随动控制软件</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需提供</w:t>
            </w:r>
            <w:r>
              <w:rPr>
                <w:rFonts w:hint="eastAsia" w:ascii="宋体" w:hAnsi="宋体" w:eastAsia="宋体" w:cs="宋体"/>
                <w:color w:val="000000"/>
                <w:sz w:val="24"/>
                <w:szCs w:val="24"/>
                <w:lang w:eastAsia="zh-CN"/>
              </w:rPr>
              <w:t>投标人或制造商</w:t>
            </w:r>
            <w:r>
              <w:rPr>
                <w:rFonts w:hint="eastAsia" w:ascii="宋体" w:hAnsi="宋体" w:eastAsia="宋体" w:cs="宋体"/>
                <w:color w:val="000000"/>
                <w:sz w:val="24"/>
                <w:szCs w:val="24"/>
              </w:rPr>
              <w:t>的国家级计算机软件著作权证书</w:t>
            </w:r>
            <w:r>
              <w:rPr>
                <w:rFonts w:hint="eastAsia" w:ascii="宋体" w:hAnsi="宋体" w:eastAsia="宋体" w:cs="宋体"/>
                <w:color w:val="000000"/>
                <w:sz w:val="24"/>
                <w:szCs w:val="24"/>
                <w:lang w:eastAsia="zh-CN"/>
              </w:rPr>
              <w:t>或</w:t>
            </w:r>
            <w:r>
              <w:rPr>
                <w:rFonts w:hint="eastAsia" w:ascii="宋体" w:hAnsi="宋体" w:eastAsia="宋体" w:cs="宋体"/>
                <w:color w:val="000000"/>
                <w:sz w:val="24"/>
                <w:szCs w:val="24"/>
              </w:rPr>
              <w:t>由具备CMA和CNAS资质的第三方检测机构出具的检测报告</w:t>
            </w:r>
            <w:r>
              <w:rPr>
                <w:rFonts w:hint="eastAsia" w:ascii="宋体" w:hAnsi="宋体" w:eastAsia="宋体" w:cs="宋体"/>
                <w:color w:val="000000"/>
                <w:sz w:val="24"/>
                <w:szCs w:val="24"/>
                <w:lang w:eastAsia="zh-CN"/>
              </w:rPr>
              <w:t>）</w:t>
            </w:r>
          </w:p>
        </w:tc>
      </w:tr>
      <w:tr w14:paraId="44004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58B4467F">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1C1B151A">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7077" w:type="dxa"/>
            <w:noWrap w:val="0"/>
            <w:vAlign w:val="center"/>
          </w:tcPr>
          <w:p w14:paraId="2B6692DF">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具有通风柜视窗电动升降及电子刹车控制软件</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需提供</w:t>
            </w:r>
            <w:r>
              <w:rPr>
                <w:rFonts w:hint="eastAsia" w:ascii="宋体" w:hAnsi="宋体" w:eastAsia="宋体" w:cs="宋体"/>
                <w:color w:val="000000"/>
                <w:sz w:val="24"/>
                <w:szCs w:val="24"/>
                <w:lang w:eastAsia="zh-CN"/>
              </w:rPr>
              <w:t>投标人或制造商</w:t>
            </w:r>
            <w:r>
              <w:rPr>
                <w:rFonts w:hint="eastAsia" w:ascii="宋体" w:hAnsi="宋体" w:eastAsia="宋体" w:cs="宋体"/>
                <w:color w:val="000000"/>
                <w:sz w:val="24"/>
                <w:szCs w:val="24"/>
              </w:rPr>
              <w:t>的国家级计算机软件著作权证书</w:t>
            </w:r>
            <w:r>
              <w:rPr>
                <w:rFonts w:hint="eastAsia" w:ascii="宋体" w:hAnsi="宋体" w:eastAsia="宋体" w:cs="宋体"/>
                <w:color w:val="000000"/>
                <w:sz w:val="24"/>
                <w:szCs w:val="24"/>
                <w:lang w:eastAsia="zh-CN"/>
              </w:rPr>
              <w:t>或</w:t>
            </w:r>
            <w:r>
              <w:rPr>
                <w:rFonts w:hint="eastAsia" w:ascii="宋体" w:hAnsi="宋体" w:eastAsia="宋体" w:cs="宋体"/>
                <w:color w:val="000000"/>
                <w:sz w:val="24"/>
                <w:szCs w:val="24"/>
              </w:rPr>
              <w:t>由具备CMA和CNAS资质的第三方检测机构出具的检测报告</w:t>
            </w:r>
            <w:r>
              <w:rPr>
                <w:rFonts w:hint="eastAsia" w:ascii="宋体" w:hAnsi="宋体" w:eastAsia="宋体" w:cs="宋体"/>
                <w:color w:val="000000"/>
                <w:sz w:val="24"/>
                <w:szCs w:val="24"/>
                <w:lang w:eastAsia="zh-CN"/>
              </w:rPr>
              <w:t>）</w:t>
            </w:r>
          </w:p>
        </w:tc>
      </w:tr>
      <w:tr w14:paraId="435B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1147092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2B41A097">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7077" w:type="dxa"/>
            <w:noWrap w:val="0"/>
            <w:vAlign w:val="center"/>
          </w:tcPr>
          <w:p w14:paraId="15BE2C44">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304不锈钢防震调节脚单只承载力≥0.5T。</w:t>
            </w:r>
          </w:p>
        </w:tc>
      </w:tr>
      <w:tr w14:paraId="310D2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3B2169CE">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1D53C98B">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7077" w:type="dxa"/>
            <w:noWrap w:val="0"/>
            <w:vAlign w:val="center"/>
          </w:tcPr>
          <w:p w14:paraId="083BBE63">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配备LED照明灯、紫外线消毒灯。</w:t>
            </w:r>
          </w:p>
        </w:tc>
      </w:tr>
      <w:tr w14:paraId="698AA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0D3DE23A">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279CAEA7">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7077" w:type="dxa"/>
            <w:noWrap w:val="0"/>
            <w:vAlign w:val="center"/>
          </w:tcPr>
          <w:p w14:paraId="7C7A2F27">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配有符合病理仪器要求的电源、信息管线路由及专用接口。</w:t>
            </w:r>
          </w:p>
        </w:tc>
      </w:tr>
      <w:tr w14:paraId="4DDF5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14D12F04">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5AB92ED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7077" w:type="dxa"/>
            <w:noWrap w:val="0"/>
            <w:vAlign w:val="center"/>
          </w:tcPr>
          <w:p w14:paraId="35AEC598">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配备全不锈钢静压装置，钢板厚度≥1.0mm，内置通风导流装置，无软接，防废气泄漏，可无缝对接通排风系统</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需提供</w:t>
            </w:r>
            <w:r>
              <w:rPr>
                <w:rFonts w:hint="eastAsia" w:ascii="宋体" w:hAnsi="宋体" w:eastAsia="宋体" w:cs="宋体"/>
                <w:color w:val="000000"/>
                <w:sz w:val="24"/>
                <w:szCs w:val="24"/>
                <w:lang w:val="en-US" w:eastAsia="zh-CN"/>
              </w:rPr>
              <w:t>含投标人或制造商</w:t>
            </w:r>
            <w:r>
              <w:rPr>
                <w:rFonts w:hint="eastAsia" w:ascii="宋体" w:hAnsi="宋体" w:eastAsia="宋体" w:cs="宋体"/>
                <w:color w:val="000000"/>
                <w:sz w:val="24"/>
                <w:szCs w:val="24"/>
              </w:rPr>
              <w:t>品牌标识的</w:t>
            </w:r>
            <w:r>
              <w:rPr>
                <w:rFonts w:hint="eastAsia" w:ascii="宋体" w:hAnsi="宋体" w:eastAsia="宋体" w:cs="宋体"/>
                <w:color w:val="000000"/>
                <w:kern w:val="0"/>
                <w:sz w:val="24"/>
                <w:szCs w:val="24"/>
                <w:lang w:bidi="ar"/>
              </w:rPr>
              <w:t>其与排毒柜接驳的实物照片</w:t>
            </w:r>
            <w:r>
              <w:rPr>
                <w:rFonts w:hint="eastAsia" w:ascii="宋体" w:hAnsi="宋体" w:eastAsia="宋体" w:cs="宋体"/>
                <w:color w:val="000000"/>
                <w:kern w:val="0"/>
                <w:sz w:val="24"/>
                <w:szCs w:val="24"/>
                <w:lang w:eastAsia="zh-CN" w:bidi="ar"/>
              </w:rPr>
              <w:t>）</w:t>
            </w:r>
          </w:p>
        </w:tc>
      </w:tr>
      <w:tr w14:paraId="2DCDD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3B5B6FB1">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6A0E216D">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w:t>
            </w:r>
          </w:p>
        </w:tc>
        <w:tc>
          <w:tcPr>
            <w:tcW w:w="7077" w:type="dxa"/>
            <w:noWrap w:val="0"/>
            <w:vAlign w:val="center"/>
          </w:tcPr>
          <w:p w14:paraId="07420D1F">
            <w:pPr>
              <w:pStyle w:val="4"/>
              <w:pageBreakBefore w:val="0"/>
              <w:kinsoku/>
              <w:wordWrap/>
              <w:overflowPunct/>
              <w:topLinePunct w:val="0"/>
              <w:autoSpaceDE/>
              <w:autoSpaceDN/>
              <w:bidi w:val="0"/>
              <w:adjustRightInd/>
              <w:snapToGrid/>
              <w:spacing w:after="0" w:line="288" w:lineRule="auto"/>
              <w:ind w:left="0" w:leftChars="0"/>
              <w:rPr>
                <w:rFonts w:hint="eastAsia" w:ascii="宋体" w:hAnsi="宋体" w:eastAsia="宋体" w:cs="宋体"/>
                <w:color w:val="000000"/>
                <w:kern w:val="0"/>
                <w:sz w:val="24"/>
                <w:szCs w:val="24"/>
                <w:lang w:bidi="ar"/>
              </w:rPr>
            </w:pPr>
            <w:r>
              <w:rPr>
                <w:rFonts w:hint="eastAsia" w:ascii="宋体" w:hAnsi="宋体" w:eastAsia="宋体" w:cs="宋体"/>
                <w:color w:val="000000"/>
                <w:sz w:val="24"/>
                <w:szCs w:val="24"/>
              </w:rPr>
              <w:t>投标书中需提供专业合理的现场安装方案，包括但不限于设备平面布局、设备用水用电需求。</w:t>
            </w:r>
          </w:p>
        </w:tc>
      </w:tr>
      <w:tr w14:paraId="3363F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5" w:type="dxa"/>
            <w:gridSpan w:val="3"/>
            <w:noWrap w:val="0"/>
            <w:vAlign w:val="center"/>
          </w:tcPr>
          <w:p w14:paraId="126EA4A1">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注：</w:t>
            </w:r>
            <w:r>
              <w:rPr>
                <w:rFonts w:hint="eastAsia" w:ascii="宋体" w:hAnsi="宋体" w:eastAsia="宋体" w:cs="宋体"/>
                <w:sz w:val="24"/>
                <w:szCs w:val="24"/>
                <w:lang w:val="en-US" w:eastAsia="zh-CN"/>
              </w:rPr>
              <w:t>1.打“</w:t>
            </w:r>
            <w:r>
              <w:rPr>
                <w:rFonts w:hint="eastAsia" w:ascii="宋体" w:hAnsi="宋体" w:eastAsia="宋体" w:cs="宋体"/>
                <w:b w:val="0"/>
                <w:bCs w:val="0"/>
                <w:color w:val="000000"/>
                <w:sz w:val="24"/>
                <w:szCs w:val="24"/>
                <w:lang w:val="en-US" w:eastAsia="zh-CN"/>
              </w:rPr>
              <w:t>*</w:t>
            </w:r>
            <w:r>
              <w:rPr>
                <w:rFonts w:hint="eastAsia" w:ascii="宋体" w:hAnsi="宋体" w:eastAsia="宋体" w:cs="宋体"/>
                <w:sz w:val="24"/>
                <w:szCs w:val="24"/>
                <w:lang w:val="en-US" w:eastAsia="zh-CN"/>
              </w:rPr>
              <w:t>”号条款为实质性条款，若有任何一条负偏离或不满足则导致投标无效。</w:t>
            </w:r>
            <w:r>
              <w:rPr>
                <w:rFonts w:hint="eastAsia" w:ascii="宋体" w:hAnsi="宋体" w:cs="宋体"/>
                <w:sz w:val="24"/>
                <w:szCs w:val="24"/>
                <w:lang w:val="en-US" w:eastAsia="zh-CN"/>
              </w:rPr>
              <w:t>非标</w:t>
            </w:r>
            <w:r>
              <w:rPr>
                <w:rFonts w:hint="eastAsia" w:ascii="宋体" w:hAnsi="宋体" w:eastAsia="宋体" w:cs="宋体"/>
                <w:sz w:val="24"/>
                <w:szCs w:val="24"/>
                <w:lang w:val="en-US" w:eastAsia="zh-CN"/>
              </w:rPr>
              <w:t>“</w:t>
            </w:r>
            <w:r>
              <w:rPr>
                <w:rFonts w:hint="eastAsia" w:ascii="宋体" w:hAnsi="宋体" w:eastAsia="宋体" w:cs="宋体"/>
                <w:b w:val="0"/>
                <w:bCs w:val="0"/>
                <w:color w:val="000000"/>
                <w:sz w:val="24"/>
                <w:szCs w:val="24"/>
                <w:lang w:val="en-US" w:eastAsia="zh-CN"/>
              </w:rPr>
              <w:t>*</w:t>
            </w:r>
            <w:r>
              <w:rPr>
                <w:rFonts w:hint="eastAsia" w:ascii="宋体" w:hAnsi="宋体" w:eastAsia="宋体" w:cs="宋体"/>
                <w:sz w:val="24"/>
                <w:szCs w:val="24"/>
                <w:lang w:val="en-US" w:eastAsia="zh-CN"/>
              </w:rPr>
              <w:t>”号条款中任意3项负偏离或不满足则导致投标无效。</w:t>
            </w:r>
          </w:p>
        </w:tc>
      </w:tr>
    </w:tbl>
    <w:p w14:paraId="4EEE79FB">
      <w:pPr>
        <w:pageBreakBefore w:val="0"/>
        <w:kinsoku/>
        <w:wordWrap/>
        <w:overflowPunct/>
        <w:topLinePunct w:val="0"/>
        <w:autoSpaceDE/>
        <w:autoSpaceDN/>
        <w:bidi w:val="0"/>
        <w:adjustRightInd/>
        <w:snapToGrid/>
        <w:spacing w:line="288" w:lineRule="auto"/>
        <w:rPr>
          <w:rFonts w:hint="eastAsia" w:ascii="宋体" w:hAnsi="宋体" w:eastAsia="宋体" w:cs="宋体"/>
          <w:sz w:val="24"/>
          <w:szCs w:val="24"/>
          <w:lang w:val="en-US" w:eastAsia="zh-CN"/>
        </w:rPr>
      </w:pPr>
    </w:p>
    <w:p w14:paraId="28B92A85">
      <w:pPr>
        <w:pStyle w:val="2"/>
        <w:pageBreakBefore w:val="0"/>
        <w:kinsoku/>
        <w:wordWrap/>
        <w:overflowPunct/>
        <w:topLinePunct w:val="0"/>
        <w:autoSpaceDE/>
        <w:autoSpaceDN/>
        <w:bidi w:val="0"/>
        <w:adjustRightInd/>
        <w:snapToGrid/>
        <w:spacing w:before="0" w:after="0" w:line="288" w:lineRule="auto"/>
        <w:jc w:val="left"/>
        <w:rPr>
          <w:rFonts w:hint="eastAsia" w:ascii="宋体" w:hAnsi="宋体" w:eastAsia="宋体" w:cs="宋体"/>
          <w:sz w:val="24"/>
          <w:szCs w:val="24"/>
          <w:lang w:val="en-US" w:eastAsia="zh-CN"/>
        </w:rPr>
      </w:pPr>
      <w:r>
        <w:rPr>
          <w:rFonts w:hint="eastAsia"/>
          <w:sz w:val="24"/>
          <w:szCs w:val="24"/>
        </w:rPr>
        <w:t>采购配置清单</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智能控制全不锈钢大型染色封片一体机排毒柜</w:t>
      </w:r>
    </w:p>
    <w:tbl>
      <w:tblPr>
        <w:tblStyle w:val="14"/>
        <w:tblW w:w="9145"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318"/>
        <w:gridCol w:w="7077"/>
      </w:tblGrid>
      <w:tr w14:paraId="4CB5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2305CB76">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参数性质</w:t>
            </w:r>
          </w:p>
        </w:tc>
        <w:tc>
          <w:tcPr>
            <w:tcW w:w="1318" w:type="dxa"/>
            <w:noWrap w:val="0"/>
            <w:vAlign w:val="center"/>
          </w:tcPr>
          <w:p w14:paraId="4AA38CEA">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编号</w:t>
            </w:r>
          </w:p>
        </w:tc>
        <w:tc>
          <w:tcPr>
            <w:tcW w:w="7077" w:type="dxa"/>
            <w:noWrap w:val="0"/>
            <w:vAlign w:val="center"/>
          </w:tcPr>
          <w:p w14:paraId="348B6BF5">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技术参数和性能指标</w:t>
            </w:r>
          </w:p>
        </w:tc>
      </w:tr>
      <w:tr w14:paraId="7C325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43B7B9D2">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26E080EF">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7077" w:type="dxa"/>
            <w:noWrap w:val="0"/>
            <w:vAlign w:val="center"/>
          </w:tcPr>
          <w:p w14:paraId="1B651128">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微电脑智能控制系统：液晶触控式人机交互界面≥7寸，防尘防水等级≥IP65，可监控整机运行状况，实时显示风量、风速、风压，设定运行参数，具有故障显示、声光报警、无线信息智能报告、移动查询等功能，配有USB接口。</w:t>
            </w:r>
          </w:p>
        </w:tc>
      </w:tr>
      <w:tr w14:paraId="1F98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6D2EDA41">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6C2A3480">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7077" w:type="dxa"/>
            <w:noWrap w:val="0"/>
            <w:vAlign w:val="center"/>
          </w:tcPr>
          <w:p w14:paraId="17D7545A">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sz w:val="24"/>
                <w:szCs w:val="24"/>
              </w:rPr>
              <w:t>病理废气</w:t>
            </w:r>
            <w:r>
              <w:rPr>
                <w:rFonts w:hint="eastAsia" w:ascii="宋体" w:hAnsi="宋体" w:eastAsia="宋体" w:cs="宋体"/>
                <w:color w:val="000000"/>
                <w:sz w:val="24"/>
                <w:szCs w:val="24"/>
                <w:lang w:val="en-US" w:eastAsia="zh-CN"/>
              </w:rPr>
              <w:t>处理</w:t>
            </w:r>
            <w:r>
              <w:rPr>
                <w:rFonts w:hint="eastAsia" w:ascii="宋体" w:hAnsi="宋体" w:eastAsia="宋体" w:cs="宋体"/>
                <w:color w:val="000000"/>
                <w:sz w:val="24"/>
                <w:szCs w:val="24"/>
              </w:rPr>
              <w:t>装置：</w:t>
            </w:r>
            <w:r>
              <w:rPr>
                <w:rFonts w:hint="eastAsia" w:ascii="宋体" w:hAnsi="宋体" w:eastAsia="宋体" w:cs="宋体"/>
                <w:color w:val="000000"/>
                <w:sz w:val="24"/>
                <w:szCs w:val="24"/>
                <w:lang w:val="en-US" w:eastAsia="zh-CN"/>
              </w:rPr>
              <w:t>最大</w:t>
            </w:r>
            <w:r>
              <w:rPr>
                <w:rFonts w:hint="eastAsia" w:ascii="宋体" w:hAnsi="宋体" w:eastAsia="宋体" w:cs="宋体"/>
                <w:color w:val="000000"/>
                <w:sz w:val="24"/>
                <w:szCs w:val="24"/>
              </w:rPr>
              <w:t>废气处理量≥2200m3/h，三段式气体导流设计顶部排风，可与通风防护系统及新风补充系统联锁互动智能调节，支持与实验室分控站、总控站三方三地互联互锁的监测与联动。</w:t>
            </w:r>
          </w:p>
        </w:tc>
      </w:tr>
      <w:tr w14:paraId="1CE5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0F3F79C5">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318" w:type="dxa"/>
            <w:noWrap w:val="0"/>
            <w:vAlign w:val="center"/>
          </w:tcPr>
          <w:p w14:paraId="71029DF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7077" w:type="dxa"/>
            <w:noWrap w:val="0"/>
            <w:vAlign w:val="center"/>
          </w:tcPr>
          <w:p w14:paraId="4CCE6371">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kern w:val="0"/>
                <w:sz w:val="24"/>
                <w:szCs w:val="24"/>
                <w:lang w:bidi="ar"/>
              </w:rPr>
              <w:t>整机采用不锈钢材质，台面≥2mm厚316L不锈钢，框架、柜体≥1.5mm厚304不锈钢</w:t>
            </w:r>
            <w:r>
              <w:rPr>
                <w:rFonts w:hint="eastAsia" w:ascii="宋体" w:hAnsi="宋体" w:eastAsia="宋体" w:cs="宋体"/>
                <w:color w:val="000000"/>
                <w:sz w:val="24"/>
                <w:szCs w:val="24"/>
                <w:lang w:eastAsia="zh-CN"/>
              </w:rPr>
              <w:t>。</w:t>
            </w:r>
          </w:p>
        </w:tc>
      </w:tr>
      <w:tr w14:paraId="6E93C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3771C96D">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4A39DCDF">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7077" w:type="dxa"/>
            <w:noWrap w:val="0"/>
            <w:vAlign w:val="center"/>
          </w:tcPr>
          <w:p w14:paraId="320CB1F9">
            <w:pPr>
              <w:pageBreakBefore w:val="0"/>
              <w:kinsoku/>
              <w:wordWrap/>
              <w:overflowPunct/>
              <w:topLinePunct w:val="0"/>
              <w:autoSpaceDE/>
              <w:autoSpaceDN/>
              <w:bidi w:val="0"/>
              <w:adjustRightInd/>
              <w:snapToGrid/>
              <w:spacing w:after="0" w:line="288"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台面与支腿U型结构一体成型，成型后台面厚度≥85mm，</w:t>
            </w:r>
            <w:r>
              <w:rPr>
                <w:rFonts w:hint="eastAsia" w:ascii="宋体" w:hAnsi="宋体" w:eastAsia="宋体" w:cs="宋体"/>
                <w:color w:val="000000"/>
                <w:sz w:val="24"/>
                <w:szCs w:val="24"/>
              </w:rPr>
              <w:t>柜体两侧透明边窗，增加采光性及通透性</w:t>
            </w:r>
            <w:r>
              <w:rPr>
                <w:rFonts w:hint="eastAsia" w:ascii="宋体" w:hAnsi="宋体" w:eastAsia="宋体" w:cs="宋体"/>
                <w:color w:val="000000"/>
                <w:sz w:val="24"/>
                <w:szCs w:val="24"/>
                <w:lang w:eastAsia="zh-CN"/>
              </w:rPr>
              <w:t>。（</w:t>
            </w:r>
            <w:r>
              <w:rPr>
                <w:rFonts w:hint="eastAsia" w:ascii="宋体" w:hAnsi="宋体" w:eastAsia="宋体" w:cs="宋体"/>
                <w:color w:val="000000"/>
                <w:kern w:val="0"/>
                <w:sz w:val="24"/>
                <w:szCs w:val="24"/>
                <w:lang w:bidi="ar"/>
              </w:rPr>
              <w:t>需提供带品牌标识的实物照片</w:t>
            </w:r>
            <w:r>
              <w:rPr>
                <w:rFonts w:hint="eastAsia" w:ascii="宋体" w:hAnsi="宋体" w:eastAsia="宋体" w:cs="宋体"/>
                <w:color w:val="000000"/>
                <w:kern w:val="0"/>
                <w:sz w:val="24"/>
                <w:szCs w:val="24"/>
                <w:lang w:eastAsia="zh-CN" w:bidi="ar"/>
              </w:rPr>
              <w:t>）</w:t>
            </w:r>
          </w:p>
        </w:tc>
      </w:tr>
      <w:tr w14:paraId="7F5B2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17691BF9">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5D3D1238">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7077" w:type="dxa"/>
            <w:noWrap w:val="0"/>
            <w:vAlign w:val="center"/>
          </w:tcPr>
          <w:p w14:paraId="0DAAF479">
            <w:pPr>
              <w:pageBreakBefore w:val="0"/>
              <w:kinsoku/>
              <w:wordWrap/>
              <w:overflowPunct/>
              <w:topLinePunct w:val="0"/>
              <w:autoSpaceDE/>
              <w:autoSpaceDN/>
              <w:bidi w:val="0"/>
              <w:adjustRightInd/>
              <w:snapToGrid/>
              <w:spacing w:after="0" w:line="288" w:lineRule="auto"/>
              <w:rPr>
                <w:rFonts w:hint="eastAsia" w:ascii="宋体" w:hAnsi="宋体" w:eastAsia="宋体" w:cs="宋体"/>
                <w:color w:val="000000"/>
                <w:kern w:val="0"/>
                <w:sz w:val="24"/>
                <w:szCs w:val="24"/>
                <w:lang w:bidi="ar"/>
              </w:rPr>
            </w:pPr>
            <w:r>
              <w:rPr>
                <w:rFonts w:hint="eastAsia" w:ascii="宋体" w:hAnsi="宋体" w:eastAsia="宋体" w:cs="宋体"/>
                <w:color w:val="000000"/>
                <w:sz w:val="24"/>
                <w:szCs w:val="24"/>
              </w:rPr>
              <w:t>操作视窗：电动及手动两种开启模式，不锈钢摩托车链条传动机构，承载力≥3.5KN</w:t>
            </w:r>
            <w:r>
              <w:rPr>
                <w:rFonts w:hint="eastAsia" w:ascii="宋体" w:hAnsi="宋体" w:eastAsia="宋体" w:cs="宋体"/>
                <w:color w:val="000000"/>
                <w:sz w:val="24"/>
                <w:szCs w:val="24"/>
                <w:lang w:eastAsia="zh-CN"/>
              </w:rPr>
              <w:t>。</w:t>
            </w:r>
          </w:p>
        </w:tc>
      </w:tr>
      <w:tr w14:paraId="095AA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6200B0AE">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0200869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7077" w:type="dxa"/>
            <w:noWrap w:val="0"/>
            <w:vAlign w:val="center"/>
          </w:tcPr>
          <w:p w14:paraId="08EB7ABE">
            <w:pPr>
              <w:pageBreakBefore w:val="0"/>
              <w:widowControl/>
              <w:shd w:val="clear" w:color="auto" w:fill="FFFFFF"/>
              <w:kinsoku/>
              <w:wordWrap/>
              <w:overflowPunct/>
              <w:topLinePunct w:val="0"/>
              <w:autoSpaceDE/>
              <w:autoSpaceDN/>
              <w:bidi w:val="0"/>
              <w:adjustRightInd/>
              <w:snapToGrid/>
              <w:spacing w:after="0" w:line="288"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具有</w:t>
            </w:r>
            <w:r>
              <w:rPr>
                <w:rFonts w:hint="eastAsia" w:ascii="宋体" w:hAnsi="宋体" w:eastAsia="宋体" w:cs="宋体"/>
                <w:color w:val="000000"/>
                <w:sz w:val="24"/>
                <w:szCs w:val="24"/>
              </w:rPr>
              <w:t>定压随动控制软件</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需提供</w:t>
            </w:r>
            <w:r>
              <w:rPr>
                <w:rFonts w:hint="eastAsia" w:ascii="宋体" w:hAnsi="宋体" w:eastAsia="宋体" w:cs="宋体"/>
                <w:color w:val="000000"/>
                <w:sz w:val="24"/>
                <w:szCs w:val="24"/>
                <w:lang w:eastAsia="zh-CN"/>
              </w:rPr>
              <w:t>投标人或制造商</w:t>
            </w:r>
            <w:r>
              <w:rPr>
                <w:rFonts w:hint="eastAsia" w:ascii="宋体" w:hAnsi="宋体" w:eastAsia="宋体" w:cs="宋体"/>
                <w:color w:val="000000"/>
                <w:sz w:val="24"/>
                <w:szCs w:val="24"/>
              </w:rPr>
              <w:t>的国家级计算机软件著作权证书</w:t>
            </w:r>
            <w:r>
              <w:rPr>
                <w:rFonts w:hint="eastAsia" w:ascii="宋体" w:hAnsi="宋体" w:eastAsia="宋体" w:cs="宋体"/>
                <w:color w:val="000000"/>
                <w:sz w:val="24"/>
                <w:szCs w:val="24"/>
                <w:lang w:eastAsia="zh-CN"/>
              </w:rPr>
              <w:t>或</w:t>
            </w:r>
            <w:r>
              <w:rPr>
                <w:rFonts w:hint="eastAsia" w:ascii="宋体" w:hAnsi="宋体" w:eastAsia="宋体" w:cs="宋体"/>
                <w:color w:val="000000"/>
                <w:sz w:val="24"/>
                <w:szCs w:val="24"/>
              </w:rPr>
              <w:t>由具备CMA和CNAS资质的第三方检测机构出具的检测报告</w:t>
            </w:r>
            <w:r>
              <w:rPr>
                <w:rFonts w:hint="eastAsia" w:ascii="宋体" w:hAnsi="宋体" w:eastAsia="宋体" w:cs="宋体"/>
                <w:color w:val="000000"/>
                <w:sz w:val="24"/>
                <w:szCs w:val="24"/>
                <w:lang w:eastAsia="zh-CN"/>
              </w:rPr>
              <w:t>）</w:t>
            </w:r>
          </w:p>
        </w:tc>
      </w:tr>
      <w:tr w14:paraId="00BF1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06BEDE6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0E3023DF">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7077" w:type="dxa"/>
            <w:noWrap w:val="0"/>
            <w:vAlign w:val="center"/>
          </w:tcPr>
          <w:p w14:paraId="4DD11C7A">
            <w:pPr>
              <w:pageBreakBefore w:val="0"/>
              <w:widowControl/>
              <w:shd w:val="clear" w:color="auto" w:fill="FFFFFF"/>
              <w:kinsoku/>
              <w:wordWrap/>
              <w:overflowPunct/>
              <w:topLinePunct w:val="0"/>
              <w:autoSpaceDE/>
              <w:autoSpaceDN/>
              <w:bidi w:val="0"/>
              <w:adjustRightInd/>
              <w:snapToGrid/>
              <w:spacing w:after="0" w:line="288"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具有通风柜视窗电动升降及电子刹车控制软件</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需提供</w:t>
            </w:r>
            <w:r>
              <w:rPr>
                <w:rFonts w:hint="eastAsia" w:ascii="宋体" w:hAnsi="宋体" w:eastAsia="宋体" w:cs="宋体"/>
                <w:color w:val="000000"/>
                <w:sz w:val="24"/>
                <w:szCs w:val="24"/>
                <w:lang w:eastAsia="zh-CN"/>
              </w:rPr>
              <w:t>投标人或制造商</w:t>
            </w:r>
            <w:r>
              <w:rPr>
                <w:rFonts w:hint="eastAsia" w:ascii="宋体" w:hAnsi="宋体" w:eastAsia="宋体" w:cs="宋体"/>
                <w:color w:val="000000"/>
                <w:sz w:val="24"/>
                <w:szCs w:val="24"/>
              </w:rPr>
              <w:t>的国家级计算机软件著作权证书</w:t>
            </w:r>
            <w:r>
              <w:rPr>
                <w:rFonts w:hint="eastAsia" w:ascii="宋体" w:hAnsi="宋体" w:eastAsia="宋体" w:cs="宋体"/>
                <w:color w:val="000000"/>
                <w:sz w:val="24"/>
                <w:szCs w:val="24"/>
                <w:lang w:val="en-US" w:eastAsia="zh-CN"/>
              </w:rPr>
              <w:t>或</w:t>
            </w:r>
            <w:r>
              <w:rPr>
                <w:rFonts w:hint="eastAsia" w:ascii="宋体" w:hAnsi="宋体" w:eastAsia="宋体" w:cs="宋体"/>
                <w:color w:val="000000"/>
                <w:sz w:val="24"/>
                <w:szCs w:val="24"/>
              </w:rPr>
              <w:t>由具备CMA和CNAS资质的第三方检测机构出具的检测报告</w:t>
            </w:r>
            <w:r>
              <w:rPr>
                <w:rFonts w:hint="eastAsia" w:ascii="宋体" w:hAnsi="宋体" w:eastAsia="宋体" w:cs="宋体"/>
                <w:color w:val="000000"/>
                <w:sz w:val="24"/>
                <w:szCs w:val="24"/>
                <w:lang w:eastAsia="zh-CN"/>
              </w:rPr>
              <w:t>）</w:t>
            </w:r>
          </w:p>
        </w:tc>
      </w:tr>
      <w:tr w14:paraId="0018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50688748">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647A607F">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7077" w:type="dxa"/>
            <w:noWrap w:val="0"/>
            <w:vAlign w:val="center"/>
          </w:tcPr>
          <w:p w14:paraId="09F4CDE6">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内置全不锈钢可移动染色封片一体机防震操作台：台面须采用整张≥2mm厚316L不锈钢钢板一体磨具拉伸冲压成型，不得拼接和焊接；框架厚度≥1.5mm，内外双层护板及加强筋；抽屉及柜体采用整体不锈钢彩色涂装工艺及亮膜工艺处理；采用不锈钢防震调节脚，单只承载力≥0.5T。规格≥2000*750*850（mm）。</w:t>
            </w:r>
          </w:p>
        </w:tc>
      </w:tr>
      <w:tr w14:paraId="0EF4F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33E2A02D">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28F77856">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7077" w:type="dxa"/>
            <w:noWrap w:val="0"/>
            <w:vAlign w:val="center"/>
          </w:tcPr>
          <w:p w14:paraId="712B9F6C">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配备LED照明灯、紫外线消毒灯。</w:t>
            </w:r>
          </w:p>
        </w:tc>
      </w:tr>
      <w:tr w14:paraId="1CB39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3402C398">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22944155">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7077" w:type="dxa"/>
            <w:noWrap w:val="0"/>
            <w:vAlign w:val="center"/>
          </w:tcPr>
          <w:p w14:paraId="0DBBE59C">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配有符合病理仪器要求的电源、信息管线路由及专用接口。</w:t>
            </w:r>
          </w:p>
        </w:tc>
      </w:tr>
      <w:tr w14:paraId="35DD3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45B75EA8">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7E073675">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7077" w:type="dxa"/>
            <w:noWrap w:val="0"/>
            <w:vAlign w:val="center"/>
          </w:tcPr>
          <w:p w14:paraId="5C5E588D">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kern w:val="0"/>
                <w:sz w:val="24"/>
                <w:szCs w:val="24"/>
                <w:lang w:bidi="ar"/>
              </w:rPr>
              <w:t>配备全不锈钢静压装置，钢板厚度≥1.0mm，内置通风导流装置，无软接，防废气泄漏，可无缝对接通排风系统</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需提供其与排毒柜接驳的实物照片</w:t>
            </w:r>
            <w:r>
              <w:rPr>
                <w:rFonts w:hint="eastAsia" w:ascii="宋体" w:hAnsi="宋体" w:eastAsia="宋体" w:cs="宋体"/>
                <w:color w:val="000000"/>
                <w:kern w:val="0"/>
                <w:sz w:val="24"/>
                <w:szCs w:val="24"/>
                <w:lang w:eastAsia="zh-CN" w:bidi="ar"/>
              </w:rPr>
              <w:t>）</w:t>
            </w:r>
          </w:p>
        </w:tc>
      </w:tr>
      <w:tr w14:paraId="3AD5E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0C138A78">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4BA2D56E">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7077" w:type="dxa"/>
            <w:noWrap w:val="0"/>
            <w:vAlign w:val="center"/>
          </w:tcPr>
          <w:p w14:paraId="08217ACE">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投标书中需提供专业合理的现场安装方案，包括但不限于设备平面布局、设备用水用电需求。</w:t>
            </w:r>
          </w:p>
        </w:tc>
      </w:tr>
      <w:tr w14:paraId="4870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5" w:type="dxa"/>
            <w:gridSpan w:val="3"/>
            <w:noWrap w:val="0"/>
            <w:vAlign w:val="center"/>
          </w:tcPr>
          <w:p w14:paraId="0ACCEA08">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注：</w:t>
            </w:r>
            <w:r>
              <w:rPr>
                <w:rFonts w:hint="eastAsia" w:ascii="宋体" w:hAnsi="宋体" w:eastAsia="宋体" w:cs="宋体"/>
                <w:sz w:val="24"/>
                <w:szCs w:val="24"/>
                <w:lang w:val="en-US" w:eastAsia="zh-CN"/>
              </w:rPr>
              <w:t>1.打“</w:t>
            </w:r>
            <w:r>
              <w:rPr>
                <w:rFonts w:hint="eastAsia" w:ascii="宋体" w:hAnsi="宋体" w:eastAsia="宋体" w:cs="宋体"/>
                <w:b w:val="0"/>
                <w:bCs w:val="0"/>
                <w:color w:val="000000"/>
                <w:sz w:val="24"/>
                <w:szCs w:val="24"/>
                <w:lang w:val="en-US" w:eastAsia="zh-CN"/>
              </w:rPr>
              <w:t>*</w:t>
            </w:r>
            <w:r>
              <w:rPr>
                <w:rFonts w:hint="eastAsia" w:ascii="宋体" w:hAnsi="宋体" w:eastAsia="宋体" w:cs="宋体"/>
                <w:sz w:val="24"/>
                <w:szCs w:val="24"/>
                <w:lang w:val="en-US" w:eastAsia="zh-CN"/>
              </w:rPr>
              <w:t>”号条款为实质性条款，若有任何一条负偏离或不满足则导致投标无效。</w:t>
            </w:r>
            <w:r>
              <w:rPr>
                <w:rFonts w:hint="eastAsia" w:ascii="宋体" w:hAnsi="宋体" w:cs="宋体"/>
                <w:sz w:val="24"/>
                <w:szCs w:val="24"/>
                <w:lang w:val="en-US" w:eastAsia="zh-CN"/>
              </w:rPr>
              <w:t>非标</w:t>
            </w:r>
            <w:r>
              <w:rPr>
                <w:rFonts w:hint="eastAsia" w:ascii="宋体" w:hAnsi="宋体" w:eastAsia="宋体" w:cs="宋体"/>
                <w:sz w:val="24"/>
                <w:szCs w:val="24"/>
                <w:lang w:val="en-US" w:eastAsia="zh-CN"/>
              </w:rPr>
              <w:t>“</w:t>
            </w:r>
            <w:r>
              <w:rPr>
                <w:rFonts w:hint="eastAsia" w:ascii="宋体" w:hAnsi="宋体" w:eastAsia="宋体" w:cs="宋体"/>
                <w:b w:val="0"/>
                <w:bCs w:val="0"/>
                <w:color w:val="000000"/>
                <w:sz w:val="24"/>
                <w:szCs w:val="24"/>
                <w:lang w:val="en-US" w:eastAsia="zh-CN"/>
              </w:rPr>
              <w:t>*</w:t>
            </w:r>
            <w:r>
              <w:rPr>
                <w:rFonts w:hint="eastAsia" w:ascii="宋体" w:hAnsi="宋体" w:eastAsia="宋体" w:cs="宋体"/>
                <w:sz w:val="24"/>
                <w:szCs w:val="24"/>
                <w:lang w:val="en-US" w:eastAsia="zh-CN"/>
              </w:rPr>
              <w:t>”号条款中任意3项负偏离或不满足则导致投标无效。</w:t>
            </w:r>
          </w:p>
        </w:tc>
      </w:tr>
    </w:tbl>
    <w:p w14:paraId="64C3BEFD">
      <w:pPr>
        <w:pageBreakBefore w:val="0"/>
        <w:kinsoku/>
        <w:wordWrap/>
        <w:overflowPunct/>
        <w:topLinePunct w:val="0"/>
        <w:autoSpaceDE/>
        <w:autoSpaceDN/>
        <w:bidi w:val="0"/>
        <w:adjustRightInd/>
        <w:snapToGrid/>
        <w:spacing w:line="288" w:lineRule="auto"/>
        <w:rPr>
          <w:rFonts w:hint="eastAsia" w:ascii="宋体" w:hAnsi="宋体" w:eastAsia="宋体" w:cs="宋体"/>
          <w:sz w:val="24"/>
          <w:szCs w:val="24"/>
          <w:lang w:val="en-US" w:eastAsia="zh-CN"/>
        </w:rPr>
      </w:pPr>
    </w:p>
    <w:p w14:paraId="4FE98A26">
      <w:pPr>
        <w:pStyle w:val="2"/>
        <w:pageBreakBefore w:val="0"/>
        <w:kinsoku/>
        <w:wordWrap/>
        <w:overflowPunct/>
        <w:topLinePunct w:val="0"/>
        <w:autoSpaceDE/>
        <w:autoSpaceDN/>
        <w:bidi w:val="0"/>
        <w:adjustRightInd/>
        <w:snapToGrid/>
        <w:spacing w:before="0" w:after="0" w:line="288" w:lineRule="auto"/>
        <w:jc w:val="left"/>
        <w:rPr>
          <w:rFonts w:hint="eastAsia" w:ascii="宋体" w:hAnsi="宋体" w:eastAsia="宋体" w:cs="宋体"/>
          <w:sz w:val="24"/>
          <w:szCs w:val="24"/>
          <w:lang w:val="en-US" w:eastAsia="zh-CN"/>
        </w:rPr>
      </w:pPr>
      <w:r>
        <w:rPr>
          <w:rFonts w:hint="eastAsia"/>
          <w:sz w:val="24"/>
          <w:szCs w:val="24"/>
        </w:rPr>
        <w:t>采购配置清单</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全不锈钢智能控制液基薄层制片排毒柜</w:t>
      </w:r>
    </w:p>
    <w:tbl>
      <w:tblPr>
        <w:tblStyle w:val="14"/>
        <w:tblW w:w="9145"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318"/>
        <w:gridCol w:w="7077"/>
      </w:tblGrid>
      <w:tr w14:paraId="4BEFF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3C6C17F4">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参数性质</w:t>
            </w:r>
          </w:p>
        </w:tc>
        <w:tc>
          <w:tcPr>
            <w:tcW w:w="1318" w:type="dxa"/>
            <w:noWrap w:val="0"/>
            <w:vAlign w:val="center"/>
          </w:tcPr>
          <w:p w14:paraId="5E9B1B7A">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编号</w:t>
            </w:r>
          </w:p>
        </w:tc>
        <w:tc>
          <w:tcPr>
            <w:tcW w:w="7077" w:type="dxa"/>
            <w:noWrap w:val="0"/>
            <w:vAlign w:val="center"/>
          </w:tcPr>
          <w:p w14:paraId="18C56D4E">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技术参数和性能指标</w:t>
            </w:r>
          </w:p>
        </w:tc>
      </w:tr>
      <w:tr w14:paraId="723D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13C72DE0">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130022F3">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7077" w:type="dxa"/>
            <w:noWrap w:val="0"/>
            <w:vAlign w:val="center"/>
          </w:tcPr>
          <w:p w14:paraId="305DA786">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微电脑智能控制系统：液晶触控式人机交互界面≥7寸，防尘防水等级≥IP65，可监控整机运行状况，实时显示风量、风速、风压，设定运行参数，具有故障显示、声光报警、无线信息智能报告、移动查询等功能，配有USB接口。</w:t>
            </w:r>
          </w:p>
        </w:tc>
      </w:tr>
      <w:tr w14:paraId="38D8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522A0E47">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795ECAF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7077" w:type="dxa"/>
            <w:noWrap w:val="0"/>
            <w:vAlign w:val="center"/>
          </w:tcPr>
          <w:p w14:paraId="2D7BEA86">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病理废气</w:t>
            </w:r>
            <w:r>
              <w:rPr>
                <w:rFonts w:hint="eastAsia" w:ascii="宋体" w:hAnsi="宋体" w:eastAsia="宋体" w:cs="宋体"/>
                <w:color w:val="000000"/>
                <w:sz w:val="24"/>
                <w:szCs w:val="24"/>
                <w:lang w:val="en-US" w:eastAsia="zh-CN"/>
              </w:rPr>
              <w:t>处理</w:t>
            </w:r>
            <w:r>
              <w:rPr>
                <w:rFonts w:hint="eastAsia" w:ascii="宋体" w:hAnsi="宋体" w:eastAsia="宋体" w:cs="宋体"/>
                <w:color w:val="000000"/>
                <w:sz w:val="24"/>
                <w:szCs w:val="24"/>
              </w:rPr>
              <w:t>装置：</w:t>
            </w:r>
            <w:r>
              <w:rPr>
                <w:rFonts w:hint="eastAsia" w:ascii="宋体" w:hAnsi="宋体" w:eastAsia="宋体" w:cs="宋体"/>
                <w:color w:val="000000"/>
                <w:sz w:val="24"/>
                <w:szCs w:val="24"/>
                <w:lang w:val="en-US" w:eastAsia="zh-CN"/>
              </w:rPr>
              <w:t>最大</w:t>
            </w:r>
            <w:r>
              <w:rPr>
                <w:rFonts w:hint="eastAsia" w:ascii="宋体" w:hAnsi="宋体" w:eastAsia="宋体" w:cs="宋体"/>
                <w:color w:val="000000"/>
                <w:sz w:val="24"/>
                <w:szCs w:val="24"/>
              </w:rPr>
              <w:t>废气处理量≥1800m3/h，三段式气体导流设计顶部排风，可与通风防护系统及新风补充系统联锁互动智能调节，支持与实验室分控站、总控站三方三地互联互锁的监测与联动。</w:t>
            </w:r>
          </w:p>
        </w:tc>
      </w:tr>
      <w:tr w14:paraId="691FA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1B7998C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318" w:type="dxa"/>
            <w:noWrap w:val="0"/>
            <w:vAlign w:val="center"/>
          </w:tcPr>
          <w:p w14:paraId="0E1D6BD2">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7077" w:type="dxa"/>
            <w:noWrap w:val="0"/>
            <w:vAlign w:val="center"/>
          </w:tcPr>
          <w:p w14:paraId="452D5BEE">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bidi="ar"/>
              </w:rPr>
              <w:t>整机采用不锈钢材质，台面≥2mm厚316L不锈钢，框架、柜体≥1.5mm厚304不锈钢</w:t>
            </w:r>
            <w:r>
              <w:rPr>
                <w:rFonts w:hint="eastAsia" w:ascii="宋体" w:hAnsi="宋体" w:eastAsia="宋体" w:cs="宋体"/>
                <w:color w:val="000000"/>
                <w:kern w:val="0"/>
                <w:sz w:val="24"/>
                <w:szCs w:val="24"/>
                <w:lang w:eastAsia="zh-CN" w:bidi="ar"/>
              </w:rPr>
              <w:t>。</w:t>
            </w:r>
          </w:p>
        </w:tc>
      </w:tr>
      <w:tr w14:paraId="2CBC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077F2272">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09C8B169">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7077" w:type="dxa"/>
            <w:noWrap w:val="0"/>
            <w:vAlign w:val="center"/>
          </w:tcPr>
          <w:p w14:paraId="3584E0D1">
            <w:pPr>
              <w:pageBreakBefore w:val="0"/>
              <w:kinsoku/>
              <w:wordWrap/>
              <w:overflowPunct/>
              <w:topLinePunct w:val="0"/>
              <w:autoSpaceDE/>
              <w:autoSpaceDN/>
              <w:bidi w:val="0"/>
              <w:adjustRightInd/>
              <w:snapToGrid/>
              <w:spacing w:after="0" w:line="288"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台面与支腿U型结构一体成型，成型后台面厚度≥85mm</w:t>
            </w:r>
            <w:r>
              <w:rPr>
                <w:rFonts w:hint="eastAsia" w:ascii="宋体" w:hAnsi="宋体" w:eastAsia="宋体" w:cs="宋体"/>
                <w:color w:val="000000"/>
                <w:sz w:val="24"/>
                <w:szCs w:val="24"/>
                <w:lang w:eastAsia="zh-CN"/>
              </w:rPr>
              <w:t>。（</w:t>
            </w:r>
            <w:r>
              <w:rPr>
                <w:rFonts w:hint="eastAsia" w:ascii="宋体" w:hAnsi="宋体" w:eastAsia="宋体" w:cs="宋体"/>
                <w:color w:val="000000"/>
                <w:kern w:val="0"/>
                <w:sz w:val="24"/>
                <w:szCs w:val="24"/>
                <w:lang w:bidi="ar"/>
              </w:rPr>
              <w:t>需提供带品牌标识的实物照片</w:t>
            </w:r>
            <w:r>
              <w:rPr>
                <w:rFonts w:hint="eastAsia" w:ascii="宋体" w:hAnsi="宋体" w:eastAsia="宋体" w:cs="宋体"/>
                <w:color w:val="000000"/>
                <w:kern w:val="0"/>
                <w:sz w:val="24"/>
                <w:szCs w:val="24"/>
                <w:lang w:eastAsia="zh-CN" w:bidi="ar"/>
              </w:rPr>
              <w:t>）</w:t>
            </w:r>
          </w:p>
        </w:tc>
      </w:tr>
      <w:tr w14:paraId="177D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7BB3840E">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3227008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7077" w:type="dxa"/>
            <w:noWrap w:val="0"/>
            <w:vAlign w:val="center"/>
          </w:tcPr>
          <w:p w14:paraId="002BBE90">
            <w:pPr>
              <w:pageBreakBefore w:val="0"/>
              <w:widowControl/>
              <w:shd w:val="clear" w:color="auto" w:fill="FFFFFF"/>
              <w:kinsoku/>
              <w:wordWrap/>
              <w:overflowPunct/>
              <w:topLinePunct w:val="0"/>
              <w:autoSpaceDE/>
              <w:autoSpaceDN/>
              <w:bidi w:val="0"/>
              <w:adjustRightInd/>
              <w:snapToGrid/>
              <w:spacing w:after="0" w:line="288"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操作视窗：电动及手动两种开启模式，不锈钢摩托车链条传动机构，承载力≥3.5KN</w:t>
            </w:r>
            <w:r>
              <w:rPr>
                <w:rFonts w:hint="eastAsia" w:ascii="宋体" w:hAnsi="宋体" w:eastAsia="宋体" w:cs="宋体"/>
                <w:color w:val="000000"/>
                <w:sz w:val="24"/>
                <w:szCs w:val="24"/>
                <w:lang w:eastAsia="zh-CN"/>
              </w:rPr>
              <w:t>。</w:t>
            </w:r>
          </w:p>
        </w:tc>
      </w:tr>
      <w:tr w14:paraId="5D2F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5CC09FA4">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52B3A7B8">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7077" w:type="dxa"/>
            <w:noWrap w:val="0"/>
            <w:vAlign w:val="center"/>
          </w:tcPr>
          <w:p w14:paraId="0D123566">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具有通风柜视窗电动升降及电子刹车控制软件</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需提供</w:t>
            </w:r>
            <w:r>
              <w:rPr>
                <w:rFonts w:hint="eastAsia" w:ascii="宋体" w:hAnsi="宋体" w:eastAsia="宋体" w:cs="宋体"/>
                <w:color w:val="000000"/>
                <w:sz w:val="24"/>
                <w:szCs w:val="24"/>
                <w:lang w:eastAsia="zh-CN"/>
              </w:rPr>
              <w:t>投标人或制造商</w:t>
            </w:r>
            <w:r>
              <w:rPr>
                <w:rFonts w:hint="eastAsia" w:ascii="宋体" w:hAnsi="宋体" w:eastAsia="宋体" w:cs="宋体"/>
                <w:color w:val="000000"/>
                <w:sz w:val="24"/>
                <w:szCs w:val="24"/>
              </w:rPr>
              <w:t>的国家级计算机软件著作权证书</w:t>
            </w:r>
            <w:r>
              <w:rPr>
                <w:rFonts w:hint="eastAsia" w:ascii="宋体" w:hAnsi="宋体" w:eastAsia="宋体" w:cs="宋体"/>
                <w:color w:val="000000"/>
                <w:sz w:val="24"/>
                <w:szCs w:val="24"/>
                <w:lang w:val="en-US" w:eastAsia="zh-CN"/>
              </w:rPr>
              <w:t>或由具备CMA和CNAS资质的第三方检测机构出具的检测报告</w:t>
            </w:r>
            <w:r>
              <w:rPr>
                <w:rFonts w:hint="eastAsia" w:ascii="宋体" w:hAnsi="宋体" w:eastAsia="宋体" w:cs="宋体"/>
                <w:color w:val="000000"/>
                <w:sz w:val="24"/>
                <w:szCs w:val="24"/>
                <w:lang w:eastAsia="zh-CN"/>
              </w:rPr>
              <w:t>）</w:t>
            </w:r>
          </w:p>
        </w:tc>
      </w:tr>
      <w:tr w14:paraId="77B2C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02566D8A">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77A3B289">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7077" w:type="dxa"/>
            <w:noWrap w:val="0"/>
            <w:vAlign w:val="center"/>
          </w:tcPr>
          <w:p w14:paraId="779216AA">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lang w:val="zh-TW"/>
              </w:rPr>
              <w:t>标准</w:t>
            </w:r>
            <w:r>
              <w:rPr>
                <w:rFonts w:hint="eastAsia" w:ascii="宋体" w:hAnsi="宋体" w:eastAsia="宋体" w:cs="宋体"/>
                <w:color w:val="000000"/>
                <w:sz w:val="24"/>
                <w:szCs w:val="24"/>
                <w:lang w:val="zh-TW" w:eastAsia="zh-TW"/>
              </w:rPr>
              <w:t>功能：配有符合液基薄层细胞染色机要求的主机位、液体泵位、液体导流装置。操作区域内配有可万向旋转的显示屏支架，操作区域下方配有符合人体工程学设计的可伸缩仪器键盘装置</w:t>
            </w:r>
            <w:r>
              <w:rPr>
                <w:rFonts w:hint="eastAsia" w:ascii="宋体" w:hAnsi="宋体" w:eastAsia="宋体" w:cs="宋体"/>
                <w:color w:val="000000"/>
                <w:sz w:val="24"/>
                <w:szCs w:val="24"/>
                <w:lang w:val="zh-TW" w:eastAsia="zh-CN"/>
              </w:rPr>
              <w:t>。（</w:t>
            </w:r>
            <w:r>
              <w:rPr>
                <w:rFonts w:hint="eastAsia" w:ascii="宋体" w:hAnsi="宋体" w:eastAsia="宋体" w:cs="宋体"/>
                <w:color w:val="000000"/>
                <w:sz w:val="24"/>
                <w:szCs w:val="24"/>
                <w:lang w:val="zh-TW" w:eastAsia="zh-TW"/>
              </w:rPr>
              <w:t>需提供满足要求直观清晰的实物照片</w:t>
            </w:r>
            <w:r>
              <w:rPr>
                <w:rFonts w:hint="eastAsia" w:ascii="宋体" w:hAnsi="宋体" w:eastAsia="宋体" w:cs="宋体"/>
                <w:color w:val="000000"/>
                <w:sz w:val="24"/>
                <w:szCs w:val="24"/>
                <w:lang w:val="zh-TW" w:eastAsia="zh-CN"/>
              </w:rPr>
              <w:t>）</w:t>
            </w:r>
          </w:p>
        </w:tc>
      </w:tr>
      <w:tr w14:paraId="47FAE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026979F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36740956">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7077" w:type="dxa"/>
            <w:noWrap w:val="0"/>
            <w:vAlign w:val="center"/>
          </w:tcPr>
          <w:p w14:paraId="5105777D">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304不锈钢防震调节脚单只承载力≥0.5T。</w:t>
            </w:r>
          </w:p>
        </w:tc>
      </w:tr>
      <w:tr w14:paraId="22183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68166C35">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0A29DDBB">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7077" w:type="dxa"/>
            <w:noWrap w:val="0"/>
            <w:vAlign w:val="center"/>
          </w:tcPr>
          <w:p w14:paraId="13C36962">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配备LED照明灯、紫外线消毒灯。</w:t>
            </w:r>
          </w:p>
        </w:tc>
      </w:tr>
      <w:tr w14:paraId="6729C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7A0473FF">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39BBE6D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7077" w:type="dxa"/>
            <w:noWrap w:val="0"/>
            <w:vAlign w:val="center"/>
          </w:tcPr>
          <w:p w14:paraId="2BC542C3">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配有符合病理仪器要求的电源、信息管线路由及专用接口。</w:t>
            </w:r>
          </w:p>
        </w:tc>
      </w:tr>
      <w:tr w14:paraId="0909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72E82773">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65C06791">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7077" w:type="dxa"/>
            <w:noWrap w:val="0"/>
            <w:vAlign w:val="center"/>
          </w:tcPr>
          <w:p w14:paraId="43AC32DA">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配备全不锈钢静压装置，钢板厚度≥1.0mm，内置通风导流装置，无软接，防废气泄漏，可无缝对接通排风系统</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需提供其与排毒柜接驳的实物照片</w:t>
            </w:r>
            <w:r>
              <w:rPr>
                <w:rFonts w:hint="eastAsia" w:ascii="宋体" w:hAnsi="宋体" w:eastAsia="宋体" w:cs="宋体"/>
                <w:color w:val="000000"/>
                <w:kern w:val="0"/>
                <w:sz w:val="24"/>
                <w:szCs w:val="24"/>
                <w:lang w:eastAsia="zh-CN" w:bidi="ar"/>
              </w:rPr>
              <w:t>）</w:t>
            </w:r>
          </w:p>
        </w:tc>
      </w:tr>
      <w:tr w14:paraId="3183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179864B0">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0F084113">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7077" w:type="dxa"/>
            <w:noWrap w:val="0"/>
            <w:vAlign w:val="center"/>
          </w:tcPr>
          <w:p w14:paraId="5E4F3210">
            <w:pPr>
              <w:pStyle w:val="4"/>
              <w:pageBreakBefore w:val="0"/>
              <w:kinsoku/>
              <w:wordWrap/>
              <w:overflowPunct/>
              <w:topLinePunct w:val="0"/>
              <w:autoSpaceDE/>
              <w:autoSpaceDN/>
              <w:bidi w:val="0"/>
              <w:adjustRightInd/>
              <w:snapToGrid/>
              <w:spacing w:after="0" w:line="288" w:lineRule="auto"/>
              <w:ind w:left="0" w:leftChars="0"/>
              <w:rPr>
                <w:rFonts w:hint="eastAsia" w:ascii="宋体" w:hAnsi="宋体" w:eastAsia="宋体" w:cs="宋体"/>
                <w:color w:val="000000"/>
                <w:kern w:val="0"/>
                <w:sz w:val="24"/>
                <w:szCs w:val="24"/>
                <w:lang w:bidi="ar"/>
              </w:rPr>
            </w:pPr>
            <w:r>
              <w:rPr>
                <w:rFonts w:hint="eastAsia" w:ascii="宋体" w:hAnsi="宋体" w:eastAsia="宋体" w:cs="宋体"/>
                <w:color w:val="000000"/>
                <w:sz w:val="24"/>
                <w:szCs w:val="24"/>
              </w:rPr>
              <w:t>投标书中需提供专业合理的现场安装方案，包括但不限于设备平面布局、设备用水用电需求。</w:t>
            </w:r>
          </w:p>
        </w:tc>
      </w:tr>
      <w:tr w14:paraId="0C97E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5" w:type="dxa"/>
            <w:gridSpan w:val="3"/>
            <w:noWrap w:val="0"/>
            <w:vAlign w:val="center"/>
          </w:tcPr>
          <w:p w14:paraId="46C55701">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注：</w:t>
            </w:r>
            <w:r>
              <w:rPr>
                <w:rFonts w:hint="eastAsia" w:ascii="宋体" w:hAnsi="宋体" w:eastAsia="宋体" w:cs="宋体"/>
                <w:sz w:val="24"/>
                <w:szCs w:val="24"/>
                <w:lang w:val="en-US" w:eastAsia="zh-CN"/>
              </w:rPr>
              <w:t>1.打“</w:t>
            </w:r>
            <w:r>
              <w:rPr>
                <w:rFonts w:hint="eastAsia" w:ascii="宋体" w:hAnsi="宋体" w:eastAsia="宋体" w:cs="宋体"/>
                <w:b w:val="0"/>
                <w:bCs w:val="0"/>
                <w:color w:val="000000"/>
                <w:sz w:val="24"/>
                <w:szCs w:val="24"/>
                <w:lang w:val="en-US" w:eastAsia="zh-CN"/>
              </w:rPr>
              <w:t>*</w:t>
            </w:r>
            <w:r>
              <w:rPr>
                <w:rFonts w:hint="eastAsia" w:ascii="宋体" w:hAnsi="宋体" w:eastAsia="宋体" w:cs="宋体"/>
                <w:sz w:val="24"/>
                <w:szCs w:val="24"/>
                <w:lang w:val="en-US" w:eastAsia="zh-CN"/>
              </w:rPr>
              <w:t>”号条款为实质性条款，若有任何一条负偏离或不满足则导致投标无效。</w:t>
            </w:r>
            <w:r>
              <w:rPr>
                <w:rFonts w:hint="eastAsia" w:ascii="宋体" w:hAnsi="宋体" w:cs="宋体"/>
                <w:sz w:val="24"/>
                <w:szCs w:val="24"/>
                <w:lang w:val="en-US" w:eastAsia="zh-CN"/>
              </w:rPr>
              <w:t>非标</w:t>
            </w:r>
            <w:r>
              <w:rPr>
                <w:rFonts w:hint="eastAsia" w:ascii="宋体" w:hAnsi="宋体" w:eastAsia="宋体" w:cs="宋体"/>
                <w:sz w:val="24"/>
                <w:szCs w:val="24"/>
                <w:lang w:val="en-US" w:eastAsia="zh-CN"/>
              </w:rPr>
              <w:t>“</w:t>
            </w:r>
            <w:r>
              <w:rPr>
                <w:rFonts w:hint="eastAsia" w:ascii="宋体" w:hAnsi="宋体" w:eastAsia="宋体" w:cs="宋体"/>
                <w:b w:val="0"/>
                <w:bCs w:val="0"/>
                <w:color w:val="000000"/>
                <w:sz w:val="24"/>
                <w:szCs w:val="24"/>
                <w:lang w:val="en-US" w:eastAsia="zh-CN"/>
              </w:rPr>
              <w:t>*</w:t>
            </w:r>
            <w:r>
              <w:rPr>
                <w:rFonts w:hint="eastAsia" w:ascii="宋体" w:hAnsi="宋体" w:eastAsia="宋体" w:cs="宋体"/>
                <w:sz w:val="24"/>
                <w:szCs w:val="24"/>
                <w:lang w:val="en-US" w:eastAsia="zh-CN"/>
              </w:rPr>
              <w:t>”号条款中任意3项负偏离或不满足则导致投标无效。</w:t>
            </w:r>
          </w:p>
        </w:tc>
      </w:tr>
    </w:tbl>
    <w:p w14:paraId="41B3BC1C">
      <w:pPr>
        <w:pageBreakBefore w:val="0"/>
        <w:kinsoku/>
        <w:wordWrap/>
        <w:overflowPunct/>
        <w:topLinePunct w:val="0"/>
        <w:autoSpaceDE/>
        <w:autoSpaceDN/>
        <w:bidi w:val="0"/>
        <w:adjustRightInd/>
        <w:snapToGrid/>
        <w:spacing w:line="288" w:lineRule="auto"/>
        <w:rPr>
          <w:rFonts w:hint="eastAsia" w:ascii="宋体" w:hAnsi="宋体" w:eastAsia="宋体" w:cs="宋体"/>
          <w:sz w:val="24"/>
          <w:szCs w:val="24"/>
          <w:lang w:val="en-US" w:eastAsia="zh-CN"/>
        </w:rPr>
      </w:pPr>
    </w:p>
    <w:p w14:paraId="23554F41">
      <w:pPr>
        <w:pStyle w:val="2"/>
        <w:pageBreakBefore w:val="0"/>
        <w:kinsoku/>
        <w:wordWrap/>
        <w:overflowPunct/>
        <w:topLinePunct w:val="0"/>
        <w:autoSpaceDE/>
        <w:autoSpaceDN/>
        <w:bidi w:val="0"/>
        <w:adjustRightInd/>
        <w:snapToGrid/>
        <w:spacing w:before="0" w:after="0" w:line="288" w:lineRule="auto"/>
        <w:jc w:val="left"/>
        <w:rPr>
          <w:rFonts w:hint="eastAsia" w:ascii="宋体" w:hAnsi="宋体" w:eastAsia="宋体" w:cs="宋体"/>
          <w:sz w:val="24"/>
          <w:szCs w:val="24"/>
          <w:lang w:val="en-US" w:eastAsia="zh-CN"/>
        </w:rPr>
      </w:pPr>
      <w:r>
        <w:rPr>
          <w:rFonts w:hint="eastAsia"/>
          <w:sz w:val="24"/>
          <w:szCs w:val="24"/>
        </w:rPr>
        <w:t>采购配置清单</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全不锈钢病理专业操作台</w:t>
      </w:r>
    </w:p>
    <w:tbl>
      <w:tblPr>
        <w:tblStyle w:val="14"/>
        <w:tblW w:w="9145"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318"/>
        <w:gridCol w:w="7077"/>
      </w:tblGrid>
      <w:tr w14:paraId="2187C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26DCE33F">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参数性质</w:t>
            </w:r>
          </w:p>
        </w:tc>
        <w:tc>
          <w:tcPr>
            <w:tcW w:w="1318" w:type="dxa"/>
            <w:noWrap w:val="0"/>
            <w:vAlign w:val="center"/>
          </w:tcPr>
          <w:p w14:paraId="2A9CE7F3">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编号</w:t>
            </w:r>
          </w:p>
        </w:tc>
        <w:tc>
          <w:tcPr>
            <w:tcW w:w="7077" w:type="dxa"/>
            <w:noWrap w:val="0"/>
            <w:vAlign w:val="center"/>
          </w:tcPr>
          <w:p w14:paraId="4922214D">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技术参数和性能指标</w:t>
            </w:r>
          </w:p>
        </w:tc>
      </w:tr>
      <w:tr w14:paraId="492B3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234F6738">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007D6BB1">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7077" w:type="dxa"/>
            <w:noWrap w:val="0"/>
            <w:vAlign w:val="center"/>
          </w:tcPr>
          <w:p w14:paraId="1584F4B3">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sz w:val="24"/>
                <w:szCs w:val="24"/>
              </w:rPr>
              <w:t>满足病理实验室生物安全、洁净、专用实验仪器设备多种工况操作需求。</w:t>
            </w:r>
          </w:p>
        </w:tc>
      </w:tr>
      <w:tr w14:paraId="7A4B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7A626DDB">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318" w:type="dxa"/>
            <w:noWrap w:val="0"/>
            <w:vAlign w:val="center"/>
          </w:tcPr>
          <w:p w14:paraId="0B9A1570">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7077" w:type="dxa"/>
            <w:noWrap w:val="0"/>
            <w:vAlign w:val="center"/>
          </w:tcPr>
          <w:p w14:paraId="7D579E52">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防震防颤式台面：台面采用整张≥2mm厚316L不锈钢钢板一体磨具拉伸冲压成型，网架式钢梁缓冲支撑，整体台面防震防颤，</w:t>
            </w:r>
            <w:r>
              <w:rPr>
                <w:rFonts w:hint="eastAsia" w:ascii="宋体" w:hAnsi="宋体" w:eastAsia="宋体" w:cs="宋体"/>
                <w:color w:val="000000"/>
                <w:kern w:val="0"/>
                <w:sz w:val="24"/>
                <w:szCs w:val="24"/>
                <w:lang w:bidi="ar"/>
              </w:rPr>
              <w:t>成型后台面厚度</w:t>
            </w:r>
            <w:r>
              <w:rPr>
                <w:rFonts w:hint="eastAsia" w:ascii="宋体" w:hAnsi="宋体" w:eastAsia="宋体" w:cs="宋体"/>
                <w:color w:val="000000"/>
                <w:sz w:val="24"/>
                <w:szCs w:val="24"/>
              </w:rPr>
              <w:t>≥</w:t>
            </w:r>
            <w:r>
              <w:rPr>
                <w:rFonts w:hint="eastAsia" w:ascii="宋体" w:hAnsi="宋体" w:eastAsia="宋体" w:cs="宋体"/>
                <w:color w:val="000000"/>
                <w:sz w:val="24"/>
                <w:szCs w:val="24"/>
                <w:lang w:val="zh-TW" w:eastAsia="zh-TW" w:bidi="ar"/>
              </w:rPr>
              <w:t>60mm</w:t>
            </w:r>
            <w:r>
              <w:rPr>
                <w:rFonts w:hint="eastAsia" w:ascii="宋体" w:hAnsi="宋体" w:eastAsia="宋体" w:cs="宋体"/>
                <w:color w:val="000000"/>
                <w:sz w:val="24"/>
                <w:szCs w:val="24"/>
                <w:lang w:val="zh-TW" w:eastAsia="zh-CN" w:bidi="ar"/>
              </w:rPr>
              <w:t>。</w:t>
            </w:r>
          </w:p>
        </w:tc>
      </w:tr>
      <w:tr w14:paraId="6695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52BB9617">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6F73C778">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7077" w:type="dxa"/>
            <w:noWrap w:val="0"/>
            <w:vAlign w:val="center"/>
          </w:tcPr>
          <w:p w14:paraId="26E3C7D4">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台面一体式专用实验水槽：采用≥2mm厚316L不锈钢钢板与台面一体磨压拉伸成型，无拼接无焊缝</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需提供满足要求直观清晰的实物照片</w:t>
            </w:r>
            <w:r>
              <w:rPr>
                <w:rFonts w:hint="eastAsia" w:ascii="宋体" w:hAnsi="宋体" w:eastAsia="宋体" w:cs="宋体"/>
                <w:color w:val="000000"/>
                <w:sz w:val="24"/>
                <w:szCs w:val="24"/>
                <w:lang w:eastAsia="zh-CN"/>
              </w:rPr>
              <w:t>）</w:t>
            </w:r>
          </w:p>
        </w:tc>
      </w:tr>
      <w:tr w14:paraId="46121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4ECEF752">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4BE7B19A">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7077" w:type="dxa"/>
            <w:noWrap w:val="0"/>
            <w:vAlign w:val="center"/>
          </w:tcPr>
          <w:p w14:paraId="523E92CF">
            <w:pPr>
              <w:pageBreakBefore w:val="0"/>
              <w:kinsoku/>
              <w:wordWrap/>
              <w:overflowPunct/>
              <w:topLinePunct w:val="0"/>
              <w:autoSpaceDE/>
              <w:autoSpaceDN/>
              <w:bidi w:val="0"/>
              <w:adjustRightInd/>
              <w:snapToGrid/>
              <w:spacing w:after="0" w:line="288" w:lineRule="auto"/>
              <w:rPr>
                <w:rFonts w:hint="eastAsia" w:ascii="宋体" w:hAnsi="宋体" w:eastAsia="宋体" w:cs="宋体"/>
                <w:color w:val="000000"/>
                <w:sz w:val="24"/>
                <w:szCs w:val="24"/>
              </w:rPr>
            </w:pPr>
            <w:r>
              <w:rPr>
                <w:rFonts w:hint="eastAsia" w:ascii="宋体" w:hAnsi="宋体" w:eastAsia="宋体" w:cs="宋体"/>
                <w:color w:val="000000"/>
                <w:sz w:val="24"/>
                <w:szCs w:val="24"/>
              </w:rPr>
              <w:t>结构框架：框架为全钢梁式结构，钢板一体冲压成型，厚度≥1.5mm，内外两侧均为双层护板。</w:t>
            </w:r>
          </w:p>
        </w:tc>
      </w:tr>
      <w:tr w14:paraId="2B936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722CE8FE">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6C027B37">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7077" w:type="dxa"/>
            <w:noWrap w:val="0"/>
            <w:vAlign w:val="center"/>
          </w:tcPr>
          <w:p w14:paraId="66542F41">
            <w:pPr>
              <w:pageBreakBefore w:val="0"/>
              <w:kinsoku/>
              <w:wordWrap/>
              <w:overflowPunct/>
              <w:topLinePunct w:val="0"/>
              <w:autoSpaceDE/>
              <w:autoSpaceDN/>
              <w:bidi w:val="0"/>
              <w:adjustRightInd/>
              <w:snapToGrid/>
              <w:spacing w:after="0" w:line="288" w:lineRule="auto"/>
              <w:rPr>
                <w:rFonts w:hint="eastAsia" w:ascii="宋体" w:hAnsi="宋体" w:eastAsia="宋体" w:cs="宋体"/>
                <w:color w:val="000000"/>
                <w:sz w:val="24"/>
                <w:szCs w:val="24"/>
              </w:rPr>
            </w:pPr>
            <w:r>
              <w:rPr>
                <w:rFonts w:hint="eastAsia" w:ascii="宋体" w:hAnsi="宋体" w:eastAsia="宋体" w:cs="宋体"/>
                <w:color w:val="000000"/>
                <w:sz w:val="24"/>
                <w:szCs w:val="24"/>
              </w:rPr>
              <w:t>柜体材料：采用优质全不锈钢材质，表面采用彩色不锈钢涂装工艺+亮面不锈钢技术工艺处理，美观大方</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需提供满足要求直观清晰的实物照片</w:t>
            </w:r>
            <w:r>
              <w:rPr>
                <w:rFonts w:hint="eastAsia" w:ascii="宋体" w:hAnsi="宋体" w:eastAsia="宋体" w:cs="宋体"/>
                <w:color w:val="000000"/>
                <w:sz w:val="24"/>
                <w:szCs w:val="24"/>
                <w:lang w:eastAsia="zh-CN"/>
              </w:rPr>
              <w:t>）</w:t>
            </w:r>
          </w:p>
        </w:tc>
      </w:tr>
      <w:tr w14:paraId="29D4C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28E4B572">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6DAAE6D3">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7077" w:type="dxa"/>
            <w:noWrap w:val="0"/>
            <w:vAlign w:val="center"/>
          </w:tcPr>
          <w:p w14:paraId="44402490">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柜体结构：柜体与台面一体式设计，全钢梁式固定支撑结构，有满足坐姿操作要求的容腿空间。</w:t>
            </w:r>
          </w:p>
        </w:tc>
      </w:tr>
      <w:tr w14:paraId="0F26E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3A9BFA6E">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7CF0F572">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7077" w:type="dxa"/>
            <w:noWrap w:val="0"/>
            <w:vAlign w:val="center"/>
          </w:tcPr>
          <w:p w14:paraId="33EBDC6E">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sz w:val="24"/>
                <w:szCs w:val="24"/>
              </w:rPr>
              <w:t>布线：安全型全不锈钢隐蔽式多插头布线槽，台面接口除尘毛刷式或自弹式两种可选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需提供满足要求直观清晰的实物照片</w:t>
            </w:r>
            <w:r>
              <w:rPr>
                <w:rFonts w:hint="eastAsia" w:ascii="宋体" w:hAnsi="宋体" w:eastAsia="宋体" w:cs="宋体"/>
                <w:color w:val="000000"/>
                <w:sz w:val="24"/>
                <w:szCs w:val="24"/>
                <w:lang w:eastAsia="zh-CN"/>
              </w:rPr>
              <w:t>）</w:t>
            </w:r>
          </w:p>
        </w:tc>
      </w:tr>
      <w:tr w14:paraId="7E19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710F0DF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211AB88A">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7077" w:type="dxa"/>
            <w:noWrap w:val="0"/>
            <w:vAlign w:val="center"/>
          </w:tcPr>
          <w:p w14:paraId="1284987D">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sz w:val="24"/>
                <w:szCs w:val="24"/>
              </w:rPr>
              <w:t>冲洗装置：不锈钢管铜芯360度旋转冷热水实验龙头。</w:t>
            </w:r>
          </w:p>
        </w:tc>
      </w:tr>
      <w:tr w14:paraId="0C7C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6B888E9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7D320AD4">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7077" w:type="dxa"/>
            <w:noWrap w:val="0"/>
            <w:vAlign w:val="center"/>
          </w:tcPr>
          <w:p w14:paraId="3F6B0CF0">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抽屉：需采用三级伸缩钢珠式静音导轨、全不锈钢材质及面板表面彩色涂装工艺处理。</w:t>
            </w:r>
          </w:p>
        </w:tc>
      </w:tr>
      <w:tr w14:paraId="19562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5917809D">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1DF0C41E">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7077" w:type="dxa"/>
            <w:noWrap w:val="0"/>
            <w:vAlign w:val="center"/>
          </w:tcPr>
          <w:p w14:paraId="56984A7F">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边角处理：安全型圆弧角处理。</w:t>
            </w:r>
          </w:p>
        </w:tc>
      </w:tr>
      <w:tr w14:paraId="706E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12103AAA">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5288B739">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7077" w:type="dxa"/>
            <w:noWrap w:val="0"/>
            <w:vAlign w:val="center"/>
          </w:tcPr>
          <w:p w14:paraId="3104A2A9">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sz w:val="24"/>
                <w:szCs w:val="24"/>
              </w:rPr>
              <w:t>背板：采用304不锈钢可拆卸式背板。</w:t>
            </w:r>
          </w:p>
        </w:tc>
      </w:tr>
      <w:tr w14:paraId="6A85C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2162B639">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75916593">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7077" w:type="dxa"/>
            <w:noWrap w:val="0"/>
            <w:vAlign w:val="center"/>
          </w:tcPr>
          <w:p w14:paraId="0F24CF34">
            <w:pPr>
              <w:pageBreakBefore w:val="0"/>
              <w:kinsoku/>
              <w:wordWrap/>
              <w:overflowPunct/>
              <w:topLinePunct w:val="0"/>
              <w:autoSpaceDE/>
              <w:autoSpaceDN/>
              <w:bidi w:val="0"/>
              <w:adjustRightInd/>
              <w:snapToGrid/>
              <w:spacing w:after="0" w:line="288" w:lineRule="auto"/>
              <w:rPr>
                <w:rFonts w:hint="eastAsia" w:ascii="宋体" w:hAnsi="宋体" w:eastAsia="宋体" w:cs="宋体"/>
                <w:color w:val="000000"/>
                <w:sz w:val="24"/>
                <w:szCs w:val="24"/>
              </w:rPr>
            </w:pPr>
            <w:r>
              <w:rPr>
                <w:rFonts w:hint="eastAsia" w:ascii="宋体" w:hAnsi="宋体" w:eastAsia="宋体" w:cs="宋体"/>
                <w:color w:val="000000"/>
                <w:sz w:val="24"/>
                <w:szCs w:val="24"/>
              </w:rPr>
              <w:t>地脚：采用可调式不锈钢防震调节脚，具有承重性强，防震，防锈，单只承载力不小于0.5T</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需提供满足要求直观清晰的实物照片</w:t>
            </w:r>
            <w:r>
              <w:rPr>
                <w:rFonts w:hint="eastAsia" w:ascii="宋体" w:hAnsi="宋体" w:eastAsia="宋体" w:cs="宋体"/>
                <w:color w:val="000000"/>
                <w:sz w:val="24"/>
                <w:szCs w:val="24"/>
                <w:lang w:eastAsia="zh-CN"/>
              </w:rPr>
              <w:t>）</w:t>
            </w:r>
          </w:p>
        </w:tc>
      </w:tr>
      <w:tr w14:paraId="47B48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51BD8FC2">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7A885479">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w:t>
            </w:r>
          </w:p>
        </w:tc>
        <w:tc>
          <w:tcPr>
            <w:tcW w:w="7077" w:type="dxa"/>
            <w:noWrap w:val="0"/>
            <w:vAlign w:val="center"/>
          </w:tcPr>
          <w:p w14:paraId="5E99749E">
            <w:pPr>
              <w:pageBreakBefore w:val="0"/>
              <w:kinsoku/>
              <w:wordWrap/>
              <w:overflowPunct/>
              <w:topLinePunct w:val="0"/>
              <w:autoSpaceDE/>
              <w:autoSpaceDN/>
              <w:bidi w:val="0"/>
              <w:adjustRightInd/>
              <w:snapToGrid/>
              <w:spacing w:line="288"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投标书中需提供专业合理的现场安装方案，包括但不限于设备平面布局、设备用水用电需求。</w:t>
            </w:r>
          </w:p>
        </w:tc>
      </w:tr>
      <w:tr w14:paraId="289F9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5" w:type="dxa"/>
            <w:gridSpan w:val="3"/>
            <w:noWrap w:val="0"/>
            <w:vAlign w:val="center"/>
          </w:tcPr>
          <w:p w14:paraId="2CC4C01A">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注：</w:t>
            </w:r>
            <w:r>
              <w:rPr>
                <w:rFonts w:hint="eastAsia" w:ascii="宋体" w:hAnsi="宋体" w:eastAsia="宋体" w:cs="宋体"/>
                <w:sz w:val="24"/>
                <w:szCs w:val="24"/>
                <w:lang w:val="en-US" w:eastAsia="zh-CN"/>
              </w:rPr>
              <w:t>1.打“</w:t>
            </w:r>
            <w:r>
              <w:rPr>
                <w:rFonts w:hint="eastAsia" w:ascii="宋体" w:hAnsi="宋体" w:eastAsia="宋体" w:cs="宋体"/>
                <w:b w:val="0"/>
                <w:bCs w:val="0"/>
                <w:color w:val="000000"/>
                <w:sz w:val="24"/>
                <w:szCs w:val="24"/>
                <w:lang w:val="en-US" w:eastAsia="zh-CN"/>
              </w:rPr>
              <w:t>*</w:t>
            </w:r>
            <w:r>
              <w:rPr>
                <w:rFonts w:hint="eastAsia" w:ascii="宋体" w:hAnsi="宋体" w:eastAsia="宋体" w:cs="宋体"/>
                <w:sz w:val="24"/>
                <w:szCs w:val="24"/>
                <w:lang w:val="en-US" w:eastAsia="zh-CN"/>
              </w:rPr>
              <w:t>”号条款为实质性条款，若有任何一条负偏离或不满足则导致投标无效。</w:t>
            </w:r>
            <w:r>
              <w:rPr>
                <w:rFonts w:hint="eastAsia" w:ascii="宋体" w:hAnsi="宋体" w:cs="宋体"/>
                <w:sz w:val="24"/>
                <w:szCs w:val="24"/>
                <w:lang w:val="en-US" w:eastAsia="zh-CN"/>
              </w:rPr>
              <w:t>非标</w:t>
            </w:r>
            <w:r>
              <w:rPr>
                <w:rFonts w:hint="eastAsia" w:ascii="宋体" w:hAnsi="宋体" w:eastAsia="宋体" w:cs="宋体"/>
                <w:sz w:val="24"/>
                <w:szCs w:val="24"/>
                <w:lang w:val="en-US" w:eastAsia="zh-CN"/>
              </w:rPr>
              <w:t>“</w:t>
            </w:r>
            <w:r>
              <w:rPr>
                <w:rFonts w:hint="eastAsia" w:ascii="宋体" w:hAnsi="宋体" w:eastAsia="宋体" w:cs="宋体"/>
                <w:b w:val="0"/>
                <w:bCs w:val="0"/>
                <w:color w:val="000000"/>
                <w:sz w:val="24"/>
                <w:szCs w:val="24"/>
                <w:lang w:val="en-US" w:eastAsia="zh-CN"/>
              </w:rPr>
              <w:t>*</w:t>
            </w:r>
            <w:r>
              <w:rPr>
                <w:rFonts w:hint="eastAsia" w:ascii="宋体" w:hAnsi="宋体" w:eastAsia="宋体" w:cs="宋体"/>
                <w:sz w:val="24"/>
                <w:szCs w:val="24"/>
                <w:lang w:val="en-US" w:eastAsia="zh-CN"/>
              </w:rPr>
              <w:t>”号条款中任意3项负偏离或不满足则导致投标无效。</w:t>
            </w:r>
          </w:p>
        </w:tc>
      </w:tr>
    </w:tbl>
    <w:p w14:paraId="00C23C3D">
      <w:pPr>
        <w:pageBreakBefore w:val="0"/>
        <w:kinsoku/>
        <w:wordWrap/>
        <w:overflowPunct/>
        <w:topLinePunct w:val="0"/>
        <w:autoSpaceDE/>
        <w:autoSpaceDN/>
        <w:bidi w:val="0"/>
        <w:adjustRightInd/>
        <w:snapToGrid/>
        <w:spacing w:line="288" w:lineRule="auto"/>
        <w:rPr>
          <w:rFonts w:hint="eastAsia" w:ascii="宋体" w:hAnsi="宋体" w:eastAsia="宋体" w:cs="宋体"/>
          <w:sz w:val="24"/>
          <w:szCs w:val="24"/>
          <w:lang w:val="en-US" w:eastAsia="zh-CN"/>
        </w:rPr>
      </w:pPr>
    </w:p>
    <w:p w14:paraId="5382D049">
      <w:pPr>
        <w:pStyle w:val="2"/>
        <w:pageBreakBefore w:val="0"/>
        <w:kinsoku/>
        <w:wordWrap/>
        <w:overflowPunct/>
        <w:topLinePunct w:val="0"/>
        <w:autoSpaceDE/>
        <w:autoSpaceDN/>
        <w:bidi w:val="0"/>
        <w:adjustRightInd/>
        <w:snapToGrid/>
        <w:spacing w:before="0" w:after="0" w:line="288" w:lineRule="auto"/>
        <w:jc w:val="left"/>
        <w:rPr>
          <w:rFonts w:hint="eastAsia" w:ascii="宋体" w:hAnsi="宋体" w:eastAsia="宋体" w:cs="宋体"/>
          <w:color w:val="000000"/>
          <w:sz w:val="24"/>
          <w:szCs w:val="24"/>
          <w:lang w:val="en-US" w:eastAsia="zh-CN"/>
        </w:rPr>
      </w:pPr>
      <w:r>
        <w:rPr>
          <w:rFonts w:hint="eastAsia"/>
          <w:sz w:val="24"/>
          <w:szCs w:val="24"/>
        </w:rPr>
        <w:t>采购配置清单</w:t>
      </w:r>
      <w:r>
        <w:rPr>
          <w:rFonts w:hint="eastAsia" w:ascii="宋体" w:hAnsi="宋体" w:eastAsia="宋体" w:cs="宋体"/>
          <w:color w:val="000000"/>
          <w:sz w:val="24"/>
          <w:szCs w:val="24"/>
          <w:lang w:eastAsia="zh-CN"/>
        </w:rPr>
        <w:t>（</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蜡块储存柜</w:t>
      </w:r>
    </w:p>
    <w:tbl>
      <w:tblPr>
        <w:tblStyle w:val="14"/>
        <w:tblW w:w="9145"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318"/>
        <w:gridCol w:w="7077"/>
      </w:tblGrid>
      <w:tr w14:paraId="1EF9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29EDB53B">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参数性质</w:t>
            </w:r>
          </w:p>
        </w:tc>
        <w:tc>
          <w:tcPr>
            <w:tcW w:w="1318" w:type="dxa"/>
            <w:noWrap w:val="0"/>
            <w:vAlign w:val="center"/>
          </w:tcPr>
          <w:p w14:paraId="60C66C98">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编号</w:t>
            </w:r>
          </w:p>
        </w:tc>
        <w:tc>
          <w:tcPr>
            <w:tcW w:w="7077" w:type="dxa"/>
            <w:noWrap w:val="0"/>
            <w:vAlign w:val="center"/>
          </w:tcPr>
          <w:p w14:paraId="694D31EF">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技术参数和性能指标</w:t>
            </w:r>
          </w:p>
        </w:tc>
      </w:tr>
      <w:tr w14:paraId="30D13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351E32CA">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206B3AAB">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7077" w:type="dxa"/>
            <w:noWrap w:val="0"/>
            <w:vAlign w:val="center"/>
          </w:tcPr>
          <w:p w14:paraId="04A2FACD">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具有蜡块管理系统。</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需提供</w:t>
            </w:r>
            <w:r>
              <w:rPr>
                <w:rFonts w:hint="eastAsia" w:ascii="宋体" w:hAnsi="宋体" w:eastAsia="宋体" w:cs="宋体"/>
                <w:color w:val="000000"/>
                <w:sz w:val="24"/>
                <w:szCs w:val="24"/>
                <w:lang w:eastAsia="zh-CN"/>
              </w:rPr>
              <w:t>投标人或制造商</w:t>
            </w:r>
            <w:r>
              <w:rPr>
                <w:rFonts w:hint="eastAsia" w:ascii="宋体" w:hAnsi="宋体" w:eastAsia="宋体" w:cs="宋体"/>
                <w:color w:val="000000"/>
                <w:sz w:val="24"/>
                <w:szCs w:val="24"/>
              </w:rPr>
              <w:t>的国家级计算机软件著作权证书</w:t>
            </w:r>
            <w:r>
              <w:rPr>
                <w:rFonts w:hint="eastAsia" w:ascii="宋体" w:hAnsi="宋体" w:eastAsia="宋体" w:cs="宋体"/>
                <w:color w:val="000000"/>
                <w:sz w:val="24"/>
                <w:szCs w:val="24"/>
                <w:lang w:val="en-US" w:eastAsia="zh-CN"/>
              </w:rPr>
              <w:t>或由具备CMA和CNAS资质的第三方检测机构出具的检测报告</w:t>
            </w:r>
            <w:r>
              <w:rPr>
                <w:rFonts w:hint="eastAsia" w:ascii="宋体" w:hAnsi="宋体" w:eastAsia="宋体" w:cs="宋体"/>
                <w:color w:val="000000"/>
                <w:sz w:val="24"/>
                <w:szCs w:val="24"/>
                <w:lang w:eastAsia="zh-CN"/>
              </w:rPr>
              <w:t>）</w:t>
            </w:r>
          </w:p>
        </w:tc>
      </w:tr>
      <w:tr w14:paraId="677B9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7E086E59">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1538E397">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7077" w:type="dxa"/>
            <w:noWrap w:val="0"/>
            <w:vAlign w:val="center"/>
          </w:tcPr>
          <w:p w14:paraId="3464CCED">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sz w:val="24"/>
                <w:szCs w:val="24"/>
              </w:rPr>
              <w:t>材质采用一级冷轧钢板厚度≥1.0mm，分上下两节，共</w:t>
            </w:r>
            <w:r>
              <w:rPr>
                <w:rFonts w:hint="eastAsia" w:ascii="宋体" w:hAnsi="宋体" w:eastAsia="宋体" w:cs="宋体"/>
                <w:sz w:val="24"/>
                <w:szCs w:val="24"/>
                <w:lang w:val="en-US" w:eastAsia="zh-CN"/>
              </w:rPr>
              <w:t>24</w:t>
            </w:r>
            <w:r>
              <w:rPr>
                <w:rFonts w:hint="eastAsia" w:ascii="宋体" w:hAnsi="宋体" w:eastAsia="宋体" w:cs="宋体"/>
                <w:sz w:val="24"/>
                <w:szCs w:val="24"/>
              </w:rPr>
              <w:t>个抽屉，储存量需达到</w:t>
            </w:r>
            <w:r>
              <w:rPr>
                <w:rFonts w:hint="eastAsia" w:ascii="宋体" w:hAnsi="宋体" w:eastAsia="宋体" w:cs="宋体"/>
                <w:sz w:val="24"/>
                <w:szCs w:val="24"/>
                <w:lang w:val="en-US" w:eastAsia="zh-CN"/>
              </w:rPr>
              <w:t>1</w:t>
            </w:r>
            <w:r>
              <w:rPr>
                <w:rFonts w:hint="eastAsia" w:ascii="宋体" w:hAnsi="宋体" w:eastAsia="宋体" w:cs="宋体"/>
                <w:sz w:val="24"/>
                <w:szCs w:val="24"/>
              </w:rPr>
              <w:t>0000</w:t>
            </w:r>
            <w:r>
              <w:rPr>
                <w:rFonts w:hint="eastAsia" w:ascii="宋体" w:hAnsi="宋体" w:eastAsia="宋体" w:cs="宋体"/>
                <w:sz w:val="24"/>
                <w:szCs w:val="24"/>
                <w:lang w:val="en-US" w:eastAsia="zh-CN"/>
              </w:rPr>
              <w:t>块</w:t>
            </w:r>
            <w:r>
              <w:rPr>
                <w:rFonts w:hint="eastAsia" w:ascii="宋体" w:hAnsi="宋体" w:eastAsia="宋体" w:cs="宋体"/>
                <w:sz w:val="24"/>
                <w:szCs w:val="24"/>
              </w:rPr>
              <w:t>/组，需满足满载后对设备结构强度的需求。须</w:t>
            </w:r>
            <w:r>
              <w:rPr>
                <w:rFonts w:hint="eastAsia" w:ascii="宋体" w:hAnsi="宋体" w:eastAsia="宋体" w:cs="宋体"/>
                <w:color w:val="000000"/>
                <w:sz w:val="24"/>
                <w:szCs w:val="24"/>
              </w:rPr>
              <w:t>提供产品测量尺寸实物照片并加盖公章；</w:t>
            </w:r>
          </w:p>
        </w:tc>
      </w:tr>
      <w:tr w14:paraId="216B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205DF659">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7048F6DD">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7077" w:type="dxa"/>
            <w:noWrap w:val="0"/>
            <w:vAlign w:val="center"/>
          </w:tcPr>
          <w:p w14:paraId="3C425BB2">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sz w:val="24"/>
                <w:szCs w:val="24"/>
              </w:rPr>
              <w:t>配备专为</w:t>
            </w:r>
            <w:r>
              <w:rPr>
                <w:rFonts w:hint="eastAsia" w:ascii="宋体" w:hAnsi="宋体" w:eastAsia="宋体" w:cs="宋体"/>
                <w:sz w:val="24"/>
                <w:szCs w:val="24"/>
                <w:lang w:val="en-US" w:eastAsia="zh-CN"/>
              </w:rPr>
              <w:t>蜡块柜</w:t>
            </w:r>
            <w:r>
              <w:rPr>
                <w:rFonts w:hint="eastAsia" w:ascii="宋体" w:hAnsi="宋体" w:eastAsia="宋体" w:cs="宋体"/>
                <w:sz w:val="24"/>
                <w:szCs w:val="24"/>
              </w:rPr>
              <w:t>储存设计标准抽屉件及整体加固装置；</w:t>
            </w:r>
            <w:r>
              <w:rPr>
                <w:rFonts w:hint="eastAsia" w:ascii="宋体" w:hAnsi="宋体" w:eastAsia="宋体" w:cs="宋体"/>
                <w:color w:val="000000"/>
                <w:sz w:val="24"/>
                <w:szCs w:val="24"/>
              </w:rPr>
              <w:t>需双</w:t>
            </w:r>
            <w:r>
              <w:rPr>
                <w:rFonts w:hint="eastAsia" w:ascii="宋体" w:hAnsi="宋体" w:eastAsia="宋体" w:cs="宋体"/>
                <w:color w:val="000000"/>
                <w:sz w:val="24"/>
                <w:szCs w:val="24"/>
                <w:lang w:val="en-US" w:eastAsia="zh-CN"/>
              </w:rPr>
              <w:t>层</w:t>
            </w:r>
            <w:r>
              <w:rPr>
                <w:rFonts w:hint="eastAsia" w:ascii="宋体" w:hAnsi="宋体" w:eastAsia="宋体" w:cs="宋体"/>
                <w:color w:val="000000"/>
                <w:sz w:val="24"/>
                <w:szCs w:val="24"/>
              </w:rPr>
              <w:t>抽屉设计，内屉需要采用ABS模压铸造一次成型，内外屉可分别取出，需采用钢珠式静音导轨，具有联锁装置，</w:t>
            </w:r>
            <w:r>
              <w:rPr>
                <w:rFonts w:hint="eastAsia" w:ascii="宋体" w:hAnsi="宋体" w:eastAsia="宋体" w:cs="宋体"/>
                <w:sz w:val="24"/>
                <w:szCs w:val="24"/>
              </w:rPr>
              <w:t>抽屉应为标准件且配有标签卡槽，每屉均可自由互换；</w:t>
            </w:r>
          </w:p>
        </w:tc>
      </w:tr>
      <w:tr w14:paraId="58C44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627CFB86">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11ACB095">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7077" w:type="dxa"/>
            <w:noWrap w:val="0"/>
            <w:vAlign w:val="center"/>
          </w:tcPr>
          <w:p w14:paraId="74F100C3">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sz w:val="24"/>
                <w:szCs w:val="24"/>
              </w:rPr>
              <w:t>国际新型无缝焊接工艺，柜体无折弯无焊缝，每层柜体均需有加强筋、抽屉还应具有防脱落保护装置；</w:t>
            </w:r>
          </w:p>
        </w:tc>
      </w:tr>
      <w:tr w14:paraId="36E1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5B5B87E9">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5792F653">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7077" w:type="dxa"/>
            <w:noWrap w:val="0"/>
            <w:vAlign w:val="center"/>
          </w:tcPr>
          <w:p w14:paraId="743AE228">
            <w:pPr>
              <w:pageBreakBefore w:val="0"/>
              <w:kinsoku/>
              <w:wordWrap/>
              <w:overflowPunct/>
              <w:topLinePunct w:val="0"/>
              <w:autoSpaceDE/>
              <w:autoSpaceDN/>
              <w:bidi w:val="0"/>
              <w:adjustRightInd/>
              <w:snapToGrid/>
              <w:spacing w:after="0" w:line="288" w:lineRule="auto"/>
              <w:rPr>
                <w:rFonts w:hint="eastAsia" w:ascii="宋体" w:hAnsi="宋体" w:eastAsia="宋体" w:cs="宋体"/>
                <w:color w:val="000000"/>
                <w:sz w:val="24"/>
                <w:szCs w:val="24"/>
              </w:rPr>
            </w:pPr>
            <w:r>
              <w:rPr>
                <w:rFonts w:hint="eastAsia" w:ascii="宋体" w:hAnsi="宋体" w:eastAsia="宋体" w:cs="宋体"/>
                <w:sz w:val="24"/>
                <w:szCs w:val="24"/>
              </w:rPr>
              <w:t>配备满足柜体满载</w:t>
            </w:r>
            <w:r>
              <w:rPr>
                <w:rFonts w:hint="eastAsia" w:ascii="宋体" w:hAnsi="宋体" w:eastAsia="宋体" w:cs="宋体"/>
                <w:sz w:val="24"/>
                <w:szCs w:val="24"/>
                <w:lang w:val="en-US" w:eastAsia="zh-CN"/>
              </w:rPr>
              <w:t>蜡块</w:t>
            </w:r>
            <w:r>
              <w:rPr>
                <w:rFonts w:hint="eastAsia" w:ascii="宋体" w:hAnsi="宋体" w:eastAsia="宋体" w:cs="宋体"/>
                <w:sz w:val="24"/>
                <w:szCs w:val="24"/>
              </w:rPr>
              <w:t>后强度要求的水平调节装置；</w:t>
            </w:r>
          </w:p>
        </w:tc>
      </w:tr>
      <w:tr w14:paraId="6937B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0FF41272">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40EB2C81">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7077" w:type="dxa"/>
            <w:noWrap w:val="0"/>
            <w:vAlign w:val="center"/>
          </w:tcPr>
          <w:p w14:paraId="70581265">
            <w:pPr>
              <w:pageBreakBefore w:val="0"/>
              <w:kinsoku/>
              <w:wordWrap/>
              <w:overflowPunct/>
              <w:topLinePunct w:val="0"/>
              <w:autoSpaceDE/>
              <w:autoSpaceDN/>
              <w:bidi w:val="0"/>
              <w:adjustRightInd/>
              <w:snapToGrid/>
              <w:spacing w:after="0" w:line="288" w:lineRule="auto"/>
              <w:rPr>
                <w:rFonts w:hint="eastAsia" w:ascii="宋体" w:hAnsi="宋体" w:eastAsia="宋体" w:cs="宋体"/>
                <w:color w:val="000000"/>
                <w:sz w:val="24"/>
                <w:szCs w:val="24"/>
              </w:rPr>
            </w:pPr>
            <w:r>
              <w:rPr>
                <w:rFonts w:hint="eastAsia" w:ascii="宋体" w:hAnsi="宋体" w:eastAsia="宋体" w:cs="宋体"/>
                <w:sz w:val="24"/>
                <w:szCs w:val="24"/>
                <w:lang w:val="en-US" w:eastAsia="zh-CN"/>
              </w:rPr>
              <w:t>蜡块</w:t>
            </w:r>
            <w:r>
              <w:rPr>
                <w:rFonts w:hint="eastAsia" w:ascii="宋体" w:hAnsi="宋体" w:eastAsia="宋体" w:cs="宋体"/>
                <w:sz w:val="24"/>
                <w:szCs w:val="24"/>
              </w:rPr>
              <w:t>柜需可与密集型蜡块柜或自动化病理档案管理系统无缝对接，实现病理档案数字化管理。</w:t>
            </w:r>
          </w:p>
        </w:tc>
      </w:tr>
      <w:tr w14:paraId="54C50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5" w:type="dxa"/>
            <w:gridSpan w:val="3"/>
            <w:noWrap w:val="0"/>
            <w:vAlign w:val="center"/>
          </w:tcPr>
          <w:p w14:paraId="59C35D78">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注：</w:t>
            </w:r>
            <w:r>
              <w:rPr>
                <w:rFonts w:hint="eastAsia" w:ascii="宋体" w:hAnsi="宋体" w:eastAsia="宋体" w:cs="宋体"/>
                <w:sz w:val="24"/>
                <w:szCs w:val="24"/>
                <w:lang w:val="en-US" w:eastAsia="zh-CN"/>
              </w:rPr>
              <w:t>1.打“</w:t>
            </w:r>
            <w:r>
              <w:rPr>
                <w:rFonts w:hint="eastAsia" w:ascii="宋体" w:hAnsi="宋体" w:eastAsia="宋体" w:cs="宋体"/>
                <w:b w:val="0"/>
                <w:bCs w:val="0"/>
                <w:color w:val="000000"/>
                <w:sz w:val="24"/>
                <w:szCs w:val="24"/>
                <w:lang w:val="en-US" w:eastAsia="zh-CN"/>
              </w:rPr>
              <w:t>*</w:t>
            </w:r>
            <w:r>
              <w:rPr>
                <w:rFonts w:hint="eastAsia" w:ascii="宋体" w:hAnsi="宋体" w:eastAsia="宋体" w:cs="宋体"/>
                <w:sz w:val="24"/>
                <w:szCs w:val="24"/>
                <w:lang w:val="en-US" w:eastAsia="zh-CN"/>
              </w:rPr>
              <w:t>”号条款为实质性条款，若有任何一条负偏离或不满足则导致投标无效。</w:t>
            </w:r>
            <w:r>
              <w:rPr>
                <w:rFonts w:hint="eastAsia" w:ascii="宋体" w:hAnsi="宋体" w:cs="宋体"/>
                <w:sz w:val="24"/>
                <w:szCs w:val="24"/>
                <w:lang w:val="en-US" w:eastAsia="zh-CN"/>
              </w:rPr>
              <w:t>非标</w:t>
            </w:r>
            <w:r>
              <w:rPr>
                <w:rFonts w:hint="eastAsia" w:ascii="宋体" w:hAnsi="宋体" w:eastAsia="宋体" w:cs="宋体"/>
                <w:sz w:val="24"/>
                <w:szCs w:val="24"/>
                <w:lang w:val="en-US" w:eastAsia="zh-CN"/>
              </w:rPr>
              <w:t>“</w:t>
            </w:r>
            <w:r>
              <w:rPr>
                <w:rFonts w:hint="eastAsia" w:ascii="宋体" w:hAnsi="宋体" w:eastAsia="宋体" w:cs="宋体"/>
                <w:b w:val="0"/>
                <w:bCs w:val="0"/>
                <w:color w:val="000000"/>
                <w:sz w:val="24"/>
                <w:szCs w:val="24"/>
                <w:lang w:val="en-US" w:eastAsia="zh-CN"/>
              </w:rPr>
              <w:t>*</w:t>
            </w:r>
            <w:r>
              <w:rPr>
                <w:rFonts w:hint="eastAsia" w:ascii="宋体" w:hAnsi="宋体" w:eastAsia="宋体" w:cs="宋体"/>
                <w:sz w:val="24"/>
                <w:szCs w:val="24"/>
                <w:lang w:val="en-US" w:eastAsia="zh-CN"/>
              </w:rPr>
              <w:t>”号条款中任意3项负偏离或不满足则导致投标无效。</w:t>
            </w:r>
          </w:p>
        </w:tc>
      </w:tr>
    </w:tbl>
    <w:p w14:paraId="1CC0C397">
      <w:pPr>
        <w:pageBreakBefore w:val="0"/>
        <w:kinsoku/>
        <w:wordWrap/>
        <w:overflowPunct/>
        <w:topLinePunct w:val="0"/>
        <w:autoSpaceDE/>
        <w:autoSpaceDN/>
        <w:bidi w:val="0"/>
        <w:adjustRightInd/>
        <w:snapToGrid/>
        <w:spacing w:line="288" w:lineRule="auto"/>
        <w:rPr>
          <w:rFonts w:hint="eastAsia" w:ascii="宋体" w:hAnsi="宋体" w:eastAsia="宋体" w:cs="宋体"/>
          <w:sz w:val="24"/>
          <w:szCs w:val="24"/>
          <w:lang w:val="en-US" w:eastAsia="zh-CN"/>
        </w:rPr>
      </w:pPr>
    </w:p>
    <w:p w14:paraId="105C4C7C">
      <w:pPr>
        <w:pStyle w:val="2"/>
        <w:pageBreakBefore w:val="0"/>
        <w:kinsoku/>
        <w:wordWrap/>
        <w:overflowPunct/>
        <w:topLinePunct w:val="0"/>
        <w:autoSpaceDE/>
        <w:autoSpaceDN/>
        <w:bidi w:val="0"/>
        <w:adjustRightInd/>
        <w:snapToGrid/>
        <w:spacing w:before="0" w:after="0" w:line="288" w:lineRule="auto"/>
        <w:jc w:val="left"/>
        <w:rPr>
          <w:rFonts w:hint="eastAsia" w:ascii="宋体" w:hAnsi="宋体" w:eastAsia="宋体" w:cs="宋体"/>
          <w:color w:val="000000"/>
          <w:sz w:val="24"/>
          <w:szCs w:val="24"/>
          <w:lang w:val="en-US" w:eastAsia="zh-CN"/>
        </w:rPr>
      </w:pPr>
      <w:r>
        <w:rPr>
          <w:rFonts w:hint="eastAsia"/>
          <w:sz w:val="24"/>
          <w:szCs w:val="24"/>
        </w:rPr>
        <w:t>采购配置清单</w:t>
      </w:r>
      <w:r>
        <w:rPr>
          <w:rFonts w:hint="eastAsia" w:ascii="宋体" w:hAnsi="宋体" w:eastAsia="宋体" w:cs="宋体"/>
          <w:color w:val="000000"/>
          <w:sz w:val="24"/>
          <w:szCs w:val="24"/>
          <w:lang w:eastAsia="zh-CN"/>
        </w:rPr>
        <w:t>（</w:t>
      </w:r>
      <w:r>
        <w:rPr>
          <w:rFonts w:hint="eastAsia" w:ascii="宋体" w:hAnsi="宋体" w:cs="宋体"/>
          <w:color w:val="000000"/>
          <w:sz w:val="24"/>
          <w:szCs w:val="24"/>
          <w:lang w:val="en-US" w:eastAsia="zh-CN"/>
        </w:rPr>
        <w:t>9</w:t>
      </w:r>
      <w:r>
        <w:rPr>
          <w:rFonts w:hint="eastAsia" w:ascii="宋体" w:hAnsi="宋体" w:eastAsia="宋体" w:cs="宋体"/>
          <w:color w:val="000000"/>
          <w:sz w:val="24"/>
          <w:szCs w:val="24"/>
          <w:lang w:eastAsia="zh-CN"/>
        </w:rPr>
        <w:t>）</w:t>
      </w:r>
      <w:r>
        <w:rPr>
          <w:rFonts w:hint="eastAsia" w:ascii="宋体" w:hAnsi="宋体" w:eastAsia="宋体" w:cs="宋体"/>
          <w:b/>
          <w:color w:val="000000"/>
          <w:kern w:val="44"/>
          <w:sz w:val="24"/>
          <w:szCs w:val="24"/>
          <w:lang w:val="en-US" w:eastAsia="zh-CN" w:bidi="ar-SA"/>
        </w:rPr>
        <w:t>切片</w:t>
      </w:r>
      <w:r>
        <w:rPr>
          <w:rFonts w:hint="eastAsia" w:ascii="宋体" w:hAnsi="宋体" w:eastAsia="宋体" w:cs="宋体"/>
          <w:color w:val="000000"/>
          <w:sz w:val="24"/>
          <w:szCs w:val="24"/>
        </w:rPr>
        <w:t>储存柜</w:t>
      </w:r>
    </w:p>
    <w:tbl>
      <w:tblPr>
        <w:tblStyle w:val="14"/>
        <w:tblW w:w="9145"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318"/>
        <w:gridCol w:w="7077"/>
      </w:tblGrid>
      <w:tr w14:paraId="6DE9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2A8B2A9F">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参数性质</w:t>
            </w:r>
          </w:p>
        </w:tc>
        <w:tc>
          <w:tcPr>
            <w:tcW w:w="1318" w:type="dxa"/>
            <w:noWrap w:val="0"/>
            <w:vAlign w:val="center"/>
          </w:tcPr>
          <w:p w14:paraId="0CB6525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编号</w:t>
            </w:r>
          </w:p>
        </w:tc>
        <w:tc>
          <w:tcPr>
            <w:tcW w:w="7077" w:type="dxa"/>
            <w:noWrap w:val="0"/>
            <w:vAlign w:val="center"/>
          </w:tcPr>
          <w:p w14:paraId="2AF1EE55">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技术参数和性能指标</w:t>
            </w:r>
          </w:p>
        </w:tc>
      </w:tr>
      <w:tr w14:paraId="551D6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27C576A9">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6E6C0066">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7077" w:type="dxa"/>
            <w:noWrap w:val="0"/>
            <w:vAlign w:val="center"/>
          </w:tcPr>
          <w:p w14:paraId="0F79C1C8">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具有切片管理系统。</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需提供</w:t>
            </w:r>
            <w:r>
              <w:rPr>
                <w:rFonts w:hint="eastAsia" w:ascii="宋体" w:hAnsi="宋体" w:eastAsia="宋体" w:cs="宋体"/>
                <w:color w:val="000000"/>
                <w:sz w:val="24"/>
                <w:szCs w:val="24"/>
                <w:lang w:eastAsia="zh-CN"/>
              </w:rPr>
              <w:t>投标人或制造商</w:t>
            </w:r>
            <w:r>
              <w:rPr>
                <w:rFonts w:hint="eastAsia" w:ascii="宋体" w:hAnsi="宋体" w:eastAsia="宋体" w:cs="宋体"/>
                <w:color w:val="000000"/>
                <w:sz w:val="24"/>
                <w:szCs w:val="24"/>
              </w:rPr>
              <w:t>的国家级计算机软件著作权证书</w:t>
            </w:r>
            <w:r>
              <w:rPr>
                <w:rFonts w:hint="eastAsia" w:ascii="宋体" w:hAnsi="宋体" w:eastAsia="宋体" w:cs="宋体"/>
                <w:color w:val="000000"/>
                <w:sz w:val="24"/>
                <w:szCs w:val="24"/>
                <w:lang w:val="en-US" w:eastAsia="zh-CN"/>
              </w:rPr>
              <w:t>或由具备CMA和CNAS资质的第三方检测机构出具的检测报告</w:t>
            </w:r>
            <w:r>
              <w:rPr>
                <w:rFonts w:hint="eastAsia" w:ascii="宋体" w:hAnsi="宋体" w:eastAsia="宋体" w:cs="宋体"/>
                <w:color w:val="000000"/>
                <w:sz w:val="24"/>
                <w:szCs w:val="24"/>
                <w:lang w:eastAsia="zh-CN"/>
              </w:rPr>
              <w:t>）</w:t>
            </w:r>
          </w:p>
        </w:tc>
      </w:tr>
      <w:tr w14:paraId="6339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26FBED39">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41542A7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7077" w:type="dxa"/>
            <w:noWrap w:val="0"/>
            <w:vAlign w:val="center"/>
          </w:tcPr>
          <w:p w14:paraId="70B74236">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sz w:val="24"/>
                <w:szCs w:val="24"/>
              </w:rPr>
              <w:t>材质采用一级冷轧钢板厚度≥1.0mm，规格尺寸402*480*1600mm</w:t>
            </w:r>
            <w:r>
              <w:rPr>
                <w:rFonts w:hint="eastAsia" w:ascii="宋体" w:hAnsi="宋体" w:eastAsia="宋体" w:cs="宋体"/>
                <w:color w:val="000000"/>
                <w:sz w:val="24"/>
                <w:szCs w:val="24"/>
              </w:rPr>
              <w:t>（±5mm）</w:t>
            </w:r>
            <w:r>
              <w:rPr>
                <w:rFonts w:hint="eastAsia" w:ascii="宋体" w:hAnsi="宋体" w:eastAsia="宋体" w:cs="宋体"/>
                <w:sz w:val="24"/>
                <w:szCs w:val="24"/>
              </w:rPr>
              <w:t>/组，分上下两节，共72个抽屉，储存量需达到50000张/组，需满足满载后对设备结构强度的需求。须</w:t>
            </w:r>
            <w:r>
              <w:rPr>
                <w:rFonts w:hint="eastAsia" w:ascii="宋体" w:hAnsi="宋体" w:eastAsia="宋体" w:cs="宋体"/>
                <w:color w:val="000000"/>
                <w:sz w:val="24"/>
                <w:szCs w:val="24"/>
              </w:rPr>
              <w:t>提供产品测量尺寸实物照片并加盖公章；</w:t>
            </w:r>
            <w:r>
              <w:rPr>
                <w:rFonts w:hint="eastAsia" w:ascii="宋体" w:hAnsi="宋体" w:eastAsia="宋体" w:cs="宋体"/>
                <w:sz w:val="24"/>
                <w:szCs w:val="24"/>
              </w:rPr>
              <w:t>材质采用一级冷轧钢板厚度≥1.0mm，规格尺寸402*480*1600mm</w:t>
            </w:r>
            <w:r>
              <w:rPr>
                <w:rFonts w:hint="eastAsia" w:ascii="宋体" w:hAnsi="宋体" w:eastAsia="宋体" w:cs="宋体"/>
                <w:color w:val="000000"/>
                <w:sz w:val="24"/>
                <w:szCs w:val="24"/>
              </w:rPr>
              <w:t>（±5mm）</w:t>
            </w:r>
            <w:r>
              <w:rPr>
                <w:rFonts w:hint="eastAsia" w:ascii="宋体" w:hAnsi="宋体" w:eastAsia="宋体" w:cs="宋体"/>
                <w:sz w:val="24"/>
                <w:szCs w:val="24"/>
              </w:rPr>
              <w:t>/组，分上下两节，共72个抽屉，储存量需达到50000张/组，需满足满载后对设备结构强度的需求。须</w:t>
            </w:r>
            <w:r>
              <w:rPr>
                <w:rFonts w:hint="eastAsia" w:ascii="宋体" w:hAnsi="宋体" w:eastAsia="宋体" w:cs="宋体"/>
                <w:color w:val="000000"/>
                <w:sz w:val="24"/>
                <w:szCs w:val="24"/>
              </w:rPr>
              <w:t>提供产品测量尺寸实物照片并加盖公章；</w:t>
            </w:r>
          </w:p>
        </w:tc>
      </w:tr>
      <w:tr w14:paraId="32CA4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16ED710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14F86852">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7077" w:type="dxa"/>
            <w:noWrap w:val="0"/>
            <w:vAlign w:val="center"/>
          </w:tcPr>
          <w:p w14:paraId="32AA0DB2">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sz w:val="24"/>
                <w:szCs w:val="24"/>
              </w:rPr>
              <w:t>配备专为切片储存设计标准抽屉件及整体加固装置；抽屉应为标准件且配有标签卡槽，每屉均可自由互换，滑道需采用ABS 成型标准滑道；</w:t>
            </w:r>
          </w:p>
        </w:tc>
      </w:tr>
      <w:tr w14:paraId="6662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4DF3D9D1">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05B87586">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7077" w:type="dxa"/>
            <w:noWrap w:val="0"/>
            <w:vAlign w:val="center"/>
          </w:tcPr>
          <w:p w14:paraId="17FA315E">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sz w:val="24"/>
                <w:szCs w:val="24"/>
              </w:rPr>
              <w:t>国际新型无缝焊接工艺，柜体无折弯无焊缝，每层柜体均需有加强筋、抽屉还应具有防脱落保护装置；</w:t>
            </w:r>
          </w:p>
        </w:tc>
      </w:tr>
      <w:tr w14:paraId="25F7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32F3FC91">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627E43DD">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7077" w:type="dxa"/>
            <w:noWrap w:val="0"/>
            <w:vAlign w:val="center"/>
          </w:tcPr>
          <w:p w14:paraId="46CF56A4">
            <w:pPr>
              <w:pageBreakBefore w:val="0"/>
              <w:kinsoku/>
              <w:wordWrap/>
              <w:overflowPunct/>
              <w:topLinePunct w:val="0"/>
              <w:autoSpaceDE/>
              <w:autoSpaceDN/>
              <w:bidi w:val="0"/>
              <w:adjustRightInd/>
              <w:snapToGrid/>
              <w:spacing w:after="0" w:line="288" w:lineRule="auto"/>
              <w:rPr>
                <w:rFonts w:hint="eastAsia" w:ascii="宋体" w:hAnsi="宋体" w:eastAsia="宋体" w:cs="宋体"/>
                <w:color w:val="000000"/>
                <w:sz w:val="24"/>
                <w:szCs w:val="24"/>
              </w:rPr>
            </w:pPr>
            <w:r>
              <w:rPr>
                <w:rFonts w:hint="eastAsia" w:ascii="宋体" w:hAnsi="宋体" w:eastAsia="宋体" w:cs="宋体"/>
                <w:sz w:val="24"/>
                <w:szCs w:val="24"/>
              </w:rPr>
              <w:t>配备满足柜体满载切片后强度要求的水平调节装置；</w:t>
            </w:r>
          </w:p>
        </w:tc>
      </w:tr>
      <w:tr w14:paraId="50F2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1DC0253D">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1CCA2578">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7077" w:type="dxa"/>
            <w:noWrap w:val="0"/>
            <w:vAlign w:val="center"/>
          </w:tcPr>
          <w:p w14:paraId="53E2F7AC">
            <w:pPr>
              <w:pageBreakBefore w:val="0"/>
              <w:kinsoku/>
              <w:wordWrap/>
              <w:overflowPunct/>
              <w:topLinePunct w:val="0"/>
              <w:autoSpaceDE/>
              <w:autoSpaceDN/>
              <w:bidi w:val="0"/>
              <w:adjustRightInd/>
              <w:snapToGrid/>
              <w:spacing w:after="0" w:line="288" w:lineRule="auto"/>
              <w:rPr>
                <w:rFonts w:hint="eastAsia" w:ascii="宋体" w:hAnsi="宋体" w:eastAsia="宋体" w:cs="宋体"/>
                <w:color w:val="000000"/>
                <w:sz w:val="24"/>
                <w:szCs w:val="24"/>
              </w:rPr>
            </w:pPr>
            <w:r>
              <w:rPr>
                <w:rFonts w:hint="eastAsia" w:ascii="宋体" w:hAnsi="宋体" w:eastAsia="宋体" w:cs="宋体"/>
                <w:sz w:val="24"/>
                <w:szCs w:val="24"/>
              </w:rPr>
              <w:t>切片柜需可与密集型切片蜡块柜或自动化病理档案管理系统无缝对接，实现病理档案数字化管理。</w:t>
            </w:r>
          </w:p>
        </w:tc>
      </w:tr>
      <w:tr w14:paraId="0C02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5" w:type="dxa"/>
            <w:gridSpan w:val="3"/>
            <w:noWrap w:val="0"/>
            <w:vAlign w:val="center"/>
          </w:tcPr>
          <w:p w14:paraId="274043AB">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注：</w:t>
            </w:r>
            <w:r>
              <w:rPr>
                <w:rFonts w:hint="eastAsia" w:ascii="宋体" w:hAnsi="宋体" w:eastAsia="宋体" w:cs="宋体"/>
                <w:sz w:val="24"/>
                <w:szCs w:val="24"/>
                <w:lang w:val="en-US" w:eastAsia="zh-CN"/>
              </w:rPr>
              <w:t>1.打“</w:t>
            </w:r>
            <w:r>
              <w:rPr>
                <w:rFonts w:hint="eastAsia" w:ascii="宋体" w:hAnsi="宋体" w:eastAsia="宋体" w:cs="宋体"/>
                <w:b w:val="0"/>
                <w:bCs w:val="0"/>
                <w:color w:val="000000"/>
                <w:sz w:val="24"/>
                <w:szCs w:val="24"/>
                <w:lang w:val="en-US" w:eastAsia="zh-CN"/>
              </w:rPr>
              <w:t>*</w:t>
            </w:r>
            <w:r>
              <w:rPr>
                <w:rFonts w:hint="eastAsia" w:ascii="宋体" w:hAnsi="宋体" w:eastAsia="宋体" w:cs="宋体"/>
                <w:sz w:val="24"/>
                <w:szCs w:val="24"/>
                <w:lang w:val="en-US" w:eastAsia="zh-CN"/>
              </w:rPr>
              <w:t>”号条款为实质性条款，若有任何一条负偏离或不满足则导致投标无效。</w:t>
            </w:r>
            <w:r>
              <w:rPr>
                <w:rFonts w:hint="eastAsia" w:ascii="宋体" w:hAnsi="宋体" w:cs="宋体"/>
                <w:sz w:val="24"/>
                <w:szCs w:val="24"/>
                <w:lang w:val="en-US" w:eastAsia="zh-CN"/>
              </w:rPr>
              <w:t>非标</w:t>
            </w:r>
            <w:r>
              <w:rPr>
                <w:rFonts w:hint="eastAsia" w:ascii="宋体" w:hAnsi="宋体" w:eastAsia="宋体" w:cs="宋体"/>
                <w:sz w:val="24"/>
                <w:szCs w:val="24"/>
                <w:lang w:val="en-US" w:eastAsia="zh-CN"/>
              </w:rPr>
              <w:t>“</w:t>
            </w:r>
            <w:r>
              <w:rPr>
                <w:rFonts w:hint="eastAsia" w:ascii="宋体" w:hAnsi="宋体" w:eastAsia="宋体" w:cs="宋体"/>
                <w:b w:val="0"/>
                <w:bCs w:val="0"/>
                <w:color w:val="000000"/>
                <w:sz w:val="24"/>
                <w:szCs w:val="24"/>
                <w:lang w:val="en-US" w:eastAsia="zh-CN"/>
              </w:rPr>
              <w:t>*</w:t>
            </w:r>
            <w:r>
              <w:rPr>
                <w:rFonts w:hint="eastAsia" w:ascii="宋体" w:hAnsi="宋体" w:eastAsia="宋体" w:cs="宋体"/>
                <w:sz w:val="24"/>
                <w:szCs w:val="24"/>
                <w:lang w:val="en-US" w:eastAsia="zh-CN"/>
              </w:rPr>
              <w:t>”号条款中任意3项负偏离或不满足则导致投标无效。</w:t>
            </w:r>
          </w:p>
        </w:tc>
      </w:tr>
    </w:tbl>
    <w:p w14:paraId="04CE624E">
      <w:pPr>
        <w:pageBreakBefore w:val="0"/>
        <w:kinsoku/>
        <w:wordWrap/>
        <w:overflowPunct/>
        <w:topLinePunct w:val="0"/>
        <w:autoSpaceDE/>
        <w:autoSpaceDN/>
        <w:bidi w:val="0"/>
        <w:adjustRightInd/>
        <w:snapToGrid/>
        <w:spacing w:line="288" w:lineRule="auto"/>
        <w:rPr>
          <w:rFonts w:hint="eastAsia" w:ascii="宋体" w:hAnsi="宋体" w:eastAsia="宋体" w:cs="宋体"/>
          <w:sz w:val="24"/>
          <w:szCs w:val="24"/>
          <w:lang w:val="en-US" w:eastAsia="zh-CN"/>
        </w:rPr>
      </w:pPr>
    </w:p>
    <w:p w14:paraId="3C97E1B0">
      <w:pPr>
        <w:pStyle w:val="2"/>
        <w:pageBreakBefore w:val="0"/>
        <w:kinsoku/>
        <w:wordWrap/>
        <w:overflowPunct/>
        <w:topLinePunct w:val="0"/>
        <w:autoSpaceDE/>
        <w:autoSpaceDN/>
        <w:bidi w:val="0"/>
        <w:adjustRightInd/>
        <w:snapToGrid/>
        <w:spacing w:before="0" w:after="0" w:line="288" w:lineRule="auto"/>
        <w:jc w:val="left"/>
        <w:rPr>
          <w:rFonts w:hint="eastAsia" w:ascii="宋体" w:hAnsi="宋体" w:eastAsia="宋体" w:cs="宋体"/>
          <w:sz w:val="24"/>
          <w:szCs w:val="24"/>
          <w:lang w:val="en-US" w:eastAsia="zh-CN"/>
        </w:rPr>
      </w:pPr>
      <w:r>
        <w:rPr>
          <w:rFonts w:hint="eastAsia"/>
          <w:sz w:val="24"/>
          <w:szCs w:val="24"/>
        </w:rPr>
        <w:t>采购配置清单</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0</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全不锈钢操作台</w:t>
      </w:r>
    </w:p>
    <w:tbl>
      <w:tblPr>
        <w:tblStyle w:val="14"/>
        <w:tblW w:w="9145"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318"/>
        <w:gridCol w:w="7077"/>
      </w:tblGrid>
      <w:tr w14:paraId="55C49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1FC11F14">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参数性质</w:t>
            </w:r>
          </w:p>
        </w:tc>
        <w:tc>
          <w:tcPr>
            <w:tcW w:w="1318" w:type="dxa"/>
            <w:noWrap w:val="0"/>
            <w:vAlign w:val="center"/>
          </w:tcPr>
          <w:p w14:paraId="1FD03593">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编号</w:t>
            </w:r>
          </w:p>
        </w:tc>
        <w:tc>
          <w:tcPr>
            <w:tcW w:w="7077" w:type="dxa"/>
            <w:noWrap w:val="0"/>
            <w:vAlign w:val="center"/>
          </w:tcPr>
          <w:p w14:paraId="738DD3A9">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技术参数和性能指标</w:t>
            </w:r>
          </w:p>
        </w:tc>
      </w:tr>
      <w:tr w14:paraId="13DE4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74C91F7B">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010EEC95">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7077" w:type="dxa"/>
            <w:noWrap w:val="0"/>
            <w:vAlign w:val="center"/>
          </w:tcPr>
          <w:p w14:paraId="2D8C4E5E">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sz w:val="24"/>
                <w:szCs w:val="24"/>
              </w:rPr>
              <w:t>满足病理实验室生物安全、洁净、专用实验仪器设备多种工况操作需求。</w:t>
            </w:r>
          </w:p>
        </w:tc>
      </w:tr>
      <w:tr w14:paraId="3CB3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2D088CB5">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318" w:type="dxa"/>
            <w:noWrap w:val="0"/>
            <w:vAlign w:val="center"/>
          </w:tcPr>
          <w:p w14:paraId="48B5C9AF">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7077" w:type="dxa"/>
            <w:noWrap w:val="0"/>
            <w:vAlign w:val="center"/>
          </w:tcPr>
          <w:p w14:paraId="437DA741">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防震防颤式台面：台面采用整张≥2mm厚316L不锈钢钢板一体磨具拉伸冲压成型，网架式钢梁缓冲支撑，整体台面防震防颤，</w:t>
            </w:r>
            <w:r>
              <w:rPr>
                <w:rFonts w:hint="eastAsia" w:ascii="宋体" w:hAnsi="宋体" w:eastAsia="宋体" w:cs="宋体"/>
                <w:color w:val="000000"/>
                <w:kern w:val="0"/>
                <w:sz w:val="24"/>
                <w:szCs w:val="24"/>
                <w:lang w:bidi="ar"/>
              </w:rPr>
              <w:t>成型后台面厚度</w:t>
            </w:r>
            <w:r>
              <w:rPr>
                <w:rFonts w:hint="eastAsia" w:ascii="宋体" w:hAnsi="宋体" w:eastAsia="宋体" w:cs="宋体"/>
                <w:color w:val="000000"/>
                <w:sz w:val="24"/>
                <w:szCs w:val="24"/>
              </w:rPr>
              <w:t>≥</w:t>
            </w:r>
            <w:r>
              <w:rPr>
                <w:rFonts w:hint="eastAsia" w:ascii="宋体" w:hAnsi="宋体" w:eastAsia="宋体" w:cs="宋体"/>
                <w:color w:val="000000"/>
                <w:sz w:val="24"/>
                <w:szCs w:val="24"/>
                <w:lang w:val="zh-TW" w:eastAsia="zh-TW" w:bidi="ar"/>
              </w:rPr>
              <w:t>60mm</w:t>
            </w:r>
            <w:r>
              <w:rPr>
                <w:rFonts w:hint="eastAsia" w:ascii="宋体" w:hAnsi="宋体" w:eastAsia="宋体" w:cs="宋体"/>
                <w:color w:val="000000"/>
                <w:sz w:val="24"/>
                <w:szCs w:val="24"/>
                <w:lang w:val="zh-TW" w:eastAsia="zh-CN" w:bidi="ar"/>
              </w:rPr>
              <w:t>。</w:t>
            </w:r>
          </w:p>
        </w:tc>
      </w:tr>
      <w:tr w14:paraId="6DCB4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605E0710">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242CF6A8">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7077" w:type="dxa"/>
            <w:noWrap w:val="0"/>
            <w:vAlign w:val="center"/>
          </w:tcPr>
          <w:p w14:paraId="6940C5FB">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台面一体式专用实验水槽：采用≥2mm厚316L不锈钢钢板与台面一体磨压拉伸成型，无拼接无焊缝</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需提供满足要求直观清晰的实物照片</w:t>
            </w:r>
            <w:r>
              <w:rPr>
                <w:rFonts w:hint="eastAsia" w:ascii="宋体" w:hAnsi="宋体" w:eastAsia="宋体" w:cs="宋体"/>
                <w:color w:val="000000"/>
                <w:sz w:val="24"/>
                <w:szCs w:val="24"/>
                <w:lang w:eastAsia="zh-CN"/>
              </w:rPr>
              <w:t>）</w:t>
            </w:r>
          </w:p>
        </w:tc>
      </w:tr>
      <w:tr w14:paraId="7D402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34236DBD">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5ECE252F">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7077" w:type="dxa"/>
            <w:noWrap w:val="0"/>
            <w:vAlign w:val="center"/>
          </w:tcPr>
          <w:p w14:paraId="4116CD7F">
            <w:pPr>
              <w:pageBreakBefore w:val="0"/>
              <w:kinsoku/>
              <w:wordWrap/>
              <w:overflowPunct/>
              <w:topLinePunct w:val="0"/>
              <w:autoSpaceDE/>
              <w:autoSpaceDN/>
              <w:bidi w:val="0"/>
              <w:adjustRightInd/>
              <w:snapToGrid/>
              <w:spacing w:after="0" w:line="288" w:lineRule="auto"/>
              <w:rPr>
                <w:rFonts w:hint="eastAsia" w:ascii="宋体" w:hAnsi="宋体" w:eastAsia="宋体" w:cs="宋体"/>
                <w:color w:val="000000"/>
                <w:sz w:val="24"/>
                <w:szCs w:val="24"/>
              </w:rPr>
            </w:pPr>
            <w:r>
              <w:rPr>
                <w:rFonts w:hint="eastAsia" w:ascii="宋体" w:hAnsi="宋体" w:eastAsia="宋体" w:cs="宋体"/>
                <w:color w:val="000000"/>
                <w:sz w:val="24"/>
                <w:szCs w:val="24"/>
              </w:rPr>
              <w:t>结构框架：框架为全钢梁式结构，钢板一体冲压成型，厚度≥1.5mm，内外两侧均为双层护板。</w:t>
            </w:r>
          </w:p>
        </w:tc>
      </w:tr>
      <w:tr w14:paraId="59048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729B427F">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62047B7A">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7077" w:type="dxa"/>
            <w:noWrap w:val="0"/>
            <w:vAlign w:val="center"/>
          </w:tcPr>
          <w:p w14:paraId="26B559F6">
            <w:pPr>
              <w:pageBreakBefore w:val="0"/>
              <w:kinsoku/>
              <w:wordWrap/>
              <w:overflowPunct/>
              <w:topLinePunct w:val="0"/>
              <w:autoSpaceDE/>
              <w:autoSpaceDN/>
              <w:bidi w:val="0"/>
              <w:adjustRightInd/>
              <w:snapToGrid/>
              <w:spacing w:after="0" w:line="288" w:lineRule="auto"/>
              <w:rPr>
                <w:rFonts w:hint="eastAsia" w:ascii="宋体" w:hAnsi="宋体" w:eastAsia="宋体" w:cs="宋体"/>
                <w:color w:val="000000"/>
                <w:sz w:val="24"/>
                <w:szCs w:val="24"/>
              </w:rPr>
            </w:pPr>
            <w:r>
              <w:rPr>
                <w:rFonts w:hint="eastAsia" w:ascii="宋体" w:hAnsi="宋体" w:eastAsia="宋体" w:cs="宋体"/>
                <w:color w:val="000000"/>
                <w:sz w:val="24"/>
                <w:szCs w:val="24"/>
              </w:rPr>
              <w:t>柜体：采用优质全不锈钢材质，表面采用彩色不锈钢涂装工艺+亮面不锈钢技术工艺处理，美观大方</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需提供满足要求直观清晰的实物照片</w:t>
            </w:r>
            <w:r>
              <w:rPr>
                <w:rFonts w:hint="eastAsia" w:ascii="宋体" w:hAnsi="宋体" w:eastAsia="宋体" w:cs="宋体"/>
                <w:color w:val="000000"/>
                <w:sz w:val="24"/>
                <w:szCs w:val="24"/>
                <w:lang w:eastAsia="zh-CN"/>
              </w:rPr>
              <w:t>）</w:t>
            </w:r>
          </w:p>
        </w:tc>
      </w:tr>
      <w:tr w14:paraId="341BB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60690DC8">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34839CB5">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7077" w:type="dxa"/>
            <w:noWrap w:val="0"/>
            <w:vAlign w:val="center"/>
          </w:tcPr>
          <w:p w14:paraId="0F0EF166">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柜体结构：柜体与台面一体式设计，全钢梁式固定支撑结构，有满足坐姿操作要求的容腿空间。</w:t>
            </w:r>
          </w:p>
        </w:tc>
      </w:tr>
      <w:tr w14:paraId="54298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468932A8">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61C7F86F">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7077" w:type="dxa"/>
            <w:noWrap w:val="0"/>
            <w:vAlign w:val="center"/>
          </w:tcPr>
          <w:p w14:paraId="0EB705B5">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sz w:val="24"/>
                <w:szCs w:val="24"/>
              </w:rPr>
              <w:t>布线：安全型全不锈钢隐蔽式多插头布线槽，台面接口除尘毛刷式或自弹式两种可选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需提供满足要求直观清晰的实物照片</w:t>
            </w:r>
            <w:r>
              <w:rPr>
                <w:rFonts w:hint="eastAsia" w:ascii="宋体" w:hAnsi="宋体" w:eastAsia="宋体" w:cs="宋体"/>
                <w:color w:val="000000"/>
                <w:sz w:val="24"/>
                <w:szCs w:val="24"/>
                <w:lang w:eastAsia="zh-CN"/>
              </w:rPr>
              <w:t>）</w:t>
            </w:r>
          </w:p>
        </w:tc>
      </w:tr>
      <w:tr w14:paraId="0C068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1C5B8B6D">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4D389044">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7077" w:type="dxa"/>
            <w:noWrap w:val="0"/>
            <w:vAlign w:val="center"/>
          </w:tcPr>
          <w:p w14:paraId="0A3F0CF9">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sz w:val="24"/>
                <w:szCs w:val="24"/>
              </w:rPr>
              <w:t>冲洗装置：不锈钢管铜芯360度旋转冷热水实验龙头。</w:t>
            </w:r>
          </w:p>
        </w:tc>
      </w:tr>
      <w:tr w14:paraId="6092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02921A6A">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07A247CB">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7077" w:type="dxa"/>
            <w:noWrap w:val="0"/>
            <w:vAlign w:val="center"/>
          </w:tcPr>
          <w:p w14:paraId="7266ED54">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抽屉：需采用三级伸缩钢珠式静音导轨、全不锈钢材质及面板表面彩色涂装工艺处理。</w:t>
            </w:r>
          </w:p>
        </w:tc>
      </w:tr>
      <w:tr w14:paraId="5486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454A82F2">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1798D13F">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7077" w:type="dxa"/>
            <w:noWrap w:val="0"/>
            <w:vAlign w:val="center"/>
          </w:tcPr>
          <w:p w14:paraId="4442D5E6">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边角处理：安全型圆弧角处理。</w:t>
            </w:r>
          </w:p>
        </w:tc>
      </w:tr>
      <w:tr w14:paraId="37F5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225C8146">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15692288">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7077" w:type="dxa"/>
            <w:noWrap w:val="0"/>
            <w:vAlign w:val="center"/>
          </w:tcPr>
          <w:p w14:paraId="1D0C51BB">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sz w:val="24"/>
                <w:szCs w:val="24"/>
              </w:rPr>
              <w:t>背板：采用304不锈钢可拆卸式背板。</w:t>
            </w:r>
          </w:p>
        </w:tc>
      </w:tr>
      <w:tr w14:paraId="49A75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2035D2E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08A82722">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7077" w:type="dxa"/>
            <w:noWrap w:val="0"/>
            <w:vAlign w:val="center"/>
          </w:tcPr>
          <w:p w14:paraId="7FDF42CD">
            <w:pPr>
              <w:pageBreakBefore w:val="0"/>
              <w:kinsoku/>
              <w:wordWrap/>
              <w:overflowPunct/>
              <w:topLinePunct w:val="0"/>
              <w:autoSpaceDE/>
              <w:autoSpaceDN/>
              <w:bidi w:val="0"/>
              <w:adjustRightInd/>
              <w:snapToGrid/>
              <w:spacing w:after="0" w:line="288" w:lineRule="auto"/>
              <w:rPr>
                <w:rFonts w:hint="eastAsia" w:ascii="宋体" w:hAnsi="宋体" w:eastAsia="宋体" w:cs="宋体"/>
                <w:color w:val="000000"/>
                <w:sz w:val="24"/>
                <w:szCs w:val="24"/>
              </w:rPr>
            </w:pPr>
            <w:r>
              <w:rPr>
                <w:rFonts w:hint="eastAsia" w:ascii="宋体" w:hAnsi="宋体" w:eastAsia="宋体" w:cs="宋体"/>
                <w:color w:val="000000"/>
                <w:sz w:val="24"/>
                <w:szCs w:val="24"/>
              </w:rPr>
              <w:t>地脚：采用可调式不锈钢防震调节脚，具有承重性强，防震，防锈，单只承载力不小于0.5T</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需提供满足要求直观清晰的实物照片</w:t>
            </w:r>
            <w:r>
              <w:rPr>
                <w:rFonts w:hint="eastAsia" w:ascii="宋体" w:hAnsi="宋体" w:eastAsia="宋体" w:cs="宋体"/>
                <w:color w:val="000000"/>
                <w:sz w:val="24"/>
                <w:szCs w:val="24"/>
                <w:lang w:eastAsia="zh-CN"/>
              </w:rPr>
              <w:t>）</w:t>
            </w:r>
          </w:p>
        </w:tc>
      </w:tr>
      <w:tr w14:paraId="0FF00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2A064F7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5ABB834F">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w:t>
            </w:r>
          </w:p>
        </w:tc>
        <w:tc>
          <w:tcPr>
            <w:tcW w:w="7077" w:type="dxa"/>
            <w:noWrap w:val="0"/>
            <w:vAlign w:val="center"/>
          </w:tcPr>
          <w:p w14:paraId="056EE80F">
            <w:pPr>
              <w:pageBreakBefore w:val="0"/>
              <w:kinsoku/>
              <w:wordWrap/>
              <w:overflowPunct/>
              <w:topLinePunct w:val="0"/>
              <w:autoSpaceDE/>
              <w:autoSpaceDN/>
              <w:bidi w:val="0"/>
              <w:adjustRightInd/>
              <w:snapToGrid/>
              <w:spacing w:after="0" w:line="288"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洗眼器：</w:t>
            </w:r>
            <w:r>
              <w:rPr>
                <w:rFonts w:hint="eastAsia" w:ascii="宋体" w:hAnsi="宋体" w:eastAsia="宋体" w:cs="宋体"/>
                <w:color w:val="000000"/>
                <w:sz w:val="24"/>
                <w:szCs w:val="24"/>
              </w:rPr>
              <w:t>桌上型，主体加厚铜质，高亮度环氧树脂涂层，耐腐蚀、耐热、防紫外线辐射，软性橡胶喷淋头，出水经缓压处理呈泡沫状水柱防止冲伤眼睛。防尘盖PP材质使用时自动被水冲开，水流锁定开关：水流开启、水流锁定功能一次完成，方便使用。控水阀止逆阀可自动关闭，供水软管长度1.5米，软性PVC管外覆不锈钢网最大耐水压7巴。</w:t>
            </w:r>
          </w:p>
        </w:tc>
      </w:tr>
      <w:tr w14:paraId="5345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02214717">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7698711D">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w:t>
            </w:r>
          </w:p>
        </w:tc>
        <w:tc>
          <w:tcPr>
            <w:tcW w:w="7077" w:type="dxa"/>
            <w:noWrap w:val="0"/>
            <w:vAlign w:val="center"/>
          </w:tcPr>
          <w:p w14:paraId="0584841C">
            <w:pPr>
              <w:pageBreakBefore w:val="0"/>
              <w:kinsoku/>
              <w:wordWrap/>
              <w:overflowPunct/>
              <w:topLinePunct w:val="0"/>
              <w:autoSpaceDE/>
              <w:autoSpaceDN/>
              <w:bidi w:val="0"/>
              <w:adjustRightInd/>
              <w:snapToGrid/>
              <w:spacing w:line="288"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投标书中需提供专业合理的现场安装方案，包括但不限于设备平面布局、设备用水用电需求。</w:t>
            </w:r>
          </w:p>
        </w:tc>
      </w:tr>
      <w:tr w14:paraId="316A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5" w:type="dxa"/>
            <w:gridSpan w:val="3"/>
            <w:noWrap w:val="0"/>
            <w:vAlign w:val="center"/>
          </w:tcPr>
          <w:p w14:paraId="3370A75A">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注：</w:t>
            </w:r>
            <w:r>
              <w:rPr>
                <w:rFonts w:hint="eastAsia" w:ascii="宋体" w:hAnsi="宋体" w:eastAsia="宋体" w:cs="宋体"/>
                <w:sz w:val="24"/>
                <w:szCs w:val="24"/>
                <w:lang w:val="en-US" w:eastAsia="zh-CN"/>
              </w:rPr>
              <w:t>1.打“</w:t>
            </w:r>
            <w:r>
              <w:rPr>
                <w:rFonts w:hint="eastAsia" w:ascii="宋体" w:hAnsi="宋体" w:eastAsia="宋体" w:cs="宋体"/>
                <w:b w:val="0"/>
                <w:bCs w:val="0"/>
                <w:color w:val="000000"/>
                <w:sz w:val="24"/>
                <w:szCs w:val="24"/>
                <w:lang w:val="en-US" w:eastAsia="zh-CN"/>
              </w:rPr>
              <w:t>*</w:t>
            </w:r>
            <w:r>
              <w:rPr>
                <w:rFonts w:hint="eastAsia" w:ascii="宋体" w:hAnsi="宋体" w:eastAsia="宋体" w:cs="宋体"/>
                <w:sz w:val="24"/>
                <w:szCs w:val="24"/>
                <w:lang w:val="en-US" w:eastAsia="zh-CN"/>
              </w:rPr>
              <w:t>”号条款为实质性条款，若有任何一条负偏离或不满足则导致投标无效。</w:t>
            </w:r>
            <w:r>
              <w:rPr>
                <w:rFonts w:hint="eastAsia" w:ascii="宋体" w:hAnsi="宋体" w:cs="宋体"/>
                <w:sz w:val="24"/>
                <w:szCs w:val="24"/>
                <w:lang w:val="en-US" w:eastAsia="zh-CN"/>
              </w:rPr>
              <w:t>非标</w:t>
            </w:r>
            <w:r>
              <w:rPr>
                <w:rFonts w:hint="eastAsia" w:ascii="宋体" w:hAnsi="宋体" w:eastAsia="宋体" w:cs="宋体"/>
                <w:sz w:val="24"/>
                <w:szCs w:val="24"/>
                <w:lang w:val="en-US" w:eastAsia="zh-CN"/>
              </w:rPr>
              <w:t>“</w:t>
            </w:r>
            <w:r>
              <w:rPr>
                <w:rFonts w:hint="eastAsia" w:ascii="宋体" w:hAnsi="宋体" w:eastAsia="宋体" w:cs="宋体"/>
                <w:b w:val="0"/>
                <w:bCs w:val="0"/>
                <w:color w:val="000000"/>
                <w:sz w:val="24"/>
                <w:szCs w:val="24"/>
                <w:lang w:val="en-US" w:eastAsia="zh-CN"/>
              </w:rPr>
              <w:t>*</w:t>
            </w:r>
            <w:r>
              <w:rPr>
                <w:rFonts w:hint="eastAsia" w:ascii="宋体" w:hAnsi="宋体" w:eastAsia="宋体" w:cs="宋体"/>
                <w:sz w:val="24"/>
                <w:szCs w:val="24"/>
                <w:lang w:val="en-US" w:eastAsia="zh-CN"/>
              </w:rPr>
              <w:t>”号条款中任意3项负偏离或不满足则导致投标无效。</w:t>
            </w:r>
          </w:p>
        </w:tc>
      </w:tr>
    </w:tbl>
    <w:p w14:paraId="47DCE8D9">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lang w:val="en-US" w:eastAsia="zh-CN"/>
        </w:rPr>
      </w:pPr>
    </w:p>
    <w:p w14:paraId="4C6C42BA">
      <w:pPr>
        <w:pStyle w:val="2"/>
        <w:pageBreakBefore w:val="0"/>
        <w:kinsoku/>
        <w:wordWrap/>
        <w:overflowPunct/>
        <w:topLinePunct w:val="0"/>
        <w:autoSpaceDE/>
        <w:autoSpaceDN/>
        <w:bidi w:val="0"/>
        <w:adjustRightInd/>
        <w:snapToGrid/>
        <w:spacing w:before="0" w:after="0" w:line="288" w:lineRule="auto"/>
        <w:jc w:val="left"/>
        <w:rPr>
          <w:rFonts w:hint="eastAsia" w:ascii="宋体" w:hAnsi="宋体" w:eastAsia="宋体" w:cs="宋体"/>
          <w:sz w:val="24"/>
          <w:szCs w:val="24"/>
          <w:lang w:val="en-US" w:eastAsia="zh-CN"/>
        </w:rPr>
      </w:pPr>
      <w:r>
        <w:rPr>
          <w:rFonts w:hint="eastAsia"/>
          <w:sz w:val="24"/>
          <w:szCs w:val="24"/>
        </w:rPr>
        <w:t>采购配置清单</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全不锈钢操作台</w:t>
      </w:r>
    </w:p>
    <w:tbl>
      <w:tblPr>
        <w:tblStyle w:val="14"/>
        <w:tblW w:w="9145"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318"/>
        <w:gridCol w:w="7077"/>
      </w:tblGrid>
      <w:tr w14:paraId="5E8B2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03B7DA74">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参数性质</w:t>
            </w:r>
          </w:p>
        </w:tc>
        <w:tc>
          <w:tcPr>
            <w:tcW w:w="1318" w:type="dxa"/>
            <w:noWrap w:val="0"/>
            <w:vAlign w:val="center"/>
          </w:tcPr>
          <w:p w14:paraId="54B4E06A">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编号</w:t>
            </w:r>
          </w:p>
        </w:tc>
        <w:tc>
          <w:tcPr>
            <w:tcW w:w="7077" w:type="dxa"/>
            <w:noWrap w:val="0"/>
            <w:vAlign w:val="center"/>
          </w:tcPr>
          <w:p w14:paraId="717AF1DD">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技术参数和性能指标</w:t>
            </w:r>
          </w:p>
        </w:tc>
      </w:tr>
      <w:tr w14:paraId="0A793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1A416182">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09348FCE">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7077" w:type="dxa"/>
            <w:noWrap w:val="0"/>
            <w:vAlign w:val="center"/>
          </w:tcPr>
          <w:p w14:paraId="55E55ABF">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sz w:val="24"/>
                <w:szCs w:val="24"/>
              </w:rPr>
              <w:t>满足病理实验室生物安全、洁净、专用实验仪器设备多种工况操作需求。</w:t>
            </w:r>
          </w:p>
        </w:tc>
      </w:tr>
      <w:tr w14:paraId="1E7B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3138FCA8">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318" w:type="dxa"/>
            <w:noWrap w:val="0"/>
            <w:vAlign w:val="center"/>
          </w:tcPr>
          <w:p w14:paraId="2D833549">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7077" w:type="dxa"/>
            <w:noWrap w:val="0"/>
            <w:vAlign w:val="center"/>
          </w:tcPr>
          <w:p w14:paraId="1588EB44">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防震防颤式台面：台面采用整张≥2mm厚316L不锈钢钢板一体磨具拉伸冲压成型，网架式钢梁缓冲支撑，整体台面防震防颤，</w:t>
            </w:r>
            <w:r>
              <w:rPr>
                <w:rFonts w:hint="eastAsia" w:ascii="宋体" w:hAnsi="宋体" w:eastAsia="宋体" w:cs="宋体"/>
                <w:color w:val="000000"/>
                <w:kern w:val="0"/>
                <w:sz w:val="24"/>
                <w:szCs w:val="24"/>
                <w:lang w:bidi="ar"/>
              </w:rPr>
              <w:t>成型后台面厚度</w:t>
            </w:r>
            <w:r>
              <w:rPr>
                <w:rFonts w:hint="eastAsia" w:ascii="宋体" w:hAnsi="宋体" w:eastAsia="宋体" w:cs="宋体"/>
                <w:color w:val="000000"/>
                <w:sz w:val="24"/>
                <w:szCs w:val="24"/>
              </w:rPr>
              <w:t>≥</w:t>
            </w:r>
            <w:r>
              <w:rPr>
                <w:rFonts w:hint="eastAsia" w:ascii="宋体" w:hAnsi="宋体" w:eastAsia="宋体" w:cs="宋体"/>
                <w:color w:val="000000"/>
                <w:sz w:val="24"/>
                <w:szCs w:val="24"/>
                <w:lang w:val="zh-TW" w:eastAsia="zh-TW" w:bidi="ar"/>
              </w:rPr>
              <w:t>60mm</w:t>
            </w:r>
            <w:r>
              <w:rPr>
                <w:rFonts w:hint="eastAsia" w:ascii="宋体" w:hAnsi="宋体" w:eastAsia="宋体" w:cs="宋体"/>
                <w:color w:val="000000"/>
                <w:sz w:val="24"/>
                <w:szCs w:val="24"/>
                <w:lang w:val="zh-TW" w:eastAsia="zh-CN" w:bidi="ar"/>
              </w:rPr>
              <w:t>。</w:t>
            </w:r>
          </w:p>
        </w:tc>
      </w:tr>
      <w:tr w14:paraId="5EC4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7238EF6B">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0EB15EB0">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7077" w:type="dxa"/>
            <w:noWrap w:val="0"/>
            <w:vAlign w:val="center"/>
          </w:tcPr>
          <w:p w14:paraId="08E78339">
            <w:pPr>
              <w:pageBreakBefore w:val="0"/>
              <w:kinsoku/>
              <w:wordWrap/>
              <w:overflowPunct/>
              <w:topLinePunct w:val="0"/>
              <w:autoSpaceDE/>
              <w:autoSpaceDN/>
              <w:bidi w:val="0"/>
              <w:adjustRightInd/>
              <w:snapToGrid/>
              <w:spacing w:after="0" w:line="288" w:lineRule="auto"/>
              <w:rPr>
                <w:rFonts w:hint="eastAsia" w:ascii="宋体" w:hAnsi="宋体" w:eastAsia="宋体" w:cs="宋体"/>
                <w:color w:val="000000"/>
                <w:sz w:val="24"/>
                <w:szCs w:val="24"/>
              </w:rPr>
            </w:pPr>
            <w:r>
              <w:rPr>
                <w:rFonts w:hint="eastAsia" w:ascii="宋体" w:hAnsi="宋体" w:eastAsia="宋体" w:cs="宋体"/>
                <w:color w:val="000000"/>
                <w:sz w:val="24"/>
                <w:szCs w:val="24"/>
              </w:rPr>
              <w:t>结构框架：框架为全钢梁式结构，钢板一体冲压成型，厚度≥1.5mm，内外两侧均为双层护板。</w:t>
            </w:r>
          </w:p>
        </w:tc>
      </w:tr>
      <w:tr w14:paraId="057EC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36F41AB0">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22ADC85E">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7077" w:type="dxa"/>
            <w:noWrap w:val="0"/>
            <w:vAlign w:val="center"/>
          </w:tcPr>
          <w:p w14:paraId="122F8801">
            <w:pPr>
              <w:pageBreakBefore w:val="0"/>
              <w:kinsoku/>
              <w:wordWrap/>
              <w:overflowPunct/>
              <w:topLinePunct w:val="0"/>
              <w:autoSpaceDE/>
              <w:autoSpaceDN/>
              <w:bidi w:val="0"/>
              <w:adjustRightInd/>
              <w:snapToGrid/>
              <w:spacing w:after="0" w:line="288" w:lineRule="auto"/>
              <w:rPr>
                <w:rFonts w:hint="eastAsia" w:ascii="宋体" w:hAnsi="宋体" w:eastAsia="宋体" w:cs="宋体"/>
                <w:color w:val="000000"/>
                <w:sz w:val="24"/>
                <w:szCs w:val="24"/>
              </w:rPr>
            </w:pPr>
            <w:r>
              <w:rPr>
                <w:rFonts w:hint="eastAsia" w:ascii="宋体" w:hAnsi="宋体" w:eastAsia="宋体" w:cs="宋体"/>
                <w:color w:val="000000"/>
                <w:sz w:val="24"/>
                <w:szCs w:val="24"/>
              </w:rPr>
              <w:t>柜体材料：采用优质全不锈钢材质，表面采用彩色不锈钢涂装工艺+亮面不锈钢技术工艺处理，美观大方</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需提供满足要求直观清晰的实物照片</w:t>
            </w:r>
            <w:r>
              <w:rPr>
                <w:rFonts w:hint="eastAsia" w:ascii="宋体" w:hAnsi="宋体" w:eastAsia="宋体" w:cs="宋体"/>
                <w:color w:val="000000"/>
                <w:sz w:val="24"/>
                <w:szCs w:val="24"/>
                <w:lang w:eastAsia="zh-CN"/>
              </w:rPr>
              <w:t>）</w:t>
            </w:r>
          </w:p>
        </w:tc>
      </w:tr>
      <w:tr w14:paraId="229F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31138479">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0B688143">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7077" w:type="dxa"/>
            <w:noWrap w:val="0"/>
            <w:vAlign w:val="center"/>
          </w:tcPr>
          <w:p w14:paraId="482F32A0">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柜体结构：柜体与台面一体式设计，全钢梁式固定支撑结构，有满足坐姿操作要求的容腿空间。</w:t>
            </w:r>
          </w:p>
        </w:tc>
      </w:tr>
      <w:tr w14:paraId="314D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0AD4331C">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6624A068">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7077" w:type="dxa"/>
            <w:noWrap w:val="0"/>
            <w:vAlign w:val="center"/>
          </w:tcPr>
          <w:p w14:paraId="74BB9D6F">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sz w:val="24"/>
                <w:szCs w:val="24"/>
              </w:rPr>
              <w:t>布线：安全型全不锈钢隐蔽式多插头布线槽，台面接口除尘毛刷式或自弹式两种可选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需提供满足要求直观清晰的实物照片</w:t>
            </w:r>
            <w:r>
              <w:rPr>
                <w:rFonts w:hint="eastAsia" w:ascii="宋体" w:hAnsi="宋体" w:eastAsia="宋体" w:cs="宋体"/>
                <w:color w:val="000000"/>
                <w:sz w:val="24"/>
                <w:szCs w:val="24"/>
                <w:lang w:eastAsia="zh-CN"/>
              </w:rPr>
              <w:t>）</w:t>
            </w:r>
          </w:p>
        </w:tc>
      </w:tr>
      <w:tr w14:paraId="1138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64D78995">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2A691359">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7077" w:type="dxa"/>
            <w:noWrap w:val="0"/>
            <w:vAlign w:val="center"/>
          </w:tcPr>
          <w:p w14:paraId="217EEACF">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rPr>
              <w:t>排水</w:t>
            </w:r>
            <w:r>
              <w:rPr>
                <w:rFonts w:hint="eastAsia" w:ascii="宋体" w:hAnsi="宋体" w:eastAsia="宋体" w:cs="宋体"/>
                <w:color w:val="000000"/>
                <w:sz w:val="24"/>
                <w:szCs w:val="24"/>
              </w:rPr>
              <w:t>装置：</w:t>
            </w:r>
            <w:r>
              <w:rPr>
                <w:rFonts w:hint="eastAsia" w:ascii="宋体" w:hAnsi="宋体" w:eastAsia="宋体" w:cs="宋体"/>
                <w:color w:val="000000"/>
                <w:sz w:val="24"/>
                <w:szCs w:val="24"/>
                <w:lang w:val="en-US" w:eastAsia="zh-CN"/>
              </w:rPr>
              <w:t>全不锈钢台面一体式排水装置</w:t>
            </w:r>
            <w:r>
              <w:rPr>
                <w:rFonts w:hint="eastAsia" w:ascii="宋体" w:hAnsi="宋体" w:eastAsia="宋体" w:cs="宋体"/>
                <w:color w:val="000000"/>
                <w:sz w:val="24"/>
                <w:szCs w:val="24"/>
              </w:rPr>
              <w:t>。</w:t>
            </w:r>
          </w:p>
        </w:tc>
      </w:tr>
      <w:tr w14:paraId="08488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6F1230DA">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521F4151">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7077" w:type="dxa"/>
            <w:noWrap w:val="0"/>
            <w:vAlign w:val="center"/>
          </w:tcPr>
          <w:p w14:paraId="43A1493E">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抽屉：需采用三级伸缩钢珠式静音导轨、304不锈钢材质及面板表面彩色涂装工艺处理。</w:t>
            </w:r>
          </w:p>
        </w:tc>
      </w:tr>
      <w:tr w14:paraId="49553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09C681D7">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6A828A9A">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7077" w:type="dxa"/>
            <w:noWrap w:val="0"/>
            <w:vAlign w:val="center"/>
          </w:tcPr>
          <w:p w14:paraId="622B8372">
            <w:pPr>
              <w:pageBreakBefore w:val="0"/>
              <w:kinsoku/>
              <w:wordWrap/>
              <w:overflowPunct/>
              <w:topLinePunct w:val="0"/>
              <w:autoSpaceDE/>
              <w:autoSpaceDN/>
              <w:bidi w:val="0"/>
              <w:adjustRightInd/>
              <w:snapToGrid/>
              <w:spacing w:after="0" w:line="288" w:lineRule="auto"/>
              <w:rPr>
                <w:rFonts w:hint="eastAsia" w:ascii="宋体" w:hAnsi="宋体" w:eastAsia="宋体" w:cs="宋体"/>
                <w:sz w:val="24"/>
                <w:szCs w:val="24"/>
              </w:rPr>
            </w:pPr>
            <w:r>
              <w:rPr>
                <w:rFonts w:hint="eastAsia" w:ascii="宋体" w:hAnsi="宋体" w:eastAsia="宋体" w:cs="宋体"/>
                <w:color w:val="000000"/>
                <w:sz w:val="24"/>
                <w:szCs w:val="24"/>
              </w:rPr>
              <w:t>边角处理：安全型圆弧角处理。</w:t>
            </w:r>
          </w:p>
        </w:tc>
      </w:tr>
      <w:tr w14:paraId="3FF1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3B758BF5">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55313E07">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7077" w:type="dxa"/>
            <w:noWrap w:val="0"/>
            <w:vAlign w:val="center"/>
          </w:tcPr>
          <w:p w14:paraId="5B836774">
            <w:pPr>
              <w:pageBreakBefore w:val="0"/>
              <w:kinsoku/>
              <w:wordWrap/>
              <w:overflowPunct/>
              <w:topLinePunct w:val="0"/>
              <w:autoSpaceDE/>
              <w:autoSpaceDN/>
              <w:bidi w:val="0"/>
              <w:adjustRightInd/>
              <w:snapToGrid/>
              <w:spacing w:line="288" w:lineRule="auto"/>
              <w:jc w:val="left"/>
              <w:rPr>
                <w:rFonts w:hint="eastAsia" w:ascii="宋体" w:hAnsi="宋体" w:eastAsia="宋体" w:cs="宋体"/>
                <w:sz w:val="24"/>
                <w:szCs w:val="24"/>
              </w:rPr>
            </w:pPr>
            <w:r>
              <w:rPr>
                <w:rFonts w:hint="eastAsia" w:ascii="宋体" w:hAnsi="宋体" w:eastAsia="宋体" w:cs="宋体"/>
                <w:color w:val="000000"/>
                <w:sz w:val="24"/>
                <w:szCs w:val="24"/>
              </w:rPr>
              <w:t>背板：采用304不锈钢可拆卸式背板。</w:t>
            </w:r>
          </w:p>
        </w:tc>
      </w:tr>
      <w:tr w14:paraId="71678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00F29636">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65498267">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7077" w:type="dxa"/>
            <w:noWrap w:val="0"/>
            <w:vAlign w:val="center"/>
          </w:tcPr>
          <w:p w14:paraId="35A04963">
            <w:pPr>
              <w:pageBreakBefore w:val="0"/>
              <w:kinsoku/>
              <w:wordWrap/>
              <w:overflowPunct/>
              <w:topLinePunct w:val="0"/>
              <w:autoSpaceDE/>
              <w:autoSpaceDN/>
              <w:bidi w:val="0"/>
              <w:adjustRightInd/>
              <w:snapToGrid/>
              <w:spacing w:after="0" w:line="288" w:lineRule="auto"/>
              <w:rPr>
                <w:rFonts w:hint="eastAsia" w:ascii="宋体" w:hAnsi="宋体" w:eastAsia="宋体" w:cs="宋体"/>
                <w:color w:val="000000"/>
                <w:sz w:val="24"/>
                <w:szCs w:val="24"/>
              </w:rPr>
            </w:pPr>
            <w:r>
              <w:rPr>
                <w:rFonts w:hint="eastAsia" w:ascii="宋体" w:hAnsi="宋体" w:eastAsia="宋体" w:cs="宋体"/>
                <w:color w:val="000000"/>
                <w:sz w:val="24"/>
                <w:szCs w:val="24"/>
              </w:rPr>
              <w:t>地脚：采用可调式不锈钢防震调节脚，具有承重性强，防震，防锈，单只承载力不小于0.5T</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需提供满足要求直观清晰的实物照片</w:t>
            </w:r>
            <w:r>
              <w:rPr>
                <w:rFonts w:hint="eastAsia" w:ascii="宋体" w:hAnsi="宋体" w:eastAsia="宋体" w:cs="宋体"/>
                <w:color w:val="000000"/>
                <w:sz w:val="24"/>
                <w:szCs w:val="24"/>
                <w:lang w:eastAsia="zh-CN"/>
              </w:rPr>
              <w:t>）</w:t>
            </w:r>
          </w:p>
        </w:tc>
      </w:tr>
      <w:tr w14:paraId="44F8D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41E9AFF0">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p>
        </w:tc>
        <w:tc>
          <w:tcPr>
            <w:tcW w:w="1318" w:type="dxa"/>
            <w:noWrap w:val="0"/>
            <w:vAlign w:val="center"/>
          </w:tcPr>
          <w:p w14:paraId="20EC58F3">
            <w:pPr>
              <w:pageBreakBefore w:val="0"/>
              <w:kinsoku/>
              <w:wordWrap/>
              <w:overflowPunct/>
              <w:topLinePunct w:val="0"/>
              <w:autoSpaceDE/>
              <w:autoSpaceDN/>
              <w:bidi w:val="0"/>
              <w:adjustRightInd/>
              <w:snapToGrid/>
              <w:spacing w:line="288"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7077" w:type="dxa"/>
            <w:noWrap w:val="0"/>
            <w:vAlign w:val="center"/>
          </w:tcPr>
          <w:p w14:paraId="0E939B97">
            <w:pPr>
              <w:pageBreakBefore w:val="0"/>
              <w:kinsoku/>
              <w:wordWrap/>
              <w:overflowPunct/>
              <w:topLinePunct w:val="0"/>
              <w:autoSpaceDE/>
              <w:autoSpaceDN/>
              <w:bidi w:val="0"/>
              <w:adjustRightInd/>
              <w:snapToGrid/>
              <w:spacing w:line="288"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投标书中需提供专业合理的现场安装方案，包括但不限于设备平面布局、设备用水用电需求。</w:t>
            </w:r>
          </w:p>
        </w:tc>
      </w:tr>
      <w:tr w14:paraId="1895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5" w:type="dxa"/>
            <w:gridSpan w:val="3"/>
            <w:noWrap w:val="0"/>
            <w:vAlign w:val="center"/>
          </w:tcPr>
          <w:p w14:paraId="70AECA9A">
            <w:pPr>
              <w:pageBreakBefore w:val="0"/>
              <w:kinsoku/>
              <w:wordWrap/>
              <w:overflowPunct/>
              <w:topLinePunct w:val="0"/>
              <w:autoSpaceDE/>
              <w:autoSpaceDN/>
              <w:bidi w:val="0"/>
              <w:adjustRightInd/>
              <w:snapToGrid/>
              <w:spacing w:line="288" w:lineRule="auto"/>
              <w:jc w:val="left"/>
              <w:rPr>
                <w:rFonts w:hint="default" w:ascii="宋体" w:hAnsi="宋体" w:eastAsia="宋体" w:cs="宋体"/>
                <w:sz w:val="24"/>
                <w:szCs w:val="24"/>
                <w:lang w:val="en-US"/>
              </w:rPr>
            </w:pPr>
            <w:r>
              <w:rPr>
                <w:rFonts w:hint="eastAsia" w:ascii="宋体" w:hAnsi="宋体" w:eastAsia="宋体" w:cs="宋体"/>
                <w:kern w:val="0"/>
                <w:sz w:val="24"/>
                <w:szCs w:val="24"/>
                <w:lang w:val="en-US" w:eastAsia="zh-CN"/>
              </w:rPr>
              <w:t>注：</w:t>
            </w:r>
            <w:r>
              <w:rPr>
                <w:rFonts w:hint="eastAsia" w:ascii="宋体" w:hAnsi="宋体" w:eastAsia="宋体" w:cs="宋体"/>
                <w:sz w:val="24"/>
                <w:szCs w:val="24"/>
                <w:lang w:val="en-US" w:eastAsia="zh-CN"/>
              </w:rPr>
              <w:t>1.打“</w:t>
            </w:r>
            <w:r>
              <w:rPr>
                <w:rFonts w:hint="eastAsia" w:ascii="宋体" w:hAnsi="宋体" w:eastAsia="宋体" w:cs="宋体"/>
                <w:b w:val="0"/>
                <w:bCs w:val="0"/>
                <w:color w:val="000000"/>
                <w:sz w:val="24"/>
                <w:szCs w:val="24"/>
                <w:lang w:val="en-US" w:eastAsia="zh-CN"/>
              </w:rPr>
              <w:t>*</w:t>
            </w:r>
            <w:r>
              <w:rPr>
                <w:rFonts w:hint="eastAsia" w:ascii="宋体" w:hAnsi="宋体" w:eastAsia="宋体" w:cs="宋体"/>
                <w:sz w:val="24"/>
                <w:szCs w:val="24"/>
                <w:lang w:val="en-US" w:eastAsia="zh-CN"/>
              </w:rPr>
              <w:t>”号条款为实质性条款，若有任何一条负偏离或不满足则导致投标无效。</w:t>
            </w:r>
            <w:r>
              <w:rPr>
                <w:rFonts w:hint="eastAsia" w:ascii="宋体" w:hAnsi="宋体" w:cs="宋体"/>
                <w:sz w:val="24"/>
                <w:szCs w:val="24"/>
                <w:lang w:val="en-US" w:eastAsia="zh-CN"/>
              </w:rPr>
              <w:t>非标</w:t>
            </w:r>
            <w:r>
              <w:rPr>
                <w:rFonts w:hint="eastAsia" w:ascii="宋体" w:hAnsi="宋体" w:eastAsia="宋体" w:cs="宋体"/>
                <w:sz w:val="24"/>
                <w:szCs w:val="24"/>
                <w:lang w:val="en-US" w:eastAsia="zh-CN"/>
              </w:rPr>
              <w:t>“</w:t>
            </w:r>
            <w:r>
              <w:rPr>
                <w:rFonts w:hint="eastAsia" w:ascii="宋体" w:hAnsi="宋体" w:eastAsia="宋体" w:cs="宋体"/>
                <w:b w:val="0"/>
                <w:bCs w:val="0"/>
                <w:color w:val="000000"/>
                <w:sz w:val="24"/>
                <w:szCs w:val="24"/>
                <w:lang w:val="en-US" w:eastAsia="zh-CN"/>
              </w:rPr>
              <w:t>*</w:t>
            </w:r>
            <w:r>
              <w:rPr>
                <w:rFonts w:hint="eastAsia" w:ascii="宋体" w:hAnsi="宋体" w:eastAsia="宋体" w:cs="宋体"/>
                <w:sz w:val="24"/>
                <w:szCs w:val="24"/>
                <w:lang w:val="en-US" w:eastAsia="zh-CN"/>
              </w:rPr>
              <w:t xml:space="preserve">”号条款中任意3项负偏离或不满足则导致投标无效。 </w:t>
            </w:r>
          </w:p>
        </w:tc>
      </w:tr>
    </w:tbl>
    <w:p w14:paraId="5042C097">
      <w:pPr>
        <w:numPr>
          <w:numId w:val="0"/>
        </w:numPr>
        <w:rPr>
          <w:rFonts w:hint="default" w:ascii="宋体" w:hAnsi="宋体" w:eastAsia="宋体" w:cs="宋体"/>
          <w:b/>
          <w:bCs/>
          <w:sz w:val="24"/>
          <w:szCs w:val="24"/>
          <w:lang w:val="en-US" w:eastAsia="zh-CN"/>
        </w:rPr>
      </w:pPr>
    </w:p>
    <w:p w14:paraId="0CC7FFE7">
      <w:pPr>
        <w:numPr>
          <w:numId w:val="0"/>
        </w:numPr>
        <w:rPr>
          <w:rFonts w:hint="default" w:ascii="宋体" w:hAnsi="宋体" w:eastAsia="宋体" w:cs="宋体"/>
          <w:b/>
          <w:bCs/>
          <w:sz w:val="24"/>
          <w:szCs w:val="24"/>
          <w:lang w:val="en-US" w:eastAsia="zh-CN"/>
        </w:rPr>
      </w:pPr>
    </w:p>
    <w:p w14:paraId="13ABC9A1">
      <w:pPr>
        <w:numPr>
          <w:numId w:val="0"/>
        </w:numPr>
        <w:rPr>
          <w:rFonts w:hint="default" w:ascii="宋体" w:hAnsi="宋体" w:eastAsia="宋体" w:cs="宋体"/>
          <w:b/>
          <w:bCs/>
          <w:sz w:val="24"/>
          <w:szCs w:val="24"/>
          <w:lang w:val="en-US" w:eastAsia="zh-CN"/>
        </w:rPr>
      </w:pPr>
    </w:p>
    <w:p w14:paraId="0AFBEBB4">
      <w:pPr>
        <w:numPr>
          <w:numId w:val="0"/>
        </w:numPr>
        <w:rPr>
          <w:rFonts w:hint="default" w:ascii="宋体" w:hAnsi="宋体" w:eastAsia="宋体" w:cs="宋体"/>
          <w:b/>
          <w:bCs/>
          <w:sz w:val="24"/>
          <w:szCs w:val="24"/>
          <w:lang w:val="en-US" w:eastAsia="zh-CN"/>
        </w:rPr>
      </w:pPr>
    </w:p>
    <w:p w14:paraId="7B1C33EA">
      <w:pPr>
        <w:numPr>
          <w:numId w:val="0"/>
        </w:numPr>
        <w:rPr>
          <w:rFonts w:hint="default" w:ascii="宋体" w:hAnsi="宋体" w:eastAsia="宋体" w:cs="宋体"/>
          <w:b/>
          <w:bCs/>
          <w:sz w:val="24"/>
          <w:szCs w:val="24"/>
          <w:lang w:val="en-US" w:eastAsia="zh-CN"/>
        </w:rPr>
      </w:pPr>
    </w:p>
    <w:p w14:paraId="2E25521D">
      <w:pPr>
        <w:numPr>
          <w:numId w:val="0"/>
        </w:numPr>
        <w:rPr>
          <w:rFonts w:hint="default" w:ascii="宋体" w:hAnsi="宋体" w:eastAsia="宋体" w:cs="宋体"/>
          <w:b/>
          <w:bCs/>
          <w:sz w:val="24"/>
          <w:szCs w:val="24"/>
          <w:lang w:val="en-US" w:eastAsia="zh-CN"/>
        </w:rPr>
      </w:pPr>
    </w:p>
    <w:p w14:paraId="0F60DC98">
      <w:pPr>
        <w:numPr>
          <w:numId w:val="0"/>
        </w:numPr>
        <w:rPr>
          <w:rFonts w:hint="default" w:ascii="宋体" w:hAnsi="宋体" w:eastAsia="宋体" w:cs="宋体"/>
          <w:b/>
          <w:bCs/>
          <w:sz w:val="24"/>
          <w:szCs w:val="24"/>
          <w:lang w:val="en-US" w:eastAsia="zh-CN"/>
        </w:rPr>
      </w:pPr>
    </w:p>
    <w:p w14:paraId="2DF92901">
      <w:pPr>
        <w:numPr>
          <w:numId w:val="0"/>
        </w:numPr>
        <w:rPr>
          <w:rFonts w:hint="default" w:ascii="宋体" w:hAnsi="宋体" w:eastAsia="宋体" w:cs="宋体"/>
          <w:b/>
          <w:bCs/>
          <w:sz w:val="24"/>
          <w:szCs w:val="24"/>
          <w:lang w:val="en-US" w:eastAsia="zh-CN"/>
        </w:rPr>
      </w:pPr>
    </w:p>
    <w:p w14:paraId="3ABDA045">
      <w:pPr>
        <w:numPr>
          <w:numId w:val="0"/>
        </w:numPr>
        <w:rPr>
          <w:rFonts w:hint="default" w:ascii="宋体" w:hAnsi="宋体" w:eastAsia="宋体" w:cs="宋体"/>
          <w:b/>
          <w:bCs/>
          <w:sz w:val="24"/>
          <w:szCs w:val="24"/>
          <w:lang w:val="en-US" w:eastAsia="zh-CN"/>
        </w:rPr>
      </w:pPr>
    </w:p>
    <w:p w14:paraId="00C79F94">
      <w:pPr>
        <w:numPr>
          <w:numId w:val="0"/>
        </w:numPr>
        <w:rPr>
          <w:rFonts w:hint="default" w:ascii="宋体" w:hAnsi="宋体" w:eastAsia="宋体" w:cs="宋体"/>
          <w:b/>
          <w:bCs/>
          <w:sz w:val="24"/>
          <w:szCs w:val="24"/>
          <w:lang w:val="en-US" w:eastAsia="zh-CN"/>
        </w:rPr>
      </w:pPr>
    </w:p>
    <w:p w14:paraId="254CCE3D">
      <w:pPr>
        <w:numPr>
          <w:numId w:val="0"/>
        </w:numPr>
        <w:rPr>
          <w:rFonts w:hint="default" w:ascii="宋体" w:hAnsi="宋体" w:eastAsia="宋体" w:cs="宋体"/>
          <w:b/>
          <w:bCs/>
          <w:sz w:val="24"/>
          <w:szCs w:val="24"/>
          <w:lang w:val="en-US" w:eastAsia="zh-CN"/>
        </w:rPr>
      </w:pPr>
    </w:p>
    <w:p w14:paraId="648381EC">
      <w:pPr>
        <w:numPr>
          <w:numId w:val="0"/>
        </w:numPr>
        <w:rPr>
          <w:rFonts w:hint="default" w:ascii="宋体" w:hAnsi="宋体" w:eastAsia="宋体" w:cs="宋体"/>
          <w:b/>
          <w:bCs/>
          <w:sz w:val="24"/>
          <w:szCs w:val="24"/>
          <w:lang w:val="en-US" w:eastAsia="zh-CN"/>
        </w:rPr>
      </w:pPr>
    </w:p>
    <w:p w14:paraId="328B5B36">
      <w:pPr>
        <w:numPr>
          <w:numId w:val="0"/>
        </w:numPr>
        <w:rPr>
          <w:rFonts w:hint="default" w:ascii="宋体" w:hAnsi="宋体" w:eastAsia="宋体" w:cs="宋体"/>
          <w:b/>
          <w:bCs/>
          <w:sz w:val="24"/>
          <w:szCs w:val="24"/>
          <w:lang w:val="en-US" w:eastAsia="zh-CN"/>
        </w:rPr>
      </w:pPr>
    </w:p>
    <w:p w14:paraId="561BCBAC">
      <w:pPr>
        <w:numPr>
          <w:numId w:val="0"/>
        </w:numPr>
        <w:rPr>
          <w:rFonts w:hint="default" w:ascii="宋体" w:hAnsi="宋体" w:eastAsia="宋体" w:cs="宋体"/>
          <w:b/>
          <w:bCs/>
          <w:sz w:val="24"/>
          <w:szCs w:val="24"/>
          <w:lang w:val="en-US" w:eastAsia="zh-CN"/>
        </w:rPr>
      </w:pPr>
    </w:p>
    <w:p w14:paraId="02F75E59">
      <w:pPr>
        <w:numPr>
          <w:numId w:val="0"/>
        </w:numPr>
        <w:rPr>
          <w:rFonts w:hint="default" w:ascii="宋体" w:hAnsi="宋体" w:eastAsia="宋体" w:cs="宋体"/>
          <w:b/>
          <w:bCs/>
          <w:sz w:val="24"/>
          <w:szCs w:val="24"/>
          <w:lang w:val="en-US" w:eastAsia="zh-CN"/>
        </w:rPr>
      </w:pPr>
    </w:p>
    <w:p w14:paraId="3547F8BA">
      <w:pPr>
        <w:numPr>
          <w:numId w:val="0"/>
        </w:numPr>
        <w:rPr>
          <w:rFonts w:hint="default" w:ascii="宋体" w:hAnsi="宋体" w:eastAsia="宋体" w:cs="宋体"/>
          <w:b/>
          <w:bCs/>
          <w:sz w:val="24"/>
          <w:szCs w:val="24"/>
          <w:lang w:val="en-US" w:eastAsia="zh-CN"/>
        </w:rPr>
      </w:pPr>
    </w:p>
    <w:p w14:paraId="54065DF9">
      <w:pPr>
        <w:numPr>
          <w:numId w:val="0"/>
        </w:numPr>
        <w:rPr>
          <w:rFonts w:hint="default" w:ascii="宋体" w:hAnsi="宋体" w:eastAsia="宋体" w:cs="宋体"/>
          <w:b/>
          <w:bCs/>
          <w:sz w:val="24"/>
          <w:szCs w:val="24"/>
          <w:lang w:val="en-US" w:eastAsia="zh-CN"/>
        </w:rPr>
      </w:pPr>
    </w:p>
    <w:p w14:paraId="613D7EEC">
      <w:pPr>
        <w:numPr>
          <w:numId w:val="0"/>
        </w:numPr>
        <w:rPr>
          <w:rFonts w:hint="default" w:ascii="宋体" w:hAnsi="宋体" w:eastAsia="宋体" w:cs="宋体"/>
          <w:b/>
          <w:bCs/>
          <w:sz w:val="24"/>
          <w:szCs w:val="24"/>
          <w:lang w:val="en-US" w:eastAsia="zh-CN"/>
        </w:rPr>
      </w:pPr>
    </w:p>
    <w:p w14:paraId="6992AF32">
      <w:pPr>
        <w:numPr>
          <w:numId w:val="0"/>
        </w:numPr>
        <w:rPr>
          <w:rFonts w:hint="default" w:ascii="宋体" w:hAnsi="宋体" w:eastAsia="宋体" w:cs="宋体"/>
          <w:b/>
          <w:bCs/>
          <w:sz w:val="24"/>
          <w:szCs w:val="24"/>
          <w:lang w:val="en-US" w:eastAsia="zh-CN"/>
        </w:rPr>
      </w:pPr>
    </w:p>
    <w:p w14:paraId="6CFBD7EC">
      <w:pPr>
        <w:numPr>
          <w:numId w:val="0"/>
        </w:numPr>
        <w:rPr>
          <w:rFonts w:hint="default" w:ascii="宋体" w:hAnsi="宋体" w:eastAsia="宋体" w:cs="宋体"/>
          <w:b/>
          <w:bCs/>
          <w:sz w:val="24"/>
          <w:szCs w:val="24"/>
          <w:lang w:val="en-US" w:eastAsia="zh-CN"/>
        </w:rPr>
      </w:pPr>
    </w:p>
    <w:p w14:paraId="66E10AC3">
      <w:pPr>
        <w:numPr>
          <w:numId w:val="0"/>
        </w:numPr>
        <w:rPr>
          <w:rFonts w:hint="default" w:ascii="宋体" w:hAnsi="宋体" w:eastAsia="宋体" w:cs="宋体"/>
          <w:b/>
          <w:bCs/>
          <w:sz w:val="24"/>
          <w:szCs w:val="24"/>
          <w:lang w:val="en-US" w:eastAsia="zh-CN"/>
        </w:rPr>
      </w:pPr>
    </w:p>
    <w:p w14:paraId="4F33E152">
      <w:pPr>
        <w:numPr>
          <w:numId w:val="0"/>
        </w:numPr>
        <w:rPr>
          <w:rFonts w:hint="default" w:ascii="宋体" w:hAnsi="宋体" w:eastAsia="宋体" w:cs="宋体"/>
          <w:b/>
          <w:bCs/>
          <w:sz w:val="24"/>
          <w:szCs w:val="24"/>
          <w:lang w:val="en-US" w:eastAsia="zh-CN"/>
        </w:rPr>
      </w:pPr>
    </w:p>
    <w:p w14:paraId="2D0EB809">
      <w:pPr>
        <w:numPr>
          <w:numId w:val="0"/>
        </w:numPr>
        <w:rPr>
          <w:rFonts w:hint="default" w:ascii="宋体" w:hAnsi="宋体" w:eastAsia="宋体" w:cs="宋体"/>
          <w:b/>
          <w:bCs/>
          <w:sz w:val="24"/>
          <w:szCs w:val="24"/>
          <w:lang w:val="en-US" w:eastAsia="zh-CN"/>
        </w:rPr>
      </w:pPr>
    </w:p>
    <w:p w14:paraId="152FB919">
      <w:pPr>
        <w:numPr>
          <w:numId w:val="0"/>
        </w:numPr>
        <w:rPr>
          <w:rFonts w:hint="default" w:ascii="宋体" w:hAnsi="宋体" w:eastAsia="宋体" w:cs="宋体"/>
          <w:b/>
          <w:bCs/>
          <w:sz w:val="24"/>
          <w:szCs w:val="24"/>
          <w:lang w:val="en-US" w:eastAsia="zh-CN"/>
        </w:rPr>
      </w:pPr>
    </w:p>
    <w:p w14:paraId="5205FA91">
      <w:pPr>
        <w:numPr>
          <w:numId w:val="0"/>
        </w:numPr>
        <w:rPr>
          <w:rFonts w:hint="default" w:ascii="宋体" w:hAnsi="宋体" w:eastAsia="宋体" w:cs="宋体"/>
          <w:b/>
          <w:bCs/>
          <w:sz w:val="24"/>
          <w:szCs w:val="24"/>
          <w:lang w:val="en-US" w:eastAsia="zh-CN"/>
        </w:rPr>
      </w:pPr>
    </w:p>
    <w:p w14:paraId="7344C870">
      <w:pPr>
        <w:numPr>
          <w:numId w:val="0"/>
        </w:numPr>
        <w:rPr>
          <w:rFonts w:hint="default" w:ascii="宋体" w:hAnsi="宋体" w:eastAsia="宋体" w:cs="宋体"/>
          <w:b/>
          <w:bCs/>
          <w:sz w:val="24"/>
          <w:szCs w:val="24"/>
          <w:lang w:val="en-US" w:eastAsia="zh-CN"/>
        </w:rPr>
      </w:pPr>
    </w:p>
    <w:p w14:paraId="6CD8FDF7">
      <w:pPr>
        <w:numPr>
          <w:numId w:val="0"/>
        </w:numPr>
        <w:rPr>
          <w:rFonts w:hint="default" w:ascii="宋体" w:hAnsi="宋体" w:eastAsia="宋体" w:cs="宋体"/>
          <w:b/>
          <w:bCs/>
          <w:sz w:val="24"/>
          <w:szCs w:val="24"/>
          <w:lang w:val="en-US" w:eastAsia="zh-CN"/>
        </w:rPr>
      </w:pPr>
    </w:p>
    <w:p w14:paraId="4BA3863D">
      <w:pPr>
        <w:numPr>
          <w:numId w:val="0"/>
        </w:numPr>
        <w:rPr>
          <w:rFonts w:hint="default" w:ascii="宋体" w:hAnsi="宋体" w:eastAsia="宋体" w:cs="宋体"/>
          <w:b/>
          <w:bCs/>
          <w:sz w:val="24"/>
          <w:szCs w:val="24"/>
          <w:lang w:val="en-US" w:eastAsia="zh-CN"/>
        </w:rPr>
      </w:pPr>
    </w:p>
    <w:p w14:paraId="32F0402B">
      <w:pPr>
        <w:numPr>
          <w:numId w:val="0"/>
        </w:numPr>
        <w:rPr>
          <w:rFonts w:hint="default" w:ascii="宋体" w:hAnsi="宋体" w:eastAsia="宋体" w:cs="宋体"/>
          <w:b/>
          <w:bCs/>
          <w:sz w:val="24"/>
          <w:szCs w:val="24"/>
          <w:lang w:val="en-US" w:eastAsia="zh-CN"/>
        </w:rPr>
      </w:pPr>
    </w:p>
    <w:p w14:paraId="3B6E3581">
      <w:pPr>
        <w:numPr>
          <w:numId w:val="0"/>
        </w:numPr>
        <w:rPr>
          <w:rFonts w:hint="default" w:ascii="宋体" w:hAnsi="宋体" w:eastAsia="宋体" w:cs="宋体"/>
          <w:b/>
          <w:bCs/>
          <w:sz w:val="24"/>
          <w:szCs w:val="24"/>
          <w:lang w:val="en-US" w:eastAsia="zh-CN"/>
        </w:rPr>
      </w:pPr>
    </w:p>
    <w:p w14:paraId="6B876E93">
      <w:pPr>
        <w:numPr>
          <w:numId w:val="0"/>
        </w:numPr>
        <w:rPr>
          <w:rFonts w:hint="default" w:ascii="宋体" w:hAnsi="宋体" w:eastAsia="宋体" w:cs="宋体"/>
          <w:b/>
          <w:bCs/>
          <w:sz w:val="24"/>
          <w:szCs w:val="24"/>
          <w:lang w:val="en-US" w:eastAsia="zh-CN"/>
        </w:rPr>
      </w:pPr>
    </w:p>
    <w:p w14:paraId="4CDB9635">
      <w:pPr>
        <w:numPr>
          <w:numId w:val="0"/>
        </w:numPr>
        <w:rPr>
          <w:rFonts w:hint="default" w:ascii="宋体" w:hAnsi="宋体" w:eastAsia="宋体" w:cs="宋体"/>
          <w:b/>
          <w:bCs/>
          <w:sz w:val="24"/>
          <w:szCs w:val="24"/>
          <w:lang w:val="en-US" w:eastAsia="zh-CN"/>
        </w:rPr>
      </w:pPr>
    </w:p>
    <w:p w14:paraId="2DD5EDBE">
      <w:pPr>
        <w:numPr>
          <w:numId w:val="0"/>
        </w:numPr>
        <w:rPr>
          <w:rFonts w:hint="default" w:ascii="宋体" w:hAnsi="宋体" w:eastAsia="宋体" w:cs="宋体"/>
          <w:b/>
          <w:bCs/>
          <w:sz w:val="24"/>
          <w:szCs w:val="24"/>
          <w:lang w:val="en-US" w:eastAsia="zh-CN"/>
        </w:rPr>
      </w:pPr>
    </w:p>
    <w:p w14:paraId="5C2BFCB0">
      <w:pPr>
        <w:numPr>
          <w:numId w:val="0"/>
        </w:numPr>
        <w:rPr>
          <w:rFonts w:hint="default" w:ascii="宋体" w:hAnsi="宋体" w:eastAsia="宋体" w:cs="宋体"/>
          <w:b/>
          <w:bCs/>
          <w:sz w:val="24"/>
          <w:szCs w:val="24"/>
          <w:lang w:val="en-US" w:eastAsia="zh-CN"/>
        </w:rPr>
      </w:pPr>
    </w:p>
    <w:p w14:paraId="3C97CC3D">
      <w:pPr>
        <w:numPr>
          <w:numId w:val="0"/>
        </w:numPr>
        <w:rPr>
          <w:rFonts w:hint="default" w:ascii="宋体" w:hAnsi="宋体" w:eastAsia="宋体" w:cs="宋体"/>
          <w:b/>
          <w:bCs/>
          <w:sz w:val="24"/>
          <w:szCs w:val="24"/>
          <w:lang w:val="en-US" w:eastAsia="zh-CN"/>
        </w:rPr>
      </w:pPr>
    </w:p>
    <w:p w14:paraId="62245743">
      <w:pPr>
        <w:numPr>
          <w:numId w:val="0"/>
        </w:numPr>
        <w:rPr>
          <w:rFonts w:hint="default" w:ascii="宋体" w:hAnsi="宋体" w:eastAsia="宋体" w:cs="宋体"/>
          <w:b/>
          <w:bCs/>
          <w:sz w:val="24"/>
          <w:szCs w:val="24"/>
          <w:lang w:val="en-US" w:eastAsia="zh-CN"/>
        </w:rPr>
      </w:pPr>
    </w:p>
    <w:p w14:paraId="5534002B">
      <w:pPr>
        <w:numPr>
          <w:numId w:val="0"/>
        </w:numPr>
        <w:rPr>
          <w:rFonts w:hint="default" w:ascii="宋体" w:hAnsi="宋体" w:eastAsia="宋体" w:cs="宋体"/>
          <w:b/>
          <w:bCs/>
          <w:sz w:val="24"/>
          <w:szCs w:val="24"/>
          <w:lang w:val="en-US" w:eastAsia="zh-CN"/>
        </w:rPr>
      </w:pPr>
    </w:p>
    <w:p w14:paraId="39BA5158">
      <w:pPr>
        <w:numPr>
          <w:numId w:val="0"/>
        </w:numPr>
        <w:rPr>
          <w:rFonts w:hint="default" w:ascii="宋体" w:hAnsi="宋体" w:eastAsia="宋体" w:cs="宋体"/>
          <w:b/>
          <w:bCs/>
          <w:sz w:val="24"/>
          <w:szCs w:val="24"/>
          <w:lang w:val="en-US" w:eastAsia="zh-CN"/>
        </w:rPr>
      </w:pPr>
    </w:p>
    <w:p w14:paraId="318BA4D2">
      <w:pPr>
        <w:numPr>
          <w:numId w:val="0"/>
        </w:numPr>
        <w:rPr>
          <w:rFonts w:hint="default" w:ascii="宋体" w:hAnsi="宋体" w:eastAsia="宋体" w:cs="宋体"/>
          <w:b/>
          <w:bCs/>
          <w:sz w:val="24"/>
          <w:szCs w:val="24"/>
          <w:lang w:val="en-US" w:eastAsia="zh-CN"/>
        </w:rPr>
      </w:pPr>
    </w:p>
    <w:p w14:paraId="7B31D70A">
      <w:pPr>
        <w:numPr>
          <w:numId w:val="0"/>
        </w:numPr>
        <w:rPr>
          <w:rFonts w:hint="default" w:ascii="宋体" w:hAnsi="宋体" w:eastAsia="宋体" w:cs="宋体"/>
          <w:b/>
          <w:bCs/>
          <w:sz w:val="24"/>
          <w:szCs w:val="24"/>
          <w:lang w:val="en-US" w:eastAsia="zh-CN"/>
        </w:rPr>
      </w:pPr>
    </w:p>
    <w:p w14:paraId="27A52E61">
      <w:pPr>
        <w:spacing w:line="360" w:lineRule="auto"/>
        <w:ind w:firstLine="241" w:firstLineChars="100"/>
        <w:rPr>
          <w:rFonts w:hint="default" w:ascii="宋体" w:hAnsi="宋体" w:cs="宋体"/>
          <w:b w:val="0"/>
          <w:bCs/>
          <w:kern w:val="0"/>
          <w:sz w:val="21"/>
          <w:szCs w:val="21"/>
          <w:lang w:val="en-US" w:eastAsia="zh-CN"/>
        </w:rPr>
      </w:pPr>
      <w:r>
        <w:rPr>
          <w:rFonts w:hint="eastAsia" w:asciiTheme="minorEastAsia" w:hAnsiTheme="minorEastAsia"/>
          <w:b/>
          <w:bCs/>
          <w:sz w:val="24"/>
          <w:szCs w:val="24"/>
          <w:lang w:val="en-US" w:eastAsia="zh-CN"/>
        </w:rPr>
        <w:t>三、表1 资格审查表</w:t>
      </w:r>
    </w:p>
    <w:tbl>
      <w:tblPr>
        <w:tblStyle w:val="13"/>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基本开户银行证明</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1FB791F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32BF311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0896A91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tbl>
      <w:tblPr>
        <w:tblStyle w:val="23"/>
        <w:tblpPr w:leftFromText="180" w:rightFromText="180" w:vertAnchor="text" w:horzAnchor="page" w:tblpX="584" w:tblpY="796"/>
        <w:tblOverlap w:val="never"/>
        <w:tblW w:w="1069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1122"/>
        <w:gridCol w:w="2180"/>
        <w:gridCol w:w="7393"/>
      </w:tblGrid>
      <w:tr w14:paraId="68012E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396" w:hRule="atLeast"/>
        </w:trPr>
        <w:tc>
          <w:tcPr>
            <w:tcW w:w="1122" w:type="dxa"/>
            <w:tcBorders>
              <w:tl2br w:val="nil"/>
              <w:tr2bl w:val="nil"/>
            </w:tcBorders>
            <w:vAlign w:val="top"/>
          </w:tcPr>
          <w:p w14:paraId="4B041841">
            <w:pPr>
              <w:pStyle w:val="24"/>
              <w:spacing w:before="89" w:line="221" w:lineRule="auto"/>
              <w:ind w:left="200"/>
            </w:pPr>
            <w:r>
              <w:rPr>
                <w:spacing w:val="-1"/>
              </w:rPr>
              <w:t>评审因素</w:t>
            </w:r>
          </w:p>
        </w:tc>
        <w:tc>
          <w:tcPr>
            <w:tcW w:w="9573" w:type="dxa"/>
            <w:gridSpan w:val="2"/>
            <w:tcBorders>
              <w:tl2br w:val="nil"/>
              <w:tr2bl w:val="nil"/>
            </w:tcBorders>
            <w:vAlign w:val="top"/>
          </w:tcPr>
          <w:p w14:paraId="122D4D12">
            <w:pPr>
              <w:pStyle w:val="24"/>
              <w:spacing w:before="89" w:line="222" w:lineRule="auto"/>
              <w:ind w:left="4307"/>
            </w:pPr>
            <w:r>
              <w:rPr>
                <w:spacing w:val="-1"/>
              </w:rPr>
              <w:t>评审标准</w:t>
            </w:r>
          </w:p>
        </w:tc>
      </w:tr>
      <w:tr w14:paraId="298F29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154" w:hRule="atLeast"/>
        </w:trPr>
        <w:tc>
          <w:tcPr>
            <w:tcW w:w="1122" w:type="dxa"/>
            <w:tcBorders>
              <w:tl2br w:val="nil"/>
              <w:tr2bl w:val="nil"/>
            </w:tcBorders>
            <w:vAlign w:val="top"/>
          </w:tcPr>
          <w:p w14:paraId="3824CD1C">
            <w:pPr>
              <w:spacing w:line="403" w:lineRule="auto"/>
              <w:rPr>
                <w:rFonts w:ascii="Arial"/>
                <w:sz w:val="21"/>
              </w:rPr>
            </w:pPr>
          </w:p>
          <w:p w14:paraId="69D67A8B">
            <w:pPr>
              <w:pStyle w:val="24"/>
              <w:spacing w:before="62" w:line="221" w:lineRule="auto"/>
              <w:ind w:left="203"/>
            </w:pPr>
            <w:r>
              <w:rPr>
                <w:spacing w:val="-1"/>
              </w:rPr>
              <w:t>分值构成</w:t>
            </w:r>
          </w:p>
        </w:tc>
        <w:tc>
          <w:tcPr>
            <w:tcW w:w="9573" w:type="dxa"/>
            <w:gridSpan w:val="2"/>
            <w:tcBorders>
              <w:tl2br w:val="nil"/>
              <w:tr2bl w:val="nil"/>
            </w:tcBorders>
            <w:vAlign w:val="top"/>
          </w:tcPr>
          <w:p w14:paraId="797649B3">
            <w:pPr>
              <w:pStyle w:val="24"/>
              <w:spacing w:before="82" w:line="329" w:lineRule="auto"/>
              <w:ind w:left="99" w:right="7900" w:firstLine="2"/>
              <w:jc w:val="both"/>
            </w:pPr>
            <w:r>
              <w:rPr>
                <w:spacing w:val="8"/>
              </w:rPr>
              <w:t>技术部分</w:t>
            </w:r>
            <w:r>
              <w:rPr>
                <w:rFonts w:ascii="Segoe UI Symbol" w:hAnsi="Segoe UI Symbol" w:eastAsia="Segoe UI Symbol" w:cs="Segoe UI Symbol"/>
                <w:spacing w:val="8"/>
              </w:rPr>
              <w:t>56.0</w:t>
            </w:r>
            <w:r>
              <w:rPr>
                <w:spacing w:val="8"/>
              </w:rPr>
              <w:t>分</w:t>
            </w:r>
            <w:r>
              <w:t xml:space="preserve"> </w:t>
            </w:r>
            <w:r>
              <w:rPr>
                <w:spacing w:val="8"/>
              </w:rPr>
              <w:t>商务部分</w:t>
            </w:r>
            <w:r>
              <w:rPr>
                <w:rFonts w:ascii="Segoe UI Symbol" w:hAnsi="Segoe UI Symbol" w:eastAsia="Segoe UI Symbol" w:cs="Segoe UI Symbol"/>
                <w:spacing w:val="8"/>
              </w:rPr>
              <w:t>14.0</w:t>
            </w:r>
            <w:r>
              <w:rPr>
                <w:spacing w:val="8"/>
              </w:rPr>
              <w:t>分</w:t>
            </w:r>
            <w:r>
              <w:rPr>
                <w:spacing w:val="1"/>
              </w:rPr>
              <w:t xml:space="preserve"> </w:t>
            </w:r>
            <w:r>
              <w:rPr>
                <w:spacing w:val="8"/>
              </w:rPr>
              <w:t>报价得分</w:t>
            </w:r>
            <w:r>
              <w:rPr>
                <w:rFonts w:ascii="Segoe UI Symbol" w:hAnsi="Segoe UI Symbol" w:eastAsia="Segoe UI Symbol" w:cs="Segoe UI Symbol"/>
                <w:spacing w:val="8"/>
              </w:rPr>
              <w:t>30.0</w:t>
            </w:r>
            <w:r>
              <w:rPr>
                <w:spacing w:val="8"/>
              </w:rPr>
              <w:t>分</w:t>
            </w:r>
          </w:p>
        </w:tc>
      </w:tr>
      <w:tr w14:paraId="67E05A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770" w:hRule="atLeast"/>
        </w:trPr>
        <w:tc>
          <w:tcPr>
            <w:tcW w:w="1122" w:type="dxa"/>
            <w:vMerge w:val="restart"/>
            <w:tcBorders>
              <w:tl2br w:val="nil"/>
              <w:tr2bl w:val="nil"/>
            </w:tcBorders>
            <w:vAlign w:val="top"/>
          </w:tcPr>
          <w:p w14:paraId="5AA75049">
            <w:pPr>
              <w:spacing w:line="246" w:lineRule="auto"/>
              <w:rPr>
                <w:rFonts w:ascii="Arial"/>
                <w:sz w:val="21"/>
              </w:rPr>
            </w:pPr>
          </w:p>
          <w:p w14:paraId="5287E359">
            <w:pPr>
              <w:spacing w:line="246" w:lineRule="auto"/>
              <w:rPr>
                <w:rFonts w:ascii="Arial"/>
                <w:sz w:val="21"/>
              </w:rPr>
            </w:pPr>
          </w:p>
          <w:p w14:paraId="6F7CFE1A">
            <w:pPr>
              <w:spacing w:line="246" w:lineRule="auto"/>
              <w:rPr>
                <w:rFonts w:ascii="Arial"/>
                <w:sz w:val="21"/>
              </w:rPr>
            </w:pPr>
          </w:p>
          <w:p w14:paraId="1398A50D">
            <w:pPr>
              <w:spacing w:line="246" w:lineRule="auto"/>
              <w:rPr>
                <w:rFonts w:ascii="Arial"/>
                <w:sz w:val="21"/>
              </w:rPr>
            </w:pPr>
          </w:p>
          <w:p w14:paraId="6C5837D3">
            <w:pPr>
              <w:spacing w:line="246" w:lineRule="auto"/>
              <w:rPr>
                <w:rFonts w:ascii="Arial"/>
                <w:sz w:val="21"/>
              </w:rPr>
            </w:pPr>
          </w:p>
          <w:p w14:paraId="6AE54BD8">
            <w:pPr>
              <w:spacing w:line="246" w:lineRule="auto"/>
              <w:rPr>
                <w:rFonts w:ascii="Arial"/>
                <w:sz w:val="21"/>
              </w:rPr>
            </w:pPr>
          </w:p>
          <w:p w14:paraId="70CC675B">
            <w:pPr>
              <w:spacing w:line="246" w:lineRule="auto"/>
              <w:rPr>
                <w:rFonts w:ascii="Arial"/>
                <w:sz w:val="21"/>
              </w:rPr>
            </w:pPr>
          </w:p>
          <w:p w14:paraId="0B1A6325">
            <w:pPr>
              <w:spacing w:line="246" w:lineRule="auto"/>
              <w:rPr>
                <w:rFonts w:ascii="Arial"/>
                <w:sz w:val="21"/>
              </w:rPr>
            </w:pPr>
          </w:p>
          <w:p w14:paraId="7E98CB9F">
            <w:pPr>
              <w:spacing w:line="246" w:lineRule="auto"/>
              <w:rPr>
                <w:rFonts w:ascii="Arial"/>
                <w:sz w:val="21"/>
              </w:rPr>
            </w:pPr>
          </w:p>
          <w:p w14:paraId="2DC76C09">
            <w:pPr>
              <w:spacing w:line="246" w:lineRule="auto"/>
              <w:rPr>
                <w:rFonts w:ascii="Arial"/>
                <w:sz w:val="21"/>
              </w:rPr>
            </w:pPr>
          </w:p>
          <w:p w14:paraId="79EC0375">
            <w:pPr>
              <w:spacing w:line="246" w:lineRule="auto"/>
              <w:rPr>
                <w:rFonts w:ascii="Arial"/>
                <w:sz w:val="21"/>
              </w:rPr>
            </w:pPr>
          </w:p>
          <w:p w14:paraId="3F7A3699">
            <w:pPr>
              <w:pStyle w:val="24"/>
              <w:spacing w:before="61" w:line="221" w:lineRule="auto"/>
              <w:ind w:left="202"/>
            </w:pPr>
            <w:r>
              <w:rPr>
                <w:spacing w:val="-1"/>
              </w:rPr>
              <w:t>技术部分</w:t>
            </w:r>
          </w:p>
        </w:tc>
        <w:tc>
          <w:tcPr>
            <w:tcW w:w="2180" w:type="dxa"/>
            <w:tcBorders>
              <w:tl2br w:val="nil"/>
              <w:tr2bl w:val="nil"/>
            </w:tcBorders>
            <w:vAlign w:val="top"/>
          </w:tcPr>
          <w:p w14:paraId="7A07A5D1">
            <w:pPr>
              <w:pStyle w:val="24"/>
              <w:spacing w:before="83" w:line="314" w:lineRule="auto"/>
              <w:ind w:left="105" w:right="96" w:hanging="2"/>
              <w:rPr>
                <w:rFonts w:ascii="Segoe UI Symbol" w:hAnsi="Segoe UI Symbol" w:eastAsia="Segoe UI Symbol" w:cs="Segoe UI Symbol"/>
              </w:rPr>
            </w:pPr>
            <w:r>
              <w:rPr>
                <w:spacing w:val="5"/>
              </w:rPr>
              <w:t>一般技术参数（未标</w:t>
            </w:r>
            <w:r>
              <w:rPr>
                <w:rFonts w:ascii="Segoe UI Symbol" w:hAnsi="Segoe UI Symbol" w:eastAsia="Segoe UI Symbol" w:cs="Segoe UI Symbol"/>
                <w:spacing w:val="5"/>
              </w:rPr>
              <w:t>“</w:t>
            </w:r>
            <w:r>
              <w:rPr>
                <w:rFonts w:hint="eastAsia" w:ascii="宋体" w:hAnsi="宋体" w:eastAsia="宋体" w:cs="宋体"/>
                <w:b w:val="0"/>
                <w:bCs w:val="0"/>
                <w:color w:val="000000"/>
                <w:sz w:val="24"/>
                <w:szCs w:val="24"/>
                <w:lang w:val="en-US" w:eastAsia="zh-CN"/>
              </w:rPr>
              <w:t>*</w:t>
            </w:r>
            <w:r>
              <w:rPr>
                <w:rFonts w:ascii="Segoe UI Symbol" w:hAnsi="Segoe UI Symbol" w:eastAsia="Segoe UI Symbol" w:cs="Segoe UI Symbol"/>
                <w:spacing w:val="5"/>
              </w:rPr>
              <w:t>”</w:t>
            </w:r>
            <w:r>
              <w:rPr>
                <w:spacing w:val="5"/>
              </w:rPr>
              <w:t>项）</w:t>
            </w:r>
            <w:r>
              <w:rPr>
                <w:spacing w:val="-12"/>
              </w:rPr>
              <w:t xml:space="preserve"> </w:t>
            </w:r>
            <w:r>
              <w:rPr>
                <w:rFonts w:ascii="Segoe UI Symbol" w:hAnsi="Segoe UI Symbol" w:eastAsia="Segoe UI Symbol" w:cs="Segoe UI Symbol"/>
                <w:spacing w:val="5"/>
              </w:rPr>
              <w:t>(4</w:t>
            </w:r>
            <w:r>
              <w:rPr>
                <w:rFonts w:ascii="Segoe UI Symbol" w:hAnsi="Segoe UI Symbol" w:eastAsia="Segoe UI Symbol" w:cs="Segoe UI Symbol"/>
              </w:rPr>
              <w:t xml:space="preserve"> </w:t>
            </w:r>
            <w:r>
              <w:rPr>
                <w:rFonts w:ascii="Segoe UI Symbol" w:hAnsi="Segoe UI Symbol" w:eastAsia="Segoe UI Symbol" w:cs="Segoe UI Symbol"/>
                <w:spacing w:val="12"/>
              </w:rPr>
              <w:t>0.0</w:t>
            </w:r>
            <w:r>
              <w:rPr>
                <w:spacing w:val="12"/>
              </w:rPr>
              <w:t>分</w:t>
            </w:r>
            <w:r>
              <w:rPr>
                <w:rFonts w:ascii="Segoe UI Symbol" w:hAnsi="Segoe UI Symbol" w:eastAsia="Segoe UI Symbol" w:cs="Segoe UI Symbol"/>
                <w:spacing w:val="12"/>
              </w:rPr>
              <w:t>)</w:t>
            </w:r>
          </w:p>
        </w:tc>
        <w:tc>
          <w:tcPr>
            <w:tcW w:w="7393" w:type="dxa"/>
            <w:tcBorders>
              <w:tl2br w:val="nil"/>
              <w:tr2bl w:val="nil"/>
            </w:tcBorders>
            <w:vAlign w:val="top"/>
          </w:tcPr>
          <w:p w14:paraId="00F62DA4">
            <w:pPr>
              <w:pStyle w:val="24"/>
              <w:spacing w:before="83" w:line="314" w:lineRule="auto"/>
              <w:ind w:left="118" w:right="182" w:hanging="15"/>
            </w:pPr>
            <w:r>
              <w:rPr>
                <w:spacing w:val="4"/>
              </w:rPr>
              <w:t>所有产品一般技术参数指标（非</w:t>
            </w:r>
            <w:r>
              <w:rPr>
                <w:rFonts w:ascii="Segoe UI Symbol" w:hAnsi="Segoe UI Symbol" w:eastAsia="Segoe UI Symbol" w:cs="Segoe UI Symbol"/>
                <w:spacing w:val="4"/>
              </w:rPr>
              <w:t>“</w:t>
            </w:r>
            <w:r>
              <w:rPr>
                <w:rFonts w:hint="eastAsia" w:ascii="宋体" w:hAnsi="宋体" w:eastAsia="宋体" w:cs="宋体"/>
                <w:b w:val="0"/>
                <w:bCs w:val="0"/>
                <w:color w:val="000000"/>
                <w:sz w:val="24"/>
                <w:szCs w:val="24"/>
                <w:lang w:val="en-US" w:eastAsia="zh-CN"/>
              </w:rPr>
              <w:t>*</w:t>
            </w:r>
            <w:r>
              <w:rPr>
                <w:rFonts w:ascii="Segoe UI Symbol" w:hAnsi="Segoe UI Symbol" w:eastAsia="Segoe UI Symbol" w:cs="Segoe UI Symbol"/>
                <w:spacing w:val="4"/>
              </w:rPr>
              <w:t>”</w:t>
            </w:r>
            <w:r>
              <w:rPr>
                <w:spacing w:val="4"/>
              </w:rPr>
              <w:t>项）完全满足招标文件要求的得</w:t>
            </w:r>
            <w:r>
              <w:rPr>
                <w:rFonts w:ascii="Segoe UI Symbol" w:hAnsi="Segoe UI Symbol" w:eastAsia="Segoe UI Symbol" w:cs="Segoe UI Symbol"/>
                <w:spacing w:val="4"/>
              </w:rPr>
              <w:t>40</w:t>
            </w:r>
            <w:r>
              <w:rPr>
                <w:spacing w:val="4"/>
              </w:rPr>
              <w:t>分</w:t>
            </w:r>
            <w:r>
              <w:rPr>
                <w:spacing w:val="7"/>
              </w:rPr>
              <w:t xml:space="preserve"> </w:t>
            </w:r>
            <w:r>
              <w:rPr>
                <w:spacing w:val="-1"/>
              </w:rPr>
              <w:t>,</w:t>
            </w:r>
            <w:r>
              <w:rPr>
                <w:spacing w:val="61"/>
              </w:rPr>
              <w:t xml:space="preserve"> </w:t>
            </w:r>
            <w:r>
              <w:rPr>
                <w:spacing w:val="-1"/>
              </w:rPr>
              <w:t>每有一项不满足或负偏离扣的</w:t>
            </w:r>
            <w:r>
              <w:rPr>
                <w:rFonts w:ascii="Segoe UI Symbol" w:hAnsi="Segoe UI Symbol" w:eastAsia="Segoe UI Symbol" w:cs="Segoe UI Symbol"/>
                <w:spacing w:val="-1"/>
              </w:rPr>
              <w:t>4</w:t>
            </w:r>
            <w:r>
              <w:rPr>
                <w:spacing w:val="-1"/>
              </w:rPr>
              <w:t>分，分值扣完为止。</w:t>
            </w:r>
          </w:p>
        </w:tc>
      </w:tr>
      <w:tr w14:paraId="1926DA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921" w:hRule="atLeast"/>
        </w:trPr>
        <w:tc>
          <w:tcPr>
            <w:tcW w:w="1122" w:type="dxa"/>
            <w:vMerge w:val="continue"/>
            <w:tcBorders>
              <w:tl2br w:val="nil"/>
              <w:tr2bl w:val="nil"/>
            </w:tcBorders>
            <w:vAlign w:val="top"/>
          </w:tcPr>
          <w:p w14:paraId="6A73D2D8">
            <w:pPr>
              <w:rPr>
                <w:rFonts w:ascii="Arial"/>
                <w:sz w:val="21"/>
              </w:rPr>
            </w:pPr>
          </w:p>
        </w:tc>
        <w:tc>
          <w:tcPr>
            <w:tcW w:w="2180" w:type="dxa"/>
            <w:tcBorders>
              <w:tl2br w:val="nil"/>
              <w:tr2bl w:val="nil"/>
            </w:tcBorders>
            <w:vAlign w:val="top"/>
          </w:tcPr>
          <w:p w14:paraId="779A4FBC">
            <w:pPr>
              <w:spacing w:line="261" w:lineRule="auto"/>
              <w:rPr>
                <w:rFonts w:ascii="Arial"/>
                <w:sz w:val="21"/>
              </w:rPr>
            </w:pPr>
          </w:p>
          <w:p w14:paraId="562C493E">
            <w:pPr>
              <w:spacing w:line="261" w:lineRule="auto"/>
              <w:rPr>
                <w:rFonts w:ascii="Arial"/>
                <w:sz w:val="21"/>
              </w:rPr>
            </w:pPr>
          </w:p>
          <w:p w14:paraId="1F9DFC03">
            <w:pPr>
              <w:spacing w:line="261" w:lineRule="auto"/>
              <w:rPr>
                <w:rFonts w:ascii="Arial"/>
                <w:sz w:val="21"/>
              </w:rPr>
            </w:pPr>
          </w:p>
          <w:p w14:paraId="2A91681A">
            <w:pPr>
              <w:pStyle w:val="24"/>
              <w:spacing w:before="63" w:line="199" w:lineRule="auto"/>
              <w:ind w:left="103"/>
              <w:rPr>
                <w:rFonts w:ascii="Segoe UI Symbol" w:hAnsi="Segoe UI Symbol" w:eastAsia="Segoe UI Symbol" w:cs="Segoe UI Symbol"/>
              </w:rPr>
            </w:pPr>
            <w:r>
              <w:rPr>
                <w:spacing w:val="5"/>
              </w:rPr>
              <w:t>项目实施方案</w:t>
            </w:r>
            <w:r>
              <w:rPr>
                <w:spacing w:val="-7"/>
              </w:rPr>
              <w:t xml:space="preserve"> </w:t>
            </w:r>
            <w:r>
              <w:rPr>
                <w:rFonts w:ascii="Segoe UI Symbol" w:hAnsi="Segoe UI Symbol" w:eastAsia="Segoe UI Symbol" w:cs="Segoe UI Symbol"/>
                <w:spacing w:val="5"/>
              </w:rPr>
              <w:t>(6.0</w:t>
            </w:r>
            <w:r>
              <w:rPr>
                <w:spacing w:val="5"/>
              </w:rPr>
              <w:t>分</w:t>
            </w:r>
            <w:r>
              <w:rPr>
                <w:rFonts w:ascii="Segoe UI Symbol" w:hAnsi="Segoe UI Symbol" w:eastAsia="Segoe UI Symbol" w:cs="Segoe UI Symbol"/>
                <w:spacing w:val="5"/>
              </w:rPr>
              <w:t>)</w:t>
            </w:r>
          </w:p>
        </w:tc>
        <w:tc>
          <w:tcPr>
            <w:tcW w:w="7393" w:type="dxa"/>
            <w:tcBorders>
              <w:tl2br w:val="nil"/>
              <w:tr2bl w:val="nil"/>
            </w:tcBorders>
            <w:vAlign w:val="top"/>
          </w:tcPr>
          <w:p w14:paraId="08244EDE">
            <w:pPr>
              <w:pStyle w:val="24"/>
              <w:spacing w:before="83" w:line="343" w:lineRule="auto"/>
              <w:ind w:left="102" w:right="98" w:firstLine="14"/>
            </w:pPr>
            <w:r>
              <w:rPr>
                <w:rFonts w:ascii="Segoe UI Symbol" w:hAnsi="Segoe UI Symbol" w:eastAsia="Segoe UI Symbol" w:cs="Segoe UI Symbol"/>
                <w:spacing w:val="2"/>
              </w:rPr>
              <w:t>1.</w:t>
            </w:r>
            <w:r>
              <w:rPr>
                <w:spacing w:val="2"/>
              </w:rPr>
              <w:t>投标人提供详细的组织实施方案，方案有较强的可操作性，实施计划进</w:t>
            </w:r>
            <w:r>
              <w:rPr>
                <w:spacing w:val="5"/>
              </w:rPr>
              <w:t xml:space="preserve">  </w:t>
            </w:r>
            <w:r>
              <w:rPr>
                <w:spacing w:val="2"/>
              </w:rPr>
              <w:t>度合理，配备专业的技术团队，提供详细的质量管理计</w:t>
            </w:r>
            <w:r>
              <w:rPr>
                <w:spacing w:val="1"/>
              </w:rPr>
              <w:t>划，技术措施科学</w:t>
            </w:r>
            <w:r>
              <w:t xml:space="preserve">  </w:t>
            </w:r>
            <w:r>
              <w:rPr>
                <w:spacing w:val="3"/>
              </w:rPr>
              <w:t>合理，能够指导项目实施全过程，并有应急处置方案，得</w:t>
            </w:r>
            <w:r>
              <w:rPr>
                <w:rFonts w:hint="eastAsia"/>
                <w:spacing w:val="3"/>
                <w:lang w:val="en-US" w:eastAsia="zh-CN"/>
              </w:rPr>
              <w:t>5-</w:t>
            </w:r>
            <w:r>
              <w:rPr>
                <w:rFonts w:ascii="Segoe UI Symbol" w:hAnsi="Segoe UI Symbol" w:eastAsia="Segoe UI Symbol" w:cs="Segoe UI Symbol"/>
                <w:spacing w:val="3"/>
              </w:rPr>
              <w:t>6</w:t>
            </w:r>
            <w:r>
              <w:rPr>
                <w:spacing w:val="3"/>
              </w:rPr>
              <w:t>分；</w:t>
            </w:r>
            <w:r>
              <w:rPr>
                <w:rFonts w:ascii="Segoe UI Symbol" w:hAnsi="Segoe UI Symbol" w:eastAsia="Segoe UI Symbol" w:cs="Segoe UI Symbol"/>
                <w:spacing w:val="3"/>
              </w:rPr>
              <w:t>2.</w:t>
            </w:r>
            <w:r>
              <w:rPr>
                <w:spacing w:val="3"/>
              </w:rPr>
              <w:t>组织实施</w:t>
            </w:r>
            <w:r>
              <w:rPr>
                <w:spacing w:val="6"/>
              </w:rPr>
              <w:t xml:space="preserve"> </w:t>
            </w:r>
            <w:r>
              <w:rPr>
                <w:spacing w:val="3"/>
              </w:rPr>
              <w:t>方案较详细，计划较合理，配备技术团队，得</w:t>
            </w:r>
            <w:r>
              <w:rPr>
                <w:rFonts w:hint="eastAsia"/>
                <w:spacing w:val="3"/>
                <w:lang w:val="en-US" w:eastAsia="zh-CN"/>
              </w:rPr>
              <w:t>3-</w:t>
            </w:r>
            <w:r>
              <w:rPr>
                <w:rFonts w:ascii="Segoe UI Symbol" w:hAnsi="Segoe UI Symbol" w:eastAsia="Segoe UI Symbol" w:cs="Segoe UI Symbol"/>
                <w:spacing w:val="3"/>
              </w:rPr>
              <w:t>4</w:t>
            </w:r>
            <w:r>
              <w:rPr>
                <w:spacing w:val="3"/>
              </w:rPr>
              <w:t>分；</w:t>
            </w:r>
            <w:r>
              <w:rPr>
                <w:rFonts w:ascii="Segoe UI Symbol" w:hAnsi="Segoe UI Symbol" w:eastAsia="Segoe UI Symbol" w:cs="Segoe UI Symbol"/>
                <w:spacing w:val="3"/>
              </w:rPr>
              <w:t>3.</w:t>
            </w:r>
            <w:r>
              <w:rPr>
                <w:spacing w:val="3"/>
              </w:rPr>
              <w:t>组织实施方案不详细</w:t>
            </w:r>
            <w:r>
              <w:rPr>
                <w:spacing w:val="6"/>
              </w:rPr>
              <w:t xml:space="preserve"> </w:t>
            </w:r>
            <w:r>
              <w:rPr>
                <w:spacing w:val="1"/>
              </w:rPr>
              <w:t>,</w:t>
            </w:r>
            <w:r>
              <w:rPr>
                <w:spacing w:val="69"/>
              </w:rPr>
              <w:t xml:space="preserve"> </w:t>
            </w:r>
            <w:r>
              <w:rPr>
                <w:spacing w:val="1"/>
              </w:rPr>
              <w:t>可操作性一般，技术团队专业性差，得</w:t>
            </w:r>
            <w:r>
              <w:rPr>
                <w:rFonts w:hint="eastAsia"/>
                <w:spacing w:val="1"/>
                <w:lang w:val="en-US" w:eastAsia="zh-CN"/>
              </w:rPr>
              <w:t>1-</w:t>
            </w:r>
            <w:r>
              <w:rPr>
                <w:rFonts w:ascii="Segoe UI Symbol" w:hAnsi="Segoe UI Symbol" w:eastAsia="Segoe UI Symbol" w:cs="Segoe UI Symbol"/>
                <w:spacing w:val="1"/>
              </w:rPr>
              <w:t>2</w:t>
            </w:r>
            <w:r>
              <w:rPr>
                <w:spacing w:val="1"/>
              </w:rPr>
              <w:t>分；</w:t>
            </w:r>
            <w:r>
              <w:rPr>
                <w:rFonts w:ascii="Segoe UI Symbol" w:hAnsi="Segoe UI Symbol" w:eastAsia="Segoe UI Symbol" w:cs="Segoe UI Symbol"/>
                <w:spacing w:val="1"/>
              </w:rPr>
              <w:t>4.</w:t>
            </w:r>
            <w:r>
              <w:rPr>
                <w:spacing w:val="1"/>
              </w:rPr>
              <w:t>未提供，不得分。</w:t>
            </w:r>
          </w:p>
        </w:tc>
      </w:tr>
      <w:tr w14:paraId="051290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983" w:hRule="atLeast"/>
        </w:trPr>
        <w:tc>
          <w:tcPr>
            <w:tcW w:w="1122" w:type="dxa"/>
            <w:vMerge w:val="continue"/>
            <w:tcBorders>
              <w:tl2br w:val="nil"/>
              <w:tr2bl w:val="nil"/>
            </w:tcBorders>
            <w:vAlign w:val="top"/>
          </w:tcPr>
          <w:p w14:paraId="2BFCE433">
            <w:pPr>
              <w:rPr>
                <w:rFonts w:ascii="Arial"/>
                <w:sz w:val="21"/>
              </w:rPr>
            </w:pPr>
          </w:p>
        </w:tc>
        <w:tc>
          <w:tcPr>
            <w:tcW w:w="2180" w:type="dxa"/>
            <w:tcBorders>
              <w:tl2br w:val="nil"/>
              <w:tr2bl w:val="nil"/>
            </w:tcBorders>
            <w:vAlign w:val="top"/>
          </w:tcPr>
          <w:p w14:paraId="7357474A">
            <w:pPr>
              <w:spacing w:line="297" w:lineRule="auto"/>
              <w:rPr>
                <w:rFonts w:ascii="Arial"/>
                <w:sz w:val="21"/>
              </w:rPr>
            </w:pPr>
          </w:p>
          <w:p w14:paraId="1E545AF5">
            <w:pPr>
              <w:pStyle w:val="24"/>
              <w:spacing w:before="63" w:line="199" w:lineRule="auto"/>
              <w:ind w:left="100"/>
              <w:rPr>
                <w:rFonts w:ascii="Segoe UI Symbol" w:hAnsi="Segoe UI Symbol" w:eastAsia="Segoe UI Symbol" w:cs="Segoe UI Symbol"/>
              </w:rPr>
            </w:pPr>
            <w:r>
              <w:rPr>
                <w:spacing w:val="6"/>
              </w:rPr>
              <w:t>售后服务方案</w:t>
            </w:r>
            <w:r>
              <w:rPr>
                <w:spacing w:val="-16"/>
              </w:rPr>
              <w:t xml:space="preserve"> </w:t>
            </w:r>
            <w:r>
              <w:rPr>
                <w:rFonts w:ascii="Segoe UI Symbol" w:hAnsi="Segoe UI Symbol" w:eastAsia="Segoe UI Symbol" w:cs="Segoe UI Symbol"/>
                <w:spacing w:val="6"/>
              </w:rPr>
              <w:t>(6.0</w:t>
            </w:r>
            <w:r>
              <w:rPr>
                <w:spacing w:val="6"/>
              </w:rPr>
              <w:t>分</w:t>
            </w:r>
            <w:r>
              <w:rPr>
                <w:rFonts w:ascii="Segoe UI Symbol" w:hAnsi="Segoe UI Symbol" w:eastAsia="Segoe UI Symbol" w:cs="Segoe UI Symbol"/>
                <w:spacing w:val="6"/>
              </w:rPr>
              <w:t>)</w:t>
            </w:r>
          </w:p>
        </w:tc>
        <w:tc>
          <w:tcPr>
            <w:tcW w:w="7393" w:type="dxa"/>
            <w:tcBorders>
              <w:tl2br w:val="nil"/>
              <w:tr2bl w:val="nil"/>
            </w:tcBorders>
            <w:vAlign w:val="top"/>
          </w:tcPr>
          <w:p w14:paraId="2750967B">
            <w:pPr>
              <w:pStyle w:val="24"/>
              <w:spacing w:before="86" w:line="335" w:lineRule="auto"/>
              <w:ind w:left="111" w:right="192" w:hanging="5"/>
              <w:jc w:val="both"/>
            </w:pPr>
            <w:r>
              <w:rPr>
                <w:spacing w:val="5"/>
              </w:rPr>
              <w:t>一、故障响应时间：</w:t>
            </w:r>
            <w:r>
              <w:rPr>
                <w:rFonts w:ascii="Segoe UI Symbol" w:hAnsi="Segoe UI Symbol" w:eastAsia="Segoe UI Symbol" w:cs="Segoe UI Symbol"/>
                <w:spacing w:val="4"/>
              </w:rPr>
              <w:t>1.</w:t>
            </w:r>
            <w:r>
              <w:rPr>
                <w:spacing w:val="4"/>
              </w:rPr>
              <w:t>十二小时内到现场得</w:t>
            </w:r>
            <w:r>
              <w:rPr>
                <w:rFonts w:hint="eastAsia" w:ascii="Segoe UI Symbol" w:hAnsi="Segoe UI Symbol" w:cs="Segoe UI Symbol"/>
                <w:spacing w:val="4"/>
                <w:lang w:val="en-US" w:eastAsia="zh-CN"/>
              </w:rPr>
              <w:t>5-6</w:t>
            </w:r>
            <w:r>
              <w:rPr>
                <w:spacing w:val="4"/>
              </w:rPr>
              <w:t>分；</w:t>
            </w:r>
            <w:r>
              <w:rPr>
                <w:rFonts w:ascii="Segoe UI Symbol" w:hAnsi="Segoe UI Symbol" w:eastAsia="Segoe UI Symbol" w:cs="Segoe UI Symbol"/>
                <w:spacing w:val="4"/>
              </w:rPr>
              <w:t>2.</w:t>
            </w:r>
            <w:r>
              <w:rPr>
                <w:spacing w:val="4"/>
              </w:rPr>
              <w:t>二十四小时内到现场得</w:t>
            </w:r>
            <w:r>
              <w:rPr>
                <w:rFonts w:hint="eastAsia" w:ascii="Segoe UI Symbol" w:hAnsi="Segoe UI Symbol" w:cs="Segoe UI Symbol"/>
                <w:spacing w:val="4"/>
                <w:lang w:val="en-US" w:eastAsia="zh-CN"/>
              </w:rPr>
              <w:t>3-4</w:t>
            </w:r>
            <w:r>
              <w:rPr>
                <w:spacing w:val="4"/>
              </w:rPr>
              <w:t>分；</w:t>
            </w:r>
            <w:r>
              <w:rPr>
                <w:rFonts w:ascii="Segoe UI Symbol" w:hAnsi="Segoe UI Symbol" w:eastAsia="Segoe UI Symbol" w:cs="Segoe UI Symbol"/>
                <w:spacing w:val="4"/>
              </w:rPr>
              <w:t>3.</w:t>
            </w:r>
            <w:r>
              <w:rPr>
                <w:rFonts w:ascii="Segoe UI Symbol" w:hAnsi="Segoe UI Symbol" w:eastAsia="Segoe UI Symbol" w:cs="Segoe UI Symbol"/>
                <w:spacing w:val="-14"/>
              </w:rPr>
              <w:t xml:space="preserve"> </w:t>
            </w:r>
            <w:r>
              <w:rPr>
                <w:spacing w:val="4"/>
              </w:rPr>
              <w:t>四十八小</w:t>
            </w:r>
            <w:r>
              <w:t xml:space="preserve"> </w:t>
            </w:r>
            <w:r>
              <w:rPr>
                <w:spacing w:val="2"/>
              </w:rPr>
              <w:t>时内到达现场得</w:t>
            </w:r>
            <w:r>
              <w:rPr>
                <w:rFonts w:hint="eastAsia" w:ascii="Segoe UI Symbol" w:hAnsi="Segoe UI Symbol" w:cs="Segoe UI Symbol"/>
                <w:spacing w:val="2"/>
                <w:lang w:val="en-US" w:eastAsia="zh-CN"/>
              </w:rPr>
              <w:t>1-2</w:t>
            </w:r>
            <w:r>
              <w:rPr>
                <w:spacing w:val="2"/>
              </w:rPr>
              <w:t>分；</w:t>
            </w:r>
            <w:r>
              <w:rPr>
                <w:rFonts w:ascii="Segoe UI Symbol" w:hAnsi="Segoe UI Symbol" w:eastAsia="Segoe UI Symbol" w:cs="Segoe UI Symbol"/>
                <w:spacing w:val="2"/>
              </w:rPr>
              <w:t>4.</w:t>
            </w:r>
            <w:r>
              <w:rPr>
                <w:rFonts w:ascii="Segoe UI Symbol" w:hAnsi="Segoe UI Symbol" w:eastAsia="Segoe UI Symbol" w:cs="Segoe UI Symbol"/>
                <w:spacing w:val="-24"/>
              </w:rPr>
              <w:t xml:space="preserve"> </w:t>
            </w:r>
            <w:r>
              <w:rPr>
                <w:spacing w:val="2"/>
              </w:rPr>
              <w:t>四十八小时以上到现场不得分。</w:t>
            </w:r>
          </w:p>
        </w:tc>
      </w:tr>
      <w:tr w14:paraId="2B619C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092" w:hRule="atLeast"/>
        </w:trPr>
        <w:tc>
          <w:tcPr>
            <w:tcW w:w="1122" w:type="dxa"/>
            <w:vMerge w:val="continue"/>
            <w:tcBorders>
              <w:tl2br w:val="nil"/>
              <w:tr2bl w:val="nil"/>
            </w:tcBorders>
            <w:vAlign w:val="top"/>
          </w:tcPr>
          <w:p w14:paraId="6977CC5D">
            <w:pPr>
              <w:rPr>
                <w:rFonts w:ascii="Arial"/>
                <w:sz w:val="21"/>
              </w:rPr>
            </w:pPr>
          </w:p>
        </w:tc>
        <w:tc>
          <w:tcPr>
            <w:tcW w:w="2180" w:type="dxa"/>
            <w:tcBorders>
              <w:tl2br w:val="nil"/>
              <w:tr2bl w:val="nil"/>
            </w:tcBorders>
            <w:vAlign w:val="top"/>
          </w:tcPr>
          <w:p w14:paraId="46ECDBAC">
            <w:pPr>
              <w:spacing w:line="297" w:lineRule="auto"/>
              <w:rPr>
                <w:rFonts w:ascii="Arial"/>
                <w:sz w:val="21"/>
              </w:rPr>
            </w:pPr>
          </w:p>
          <w:p w14:paraId="5202FF8A">
            <w:pPr>
              <w:spacing w:line="297" w:lineRule="auto"/>
              <w:rPr>
                <w:rFonts w:ascii="Arial"/>
                <w:sz w:val="21"/>
              </w:rPr>
            </w:pPr>
          </w:p>
          <w:p w14:paraId="0B080C50">
            <w:pPr>
              <w:pStyle w:val="24"/>
              <w:spacing w:before="63" w:line="199" w:lineRule="auto"/>
              <w:ind w:left="101"/>
              <w:rPr>
                <w:rFonts w:ascii="Segoe UI Symbol" w:hAnsi="Segoe UI Symbol" w:eastAsia="Segoe UI Symbol" w:cs="Segoe UI Symbol"/>
              </w:rPr>
            </w:pPr>
            <w:r>
              <w:rPr>
                <w:spacing w:val="6"/>
              </w:rPr>
              <w:t>技术培训方案</w:t>
            </w:r>
            <w:r>
              <w:rPr>
                <w:spacing w:val="-17"/>
              </w:rPr>
              <w:t xml:space="preserve"> </w:t>
            </w:r>
            <w:r>
              <w:rPr>
                <w:rFonts w:ascii="Segoe UI Symbol" w:hAnsi="Segoe UI Symbol" w:eastAsia="Segoe UI Symbol" w:cs="Segoe UI Symbol"/>
                <w:spacing w:val="6"/>
              </w:rPr>
              <w:t>(4.0</w:t>
            </w:r>
            <w:r>
              <w:rPr>
                <w:spacing w:val="6"/>
              </w:rPr>
              <w:t>分</w:t>
            </w:r>
            <w:r>
              <w:rPr>
                <w:rFonts w:ascii="Segoe UI Symbol" w:hAnsi="Segoe UI Symbol" w:eastAsia="Segoe UI Symbol" w:cs="Segoe UI Symbol"/>
                <w:spacing w:val="6"/>
              </w:rPr>
              <w:t>)</w:t>
            </w:r>
          </w:p>
        </w:tc>
        <w:tc>
          <w:tcPr>
            <w:tcW w:w="7393" w:type="dxa"/>
            <w:tcBorders>
              <w:tl2br w:val="nil"/>
              <w:tr2bl w:val="nil"/>
            </w:tcBorders>
            <w:vAlign w:val="top"/>
          </w:tcPr>
          <w:p w14:paraId="3088F592">
            <w:pPr>
              <w:pStyle w:val="24"/>
              <w:spacing w:before="85" w:line="339" w:lineRule="auto"/>
              <w:ind w:left="105" w:right="110" w:hanging="1"/>
            </w:pPr>
            <w:r>
              <w:rPr>
                <w:spacing w:val="2"/>
              </w:rPr>
              <w:t>培训方案包括但不限于培训方式、培训内容、培训</w:t>
            </w:r>
            <w:r>
              <w:rPr>
                <w:spacing w:val="1"/>
              </w:rPr>
              <w:t>目标、培训质量保证能</w:t>
            </w:r>
            <w:r>
              <w:t xml:space="preserve">  </w:t>
            </w:r>
            <w:r>
              <w:rPr>
                <w:spacing w:val="2"/>
              </w:rPr>
              <w:t xml:space="preserve">内容。 </w:t>
            </w:r>
            <w:r>
              <w:rPr>
                <w:rFonts w:ascii="Segoe UI Symbol" w:hAnsi="Segoe UI Symbol" w:eastAsia="Segoe UI Symbol" w:cs="Segoe UI Symbol"/>
                <w:spacing w:val="2"/>
              </w:rPr>
              <w:t>1.</w:t>
            </w:r>
            <w:r>
              <w:rPr>
                <w:spacing w:val="2"/>
              </w:rPr>
              <w:t>培训方案完善合理，有详细的培训计划且能形成培训体系，得</w:t>
            </w:r>
            <w:r>
              <w:rPr>
                <w:rFonts w:hint="eastAsia"/>
                <w:spacing w:val="2"/>
                <w:lang w:val="en-US" w:eastAsia="zh-CN"/>
              </w:rPr>
              <w:t>3-</w:t>
            </w:r>
            <w:r>
              <w:rPr>
                <w:rFonts w:ascii="Segoe UI Symbol" w:hAnsi="Segoe UI Symbol" w:eastAsia="Segoe UI Symbol" w:cs="Segoe UI Symbol"/>
                <w:spacing w:val="2"/>
              </w:rPr>
              <w:t>4</w:t>
            </w:r>
            <w:r>
              <w:rPr>
                <w:rFonts w:ascii="Segoe UI Symbol" w:hAnsi="Segoe UI Symbol" w:eastAsia="Segoe UI Symbol" w:cs="Segoe UI Symbol"/>
                <w:spacing w:val="1"/>
              </w:rPr>
              <w:t xml:space="preserve"> </w:t>
            </w:r>
            <w:r>
              <w:rPr>
                <w:spacing w:val="4"/>
              </w:rPr>
              <w:t>分；</w:t>
            </w:r>
            <w:r>
              <w:rPr>
                <w:rFonts w:ascii="Segoe UI Symbol" w:hAnsi="Segoe UI Symbol" w:eastAsia="Segoe UI Symbol" w:cs="Segoe UI Symbol"/>
                <w:spacing w:val="4"/>
              </w:rPr>
              <w:t>2.</w:t>
            </w:r>
            <w:r>
              <w:rPr>
                <w:spacing w:val="4"/>
              </w:rPr>
              <w:t>培训方案比较合理，简单描述了培训方案，得</w:t>
            </w:r>
            <w:r>
              <w:rPr>
                <w:rFonts w:hint="eastAsia"/>
                <w:spacing w:val="4"/>
                <w:lang w:val="en-US" w:eastAsia="zh-CN"/>
              </w:rPr>
              <w:t>1-</w:t>
            </w:r>
            <w:r>
              <w:rPr>
                <w:rFonts w:ascii="Segoe UI Symbol" w:hAnsi="Segoe UI Symbol" w:eastAsia="Segoe UI Symbol" w:cs="Segoe UI Symbol"/>
                <w:spacing w:val="4"/>
              </w:rPr>
              <w:t>2</w:t>
            </w:r>
            <w:r>
              <w:rPr>
                <w:spacing w:val="4"/>
              </w:rPr>
              <w:t>分；</w:t>
            </w:r>
            <w:r>
              <w:rPr>
                <w:rFonts w:ascii="Segoe UI Symbol" w:hAnsi="Segoe UI Symbol" w:eastAsia="Segoe UI Symbol" w:cs="Segoe UI Symbol"/>
                <w:spacing w:val="4"/>
              </w:rPr>
              <w:t>3.</w:t>
            </w:r>
            <w:r>
              <w:rPr>
                <w:spacing w:val="4"/>
              </w:rPr>
              <w:t>培训方案较差</w:t>
            </w:r>
            <w:r>
              <w:t xml:space="preserve"> </w:t>
            </w:r>
            <w:r>
              <w:rPr>
                <w:rFonts w:hint="eastAsia"/>
                <w:lang w:val="en-US" w:eastAsia="zh-CN"/>
              </w:rPr>
              <w:t>或</w:t>
            </w:r>
            <w:r>
              <w:t>不提供，不得分。</w:t>
            </w:r>
          </w:p>
        </w:tc>
      </w:tr>
      <w:tr w14:paraId="638A8A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571" w:hRule="atLeast"/>
        </w:trPr>
        <w:tc>
          <w:tcPr>
            <w:tcW w:w="1122" w:type="dxa"/>
            <w:vMerge w:val="restart"/>
            <w:tcBorders>
              <w:tl2br w:val="nil"/>
              <w:tr2bl w:val="nil"/>
            </w:tcBorders>
            <w:vAlign w:val="top"/>
          </w:tcPr>
          <w:p w14:paraId="003454ED">
            <w:pPr>
              <w:spacing w:line="253" w:lineRule="auto"/>
              <w:rPr>
                <w:rFonts w:ascii="Arial"/>
                <w:sz w:val="21"/>
              </w:rPr>
            </w:pPr>
          </w:p>
          <w:p w14:paraId="724DF767">
            <w:pPr>
              <w:spacing w:line="253" w:lineRule="auto"/>
              <w:rPr>
                <w:rFonts w:ascii="Arial"/>
                <w:sz w:val="21"/>
              </w:rPr>
            </w:pPr>
          </w:p>
          <w:p w14:paraId="738F3AA9">
            <w:pPr>
              <w:spacing w:line="253" w:lineRule="auto"/>
              <w:rPr>
                <w:rFonts w:ascii="Arial"/>
                <w:sz w:val="21"/>
              </w:rPr>
            </w:pPr>
          </w:p>
          <w:p w14:paraId="28BF35FD">
            <w:pPr>
              <w:spacing w:line="253" w:lineRule="auto"/>
              <w:rPr>
                <w:rFonts w:ascii="Arial"/>
                <w:sz w:val="21"/>
              </w:rPr>
            </w:pPr>
          </w:p>
          <w:p w14:paraId="02F7A227">
            <w:pPr>
              <w:spacing w:line="254" w:lineRule="auto"/>
              <w:rPr>
                <w:rFonts w:ascii="Arial"/>
                <w:sz w:val="21"/>
              </w:rPr>
            </w:pPr>
          </w:p>
          <w:p w14:paraId="5A10DE65">
            <w:pPr>
              <w:spacing w:line="254" w:lineRule="auto"/>
              <w:rPr>
                <w:rFonts w:ascii="Arial"/>
                <w:sz w:val="21"/>
              </w:rPr>
            </w:pPr>
          </w:p>
          <w:p w14:paraId="79BF635A">
            <w:pPr>
              <w:spacing w:line="254" w:lineRule="auto"/>
              <w:rPr>
                <w:rFonts w:ascii="Arial"/>
                <w:sz w:val="21"/>
              </w:rPr>
            </w:pPr>
          </w:p>
          <w:p w14:paraId="77FBB13A">
            <w:pPr>
              <w:spacing w:line="254" w:lineRule="auto"/>
              <w:rPr>
                <w:rFonts w:ascii="Arial"/>
                <w:sz w:val="21"/>
              </w:rPr>
            </w:pPr>
          </w:p>
          <w:p w14:paraId="7363D3E1">
            <w:pPr>
              <w:pStyle w:val="24"/>
              <w:spacing w:before="62" w:line="221" w:lineRule="auto"/>
              <w:ind w:left="205"/>
            </w:pPr>
            <w:r>
              <w:rPr>
                <w:spacing w:val="-2"/>
              </w:rPr>
              <w:t>商务部分</w:t>
            </w:r>
          </w:p>
        </w:tc>
        <w:tc>
          <w:tcPr>
            <w:tcW w:w="2180" w:type="dxa"/>
            <w:tcBorders>
              <w:tl2br w:val="nil"/>
              <w:tr2bl w:val="nil"/>
            </w:tcBorders>
            <w:vAlign w:val="top"/>
          </w:tcPr>
          <w:p w14:paraId="26232FBB">
            <w:pPr>
              <w:spacing w:line="262" w:lineRule="auto"/>
              <w:rPr>
                <w:rFonts w:ascii="Arial"/>
                <w:sz w:val="21"/>
              </w:rPr>
            </w:pPr>
          </w:p>
          <w:p w14:paraId="49BA883F">
            <w:pPr>
              <w:spacing w:line="262" w:lineRule="auto"/>
              <w:rPr>
                <w:rFonts w:ascii="Arial"/>
                <w:sz w:val="21"/>
              </w:rPr>
            </w:pPr>
          </w:p>
          <w:p w14:paraId="31A87317">
            <w:pPr>
              <w:spacing w:line="262" w:lineRule="auto"/>
              <w:rPr>
                <w:rFonts w:ascii="Arial"/>
                <w:sz w:val="21"/>
              </w:rPr>
            </w:pPr>
          </w:p>
          <w:p w14:paraId="1041CC2B">
            <w:pPr>
              <w:pStyle w:val="24"/>
              <w:spacing w:before="63" w:line="199" w:lineRule="auto"/>
              <w:ind w:left="100"/>
              <w:rPr>
                <w:rFonts w:ascii="Segoe UI Symbol" w:hAnsi="Segoe UI Symbol" w:eastAsia="Segoe UI Symbol" w:cs="Segoe UI Symbol"/>
              </w:rPr>
            </w:pPr>
            <w:r>
              <w:rPr>
                <w:spacing w:val="8"/>
              </w:rPr>
              <w:t>业绩</w:t>
            </w:r>
            <w:r>
              <w:rPr>
                <w:spacing w:val="-15"/>
              </w:rPr>
              <w:t xml:space="preserve"> </w:t>
            </w:r>
            <w:r>
              <w:rPr>
                <w:rFonts w:ascii="Segoe UI Symbol" w:hAnsi="Segoe UI Symbol" w:eastAsia="Segoe UI Symbol" w:cs="Segoe UI Symbol"/>
                <w:spacing w:val="8"/>
              </w:rPr>
              <w:t>(8.0</w:t>
            </w:r>
            <w:r>
              <w:rPr>
                <w:spacing w:val="8"/>
              </w:rPr>
              <w:t>分</w:t>
            </w:r>
            <w:r>
              <w:rPr>
                <w:rFonts w:ascii="Segoe UI Symbol" w:hAnsi="Segoe UI Symbol" w:eastAsia="Segoe UI Symbol" w:cs="Segoe UI Symbol"/>
                <w:spacing w:val="8"/>
              </w:rPr>
              <w:t>)</w:t>
            </w:r>
          </w:p>
        </w:tc>
        <w:tc>
          <w:tcPr>
            <w:tcW w:w="7393" w:type="dxa"/>
            <w:tcBorders>
              <w:tl2br w:val="nil"/>
              <w:tr2bl w:val="nil"/>
            </w:tcBorders>
            <w:vAlign w:val="top"/>
          </w:tcPr>
          <w:p w14:paraId="05D6113D">
            <w:pPr>
              <w:pStyle w:val="24"/>
              <w:spacing w:before="88" w:line="348" w:lineRule="auto"/>
              <w:ind w:left="103" w:right="98" w:firstLine="2"/>
            </w:pPr>
            <w:r>
              <w:rPr>
                <w:spacing w:val="4"/>
              </w:rPr>
              <w:t>投标人提供</w:t>
            </w:r>
            <w:r>
              <w:rPr>
                <w:rFonts w:ascii="Segoe UI Symbol" w:hAnsi="Segoe UI Symbol" w:eastAsia="Segoe UI Symbol" w:cs="Segoe UI Symbol"/>
                <w:spacing w:val="4"/>
              </w:rPr>
              <w:t>2022</w:t>
            </w:r>
            <w:r>
              <w:rPr>
                <w:spacing w:val="4"/>
              </w:rPr>
              <w:t>年</w:t>
            </w:r>
            <w:r>
              <w:rPr>
                <w:rFonts w:ascii="Segoe UI Symbol" w:hAnsi="Segoe UI Symbol" w:eastAsia="Segoe UI Symbol" w:cs="Segoe UI Symbol"/>
                <w:spacing w:val="4"/>
              </w:rPr>
              <w:t>1</w:t>
            </w:r>
            <w:r>
              <w:rPr>
                <w:spacing w:val="4"/>
              </w:rPr>
              <w:t>月</w:t>
            </w:r>
            <w:r>
              <w:rPr>
                <w:rFonts w:ascii="Segoe UI Symbol" w:hAnsi="Segoe UI Symbol" w:eastAsia="Segoe UI Symbol" w:cs="Segoe UI Symbol"/>
                <w:spacing w:val="4"/>
              </w:rPr>
              <w:t>1</w:t>
            </w:r>
            <w:r>
              <w:rPr>
                <w:spacing w:val="4"/>
              </w:rPr>
              <w:t>日至今类似项目业绩</w:t>
            </w:r>
            <w:r>
              <w:rPr>
                <w:spacing w:val="11"/>
              </w:rPr>
              <w:t>，</w:t>
            </w:r>
            <w:r>
              <w:rPr>
                <w:spacing w:val="4"/>
              </w:rPr>
              <w:t>要求时间以</w:t>
            </w:r>
            <w:r>
              <w:rPr>
                <w:spacing w:val="2"/>
              </w:rPr>
              <w:t>合同签订时间为准，投标文件中附有其业绩证明材料</w:t>
            </w:r>
            <w:r>
              <w:rPr>
                <w:spacing w:val="1"/>
              </w:rPr>
              <w:t>，业绩以投标人的销</w:t>
            </w:r>
            <w:r>
              <w:t xml:space="preserve">  </w:t>
            </w:r>
            <w:r>
              <w:rPr>
                <w:spacing w:val="2"/>
              </w:rPr>
              <w:t>售或服务合同为依据，每提供一个计</w:t>
            </w:r>
            <w:r>
              <w:rPr>
                <w:rFonts w:ascii="Segoe UI Symbol" w:hAnsi="Segoe UI Symbol" w:eastAsia="Segoe UI Symbol" w:cs="Segoe UI Symbol"/>
                <w:spacing w:val="2"/>
              </w:rPr>
              <w:t>2</w:t>
            </w:r>
            <w:r>
              <w:rPr>
                <w:spacing w:val="2"/>
              </w:rPr>
              <w:t>分，满分</w:t>
            </w:r>
            <w:r>
              <w:rPr>
                <w:rFonts w:ascii="Segoe UI Symbol" w:hAnsi="Segoe UI Symbol" w:eastAsia="Segoe UI Symbol" w:cs="Segoe UI Symbol"/>
                <w:spacing w:val="2"/>
              </w:rPr>
              <w:t>8</w:t>
            </w:r>
            <w:r>
              <w:rPr>
                <w:spacing w:val="2"/>
              </w:rPr>
              <w:t>分。</w:t>
            </w:r>
            <w:r>
              <w:rPr>
                <w:spacing w:val="-13"/>
              </w:rPr>
              <w:t xml:space="preserve"> </w:t>
            </w:r>
            <w:r>
              <w:rPr>
                <w:spacing w:val="2"/>
              </w:rPr>
              <w:t>注：业绩（销售或服</w:t>
            </w:r>
            <w:r>
              <w:t xml:space="preserve"> </w:t>
            </w:r>
            <w:r>
              <w:rPr>
                <w:spacing w:val="2"/>
              </w:rPr>
              <w:t>务合同）中甲乙双方签章、合同签订时间、合同金额</w:t>
            </w:r>
            <w:r>
              <w:rPr>
                <w:spacing w:val="1"/>
              </w:rPr>
              <w:t>和设备名称必须清晰</w:t>
            </w:r>
            <w:r>
              <w:rPr>
                <w:spacing w:val="-7"/>
              </w:rPr>
              <w:t>,否则不予评分。</w:t>
            </w:r>
          </w:p>
        </w:tc>
      </w:tr>
      <w:tr w14:paraId="24D000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770" w:hRule="atLeast"/>
        </w:trPr>
        <w:tc>
          <w:tcPr>
            <w:tcW w:w="1122" w:type="dxa"/>
            <w:vMerge w:val="continue"/>
            <w:tcBorders>
              <w:tl2br w:val="nil"/>
              <w:tr2bl w:val="nil"/>
            </w:tcBorders>
            <w:vAlign w:val="top"/>
          </w:tcPr>
          <w:p w14:paraId="2B62E49A">
            <w:pPr>
              <w:rPr>
                <w:rFonts w:ascii="Arial"/>
                <w:sz w:val="21"/>
              </w:rPr>
            </w:pPr>
          </w:p>
        </w:tc>
        <w:tc>
          <w:tcPr>
            <w:tcW w:w="2180" w:type="dxa"/>
            <w:tcBorders>
              <w:tl2br w:val="nil"/>
              <w:tr2bl w:val="nil"/>
            </w:tcBorders>
            <w:vAlign w:val="top"/>
          </w:tcPr>
          <w:p w14:paraId="35A1318C">
            <w:pPr>
              <w:pStyle w:val="24"/>
              <w:spacing w:before="279" w:line="199" w:lineRule="auto"/>
              <w:ind w:left="101"/>
              <w:rPr>
                <w:rFonts w:ascii="Segoe UI Symbol" w:hAnsi="Segoe UI Symbol" w:eastAsia="Segoe UI Symbol" w:cs="Segoe UI Symbol"/>
              </w:rPr>
            </w:pPr>
            <w:r>
              <w:rPr>
                <w:spacing w:val="7"/>
              </w:rPr>
              <w:t>质保期</w:t>
            </w:r>
            <w:r>
              <w:rPr>
                <w:spacing w:val="-14"/>
              </w:rPr>
              <w:t xml:space="preserve"> </w:t>
            </w:r>
            <w:r>
              <w:rPr>
                <w:rFonts w:ascii="Segoe UI Symbol" w:hAnsi="Segoe UI Symbol" w:eastAsia="Segoe UI Symbol" w:cs="Segoe UI Symbol"/>
                <w:spacing w:val="7"/>
              </w:rPr>
              <w:t>(2.0</w:t>
            </w:r>
            <w:r>
              <w:rPr>
                <w:spacing w:val="7"/>
              </w:rPr>
              <w:t>分</w:t>
            </w:r>
            <w:r>
              <w:rPr>
                <w:rFonts w:ascii="Segoe UI Symbol" w:hAnsi="Segoe UI Symbol" w:eastAsia="Segoe UI Symbol" w:cs="Segoe UI Symbol"/>
                <w:spacing w:val="7"/>
              </w:rPr>
              <w:t>)</w:t>
            </w:r>
          </w:p>
        </w:tc>
        <w:tc>
          <w:tcPr>
            <w:tcW w:w="7393" w:type="dxa"/>
            <w:tcBorders>
              <w:tl2br w:val="nil"/>
              <w:tr2bl w:val="nil"/>
            </w:tcBorders>
            <w:vAlign w:val="top"/>
          </w:tcPr>
          <w:p w14:paraId="62AFDEE1">
            <w:pPr>
              <w:pStyle w:val="24"/>
              <w:spacing w:before="87" w:line="312" w:lineRule="auto"/>
              <w:ind w:left="106" w:right="278" w:hanging="3"/>
            </w:pPr>
            <w:r>
              <w:rPr>
                <w:spacing w:val="2"/>
              </w:rPr>
              <w:t>根据招标文件要求，质保期</w:t>
            </w:r>
            <w:r>
              <w:rPr>
                <w:rFonts w:hint="eastAsia" w:ascii="Segoe UI Symbol" w:hAnsi="Segoe UI Symbol" w:cs="Segoe UI Symbol"/>
                <w:spacing w:val="2"/>
                <w:lang w:val="en-US" w:eastAsia="zh-CN"/>
              </w:rPr>
              <w:t>2</w:t>
            </w:r>
            <w:r>
              <w:rPr>
                <w:spacing w:val="2"/>
              </w:rPr>
              <w:t>年，不满足则取消投标资格。质保期</w:t>
            </w:r>
            <w:r>
              <w:rPr>
                <w:rFonts w:hint="eastAsia"/>
                <w:spacing w:val="2"/>
                <w:lang w:val="en-US" w:eastAsia="zh-CN"/>
              </w:rPr>
              <w:t>承诺在招标文件要求基础上</w:t>
            </w:r>
            <w:r>
              <w:rPr>
                <w:spacing w:val="2"/>
              </w:rPr>
              <w:t>超出</w:t>
            </w:r>
            <w:r>
              <w:rPr>
                <w:spacing w:val="7"/>
              </w:rPr>
              <w:t xml:space="preserve"> </w:t>
            </w:r>
            <w:r>
              <w:rPr>
                <w:spacing w:val="3"/>
              </w:rPr>
              <w:t>一年加</w:t>
            </w:r>
            <w:r>
              <w:rPr>
                <w:rFonts w:ascii="Segoe UI Symbol" w:hAnsi="Segoe UI Symbol" w:eastAsia="Segoe UI Symbol" w:cs="Segoe UI Symbol"/>
                <w:spacing w:val="3"/>
              </w:rPr>
              <w:t>2</w:t>
            </w:r>
            <w:r>
              <w:rPr>
                <w:spacing w:val="3"/>
              </w:rPr>
              <w:t>分（不足一年的不加分）</w:t>
            </w:r>
            <w:r>
              <w:rPr>
                <w:rFonts w:ascii="Segoe UI Symbol" w:hAnsi="Segoe UI Symbol" w:eastAsia="Segoe UI Symbol" w:cs="Segoe UI Symbol"/>
                <w:spacing w:val="3"/>
              </w:rPr>
              <w:t>,</w:t>
            </w:r>
            <w:r>
              <w:rPr>
                <w:spacing w:val="3"/>
              </w:rPr>
              <w:t>满分</w:t>
            </w:r>
            <w:r>
              <w:rPr>
                <w:rFonts w:ascii="Segoe UI Symbol" w:hAnsi="Segoe UI Symbol" w:eastAsia="Segoe UI Symbol" w:cs="Segoe UI Symbol"/>
                <w:spacing w:val="3"/>
              </w:rPr>
              <w:t>2</w:t>
            </w:r>
            <w:r>
              <w:rPr>
                <w:spacing w:val="3"/>
              </w:rPr>
              <w:t>分。</w:t>
            </w:r>
          </w:p>
        </w:tc>
      </w:tr>
      <w:tr w14:paraId="108A0D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872" w:hRule="atLeast"/>
        </w:trPr>
        <w:tc>
          <w:tcPr>
            <w:tcW w:w="1122" w:type="dxa"/>
            <w:vMerge w:val="continue"/>
            <w:tcBorders>
              <w:tl2br w:val="nil"/>
              <w:tr2bl w:val="nil"/>
            </w:tcBorders>
            <w:vAlign w:val="top"/>
          </w:tcPr>
          <w:p w14:paraId="6BC6C44E">
            <w:pPr>
              <w:rPr>
                <w:rFonts w:ascii="Arial"/>
                <w:sz w:val="21"/>
              </w:rPr>
            </w:pPr>
          </w:p>
        </w:tc>
        <w:tc>
          <w:tcPr>
            <w:tcW w:w="2180" w:type="dxa"/>
            <w:tcBorders>
              <w:tl2br w:val="nil"/>
              <w:tr2bl w:val="nil"/>
            </w:tcBorders>
            <w:vAlign w:val="top"/>
          </w:tcPr>
          <w:p w14:paraId="3C50573F">
            <w:pPr>
              <w:spacing w:line="406" w:lineRule="auto"/>
              <w:rPr>
                <w:rFonts w:ascii="Arial"/>
                <w:sz w:val="21"/>
              </w:rPr>
            </w:pPr>
          </w:p>
          <w:p w14:paraId="027004D1">
            <w:pPr>
              <w:pStyle w:val="24"/>
              <w:spacing w:before="63" w:line="199" w:lineRule="auto"/>
              <w:ind w:left="100"/>
              <w:rPr>
                <w:rFonts w:ascii="Segoe UI Symbol" w:hAnsi="Segoe UI Symbol" w:eastAsia="Segoe UI Symbol" w:cs="Segoe UI Symbol"/>
              </w:rPr>
            </w:pPr>
            <w:r>
              <w:rPr>
                <w:spacing w:val="7"/>
              </w:rPr>
              <w:t>相关认证</w:t>
            </w:r>
            <w:r>
              <w:rPr>
                <w:spacing w:val="-17"/>
              </w:rPr>
              <w:t xml:space="preserve"> </w:t>
            </w:r>
            <w:r>
              <w:rPr>
                <w:rFonts w:ascii="Segoe UI Symbol" w:hAnsi="Segoe UI Symbol" w:eastAsia="Segoe UI Symbol" w:cs="Segoe UI Symbol"/>
                <w:spacing w:val="7"/>
              </w:rPr>
              <w:t>(4.0</w:t>
            </w:r>
            <w:r>
              <w:rPr>
                <w:spacing w:val="7"/>
              </w:rPr>
              <w:t>分</w:t>
            </w:r>
            <w:r>
              <w:rPr>
                <w:rFonts w:ascii="Segoe UI Symbol" w:hAnsi="Segoe UI Symbol" w:eastAsia="Segoe UI Symbol" w:cs="Segoe UI Symbol"/>
                <w:spacing w:val="7"/>
              </w:rPr>
              <w:t>)</w:t>
            </w:r>
          </w:p>
        </w:tc>
        <w:tc>
          <w:tcPr>
            <w:tcW w:w="7393" w:type="dxa"/>
            <w:tcBorders>
              <w:tl2br w:val="nil"/>
              <w:tr2bl w:val="nil"/>
            </w:tcBorders>
            <w:vAlign w:val="top"/>
          </w:tcPr>
          <w:p w14:paraId="185BFF76">
            <w:pPr>
              <w:pStyle w:val="24"/>
              <w:spacing w:before="88" w:line="344" w:lineRule="auto"/>
              <w:ind w:left="103" w:right="110" w:firstLine="2"/>
              <w:rPr>
                <w:rFonts w:hint="eastAsia" w:eastAsia="宋体"/>
                <w:lang w:eastAsia="zh-CN"/>
              </w:rPr>
            </w:pPr>
            <w:r>
              <w:rPr>
                <w:spacing w:val="6"/>
              </w:rPr>
              <w:t>投标人或产品生产厂家具有且提供（在有效期内</w:t>
            </w:r>
            <w:r>
              <w:rPr>
                <w:spacing w:val="2"/>
              </w:rPr>
              <w:t>）：</w:t>
            </w:r>
            <w:r>
              <w:rPr>
                <w:spacing w:val="-13"/>
              </w:rPr>
              <w:t xml:space="preserve"> </w:t>
            </w:r>
            <w:r>
              <w:rPr>
                <w:rFonts w:ascii="Segoe UI Symbol" w:hAnsi="Segoe UI Symbol" w:eastAsia="Segoe UI Symbol" w:cs="Segoe UI Symbol"/>
                <w:spacing w:val="6"/>
              </w:rPr>
              <w:t>1.</w:t>
            </w:r>
            <w:r>
              <w:rPr>
                <w:rFonts w:ascii="Segoe UI Symbol" w:hAnsi="Segoe UI Symbol" w:eastAsia="Segoe UI Symbol" w:cs="Segoe UI Symbol"/>
              </w:rPr>
              <w:t>ISO</w:t>
            </w:r>
            <w:r>
              <w:rPr>
                <w:rFonts w:ascii="Segoe UI Symbol" w:hAnsi="Segoe UI Symbol" w:eastAsia="Segoe UI Symbol" w:cs="Segoe UI Symbol"/>
                <w:spacing w:val="5"/>
              </w:rPr>
              <w:t>13485</w:t>
            </w:r>
            <w:r>
              <w:rPr>
                <w:spacing w:val="5"/>
              </w:rPr>
              <w:t>认</w:t>
            </w:r>
            <w:r>
              <w:t xml:space="preserve"> </w:t>
            </w:r>
            <w:r>
              <w:rPr>
                <w:spacing w:val="10"/>
              </w:rPr>
              <w:t>证的，得</w:t>
            </w:r>
            <w:r>
              <w:rPr>
                <w:rFonts w:ascii="Segoe UI Symbol" w:hAnsi="Segoe UI Symbol" w:eastAsia="Segoe UI Symbol" w:cs="Segoe UI Symbol"/>
                <w:spacing w:val="10"/>
              </w:rPr>
              <w:t>2</w:t>
            </w:r>
            <w:r>
              <w:rPr>
                <w:spacing w:val="10"/>
              </w:rPr>
              <w:t>分；</w:t>
            </w:r>
            <w:r>
              <w:rPr>
                <w:spacing w:val="-8"/>
              </w:rPr>
              <w:t xml:space="preserve"> </w:t>
            </w:r>
            <w:r>
              <w:rPr>
                <w:rFonts w:ascii="Segoe UI Symbol" w:hAnsi="Segoe UI Symbol" w:eastAsia="Segoe UI Symbol" w:cs="Segoe UI Symbol"/>
                <w:spacing w:val="10"/>
              </w:rPr>
              <w:t>2.</w:t>
            </w:r>
            <w:r>
              <w:rPr>
                <w:rFonts w:ascii="Segoe UI Symbol" w:hAnsi="Segoe UI Symbol" w:eastAsia="Segoe UI Symbol" w:cs="Segoe UI Symbol"/>
              </w:rPr>
              <w:t>ISO</w:t>
            </w:r>
            <w:r>
              <w:rPr>
                <w:rFonts w:ascii="Segoe UI Symbol" w:hAnsi="Segoe UI Symbol" w:eastAsia="Segoe UI Symbol" w:cs="Segoe UI Symbol"/>
                <w:spacing w:val="10"/>
              </w:rPr>
              <w:t>9001</w:t>
            </w:r>
            <w:r>
              <w:rPr>
                <w:spacing w:val="10"/>
              </w:rPr>
              <w:t>认证的；得</w:t>
            </w:r>
            <w:r>
              <w:rPr>
                <w:rFonts w:ascii="Segoe UI Symbol" w:hAnsi="Segoe UI Symbol" w:eastAsia="Segoe UI Symbol" w:cs="Segoe UI Symbol"/>
                <w:spacing w:val="10"/>
              </w:rPr>
              <w:t>1</w:t>
            </w:r>
            <w:r>
              <w:rPr>
                <w:spacing w:val="10"/>
              </w:rPr>
              <w:t>分；</w:t>
            </w:r>
            <w:r>
              <w:rPr>
                <w:spacing w:val="-17"/>
              </w:rPr>
              <w:t xml:space="preserve"> </w:t>
            </w:r>
            <w:r>
              <w:rPr>
                <w:rFonts w:ascii="Segoe UI Symbol" w:hAnsi="Segoe UI Symbol" w:eastAsia="Segoe UI Symbol" w:cs="Segoe UI Symbol"/>
                <w:spacing w:val="10"/>
              </w:rPr>
              <w:t>3.</w:t>
            </w:r>
            <w:r>
              <w:rPr>
                <w:rFonts w:ascii="Segoe UI Symbol" w:hAnsi="Segoe UI Symbol" w:eastAsia="Segoe UI Symbol" w:cs="Segoe UI Symbol"/>
              </w:rPr>
              <w:t>ISO</w:t>
            </w:r>
            <w:r>
              <w:rPr>
                <w:rFonts w:ascii="Segoe UI Symbol" w:hAnsi="Segoe UI Symbol" w:eastAsia="Segoe UI Symbol" w:cs="Segoe UI Symbol"/>
                <w:spacing w:val="10"/>
              </w:rPr>
              <w:t>14001</w:t>
            </w:r>
            <w:r>
              <w:rPr>
                <w:spacing w:val="10"/>
              </w:rPr>
              <w:t>认证的，得</w:t>
            </w:r>
            <w:r>
              <w:rPr>
                <w:rFonts w:ascii="Segoe UI Symbol" w:hAnsi="Segoe UI Symbol" w:eastAsia="Segoe UI Symbol" w:cs="Segoe UI Symbol"/>
                <w:spacing w:val="10"/>
              </w:rPr>
              <w:t>1</w:t>
            </w:r>
            <w:r>
              <w:rPr>
                <w:spacing w:val="10"/>
              </w:rPr>
              <w:t>分</w:t>
            </w:r>
            <w:r>
              <w:rPr>
                <w:rFonts w:hint="eastAsia"/>
                <w:spacing w:val="10"/>
                <w:lang w:eastAsia="zh-CN"/>
              </w:rPr>
              <w:t>。</w:t>
            </w:r>
          </w:p>
        </w:tc>
      </w:tr>
      <w:tr w14:paraId="7CCD70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540" w:hRule="atLeast"/>
        </w:trPr>
        <w:tc>
          <w:tcPr>
            <w:tcW w:w="1122" w:type="dxa"/>
            <w:tcBorders>
              <w:tl2br w:val="nil"/>
              <w:tr2bl w:val="nil"/>
            </w:tcBorders>
            <w:vAlign w:val="top"/>
          </w:tcPr>
          <w:p w14:paraId="79AA0334">
            <w:pPr>
              <w:spacing w:line="299" w:lineRule="auto"/>
              <w:rPr>
                <w:rFonts w:ascii="Arial"/>
                <w:sz w:val="21"/>
              </w:rPr>
            </w:pPr>
          </w:p>
          <w:p w14:paraId="4FFCBFED">
            <w:pPr>
              <w:spacing w:line="300" w:lineRule="auto"/>
              <w:rPr>
                <w:rFonts w:ascii="Arial"/>
                <w:sz w:val="21"/>
              </w:rPr>
            </w:pPr>
          </w:p>
          <w:p w14:paraId="74F0FE76">
            <w:pPr>
              <w:pStyle w:val="24"/>
              <w:spacing w:before="62" w:line="220" w:lineRule="auto"/>
              <w:ind w:left="203"/>
            </w:pPr>
            <w:r>
              <w:rPr>
                <w:spacing w:val="-1"/>
              </w:rPr>
              <w:t>投标报价</w:t>
            </w:r>
          </w:p>
        </w:tc>
        <w:tc>
          <w:tcPr>
            <w:tcW w:w="2180" w:type="dxa"/>
            <w:tcBorders>
              <w:tl2br w:val="nil"/>
              <w:tr2bl w:val="nil"/>
            </w:tcBorders>
            <w:vAlign w:val="top"/>
          </w:tcPr>
          <w:p w14:paraId="4458DFD3">
            <w:pPr>
              <w:spacing w:line="294" w:lineRule="auto"/>
              <w:rPr>
                <w:rFonts w:ascii="Arial"/>
                <w:sz w:val="21"/>
              </w:rPr>
            </w:pPr>
          </w:p>
          <w:p w14:paraId="0146DC44">
            <w:pPr>
              <w:spacing w:line="294" w:lineRule="auto"/>
              <w:rPr>
                <w:rFonts w:ascii="Arial"/>
                <w:sz w:val="21"/>
              </w:rPr>
            </w:pPr>
          </w:p>
          <w:p w14:paraId="0FD961D5">
            <w:pPr>
              <w:pStyle w:val="24"/>
              <w:spacing w:before="73" w:line="204" w:lineRule="auto"/>
              <w:ind w:left="103"/>
              <w:rPr>
                <w:rFonts w:ascii="Lucida Sans Unicode" w:hAnsi="Lucida Sans Unicode" w:eastAsia="Lucida Sans Unicode" w:cs="Lucida Sans Unicode"/>
              </w:rPr>
            </w:pPr>
            <w:r>
              <w:t>投标报价得分</w:t>
            </w:r>
            <w:r>
              <w:rPr>
                <w:spacing w:val="-10"/>
              </w:rPr>
              <w:t xml:space="preserve"> </w:t>
            </w:r>
            <w:r>
              <w:rPr>
                <w:rFonts w:ascii="Lucida Sans Unicode" w:hAnsi="Lucida Sans Unicode" w:eastAsia="Lucida Sans Unicode" w:cs="Lucida Sans Unicode"/>
              </w:rPr>
              <w:t>(30.0</w:t>
            </w:r>
            <w:r>
              <w:t>分</w:t>
            </w:r>
            <w:r>
              <w:rPr>
                <w:rFonts w:ascii="Lucida Sans Unicode" w:hAnsi="Lucida Sans Unicode" w:eastAsia="Lucida Sans Unicode" w:cs="Lucida Sans Unicode"/>
              </w:rPr>
              <w:t>)</w:t>
            </w:r>
          </w:p>
        </w:tc>
        <w:tc>
          <w:tcPr>
            <w:tcW w:w="7393" w:type="dxa"/>
            <w:tcBorders>
              <w:tl2br w:val="nil"/>
              <w:tr2bl w:val="nil"/>
            </w:tcBorders>
            <w:vAlign w:val="top"/>
          </w:tcPr>
          <w:p w14:paraId="35BA7415">
            <w:pPr>
              <w:pStyle w:val="24"/>
              <w:spacing w:before="88" w:line="335" w:lineRule="auto"/>
              <w:ind w:left="103" w:right="182" w:firstLine="2"/>
              <w:jc w:val="both"/>
            </w:pPr>
            <w:r>
              <w:rPr>
                <w:spacing w:val="1"/>
              </w:rPr>
              <w:t>投标报价得分</w:t>
            </w:r>
            <w:r>
              <w:rPr>
                <w:spacing w:val="-23"/>
              </w:rPr>
              <w:t>＝（</w:t>
            </w:r>
            <w:r>
              <w:rPr>
                <w:spacing w:val="1"/>
              </w:rPr>
              <w:t>评标基准价</w:t>
            </w:r>
            <w:r>
              <w:rPr>
                <w:rFonts w:ascii="Lucida Sans Unicode" w:hAnsi="Lucida Sans Unicode" w:eastAsia="Lucida Sans Unicode" w:cs="Lucida Sans Unicode"/>
                <w:spacing w:val="1"/>
              </w:rPr>
              <w:t>/</w:t>
            </w:r>
            <w:r>
              <w:rPr>
                <w:spacing w:val="1"/>
              </w:rPr>
              <w:t>投标报价）</w:t>
            </w:r>
            <w:r>
              <w:rPr>
                <w:spacing w:val="-64"/>
              </w:rPr>
              <w:t xml:space="preserve"> </w:t>
            </w:r>
            <w:r>
              <w:rPr>
                <w:rFonts w:ascii="Lucida Sans Unicode" w:hAnsi="Lucida Sans Unicode" w:eastAsia="Lucida Sans Unicode" w:cs="Lucida Sans Unicode"/>
                <w:spacing w:val="1"/>
              </w:rPr>
              <w:t>×</w:t>
            </w:r>
            <w:r>
              <w:rPr>
                <w:spacing w:val="1"/>
              </w:rPr>
              <w:t>价格分值【注：满足招标文件</w:t>
            </w:r>
            <w:r>
              <w:t xml:space="preserve"> </w:t>
            </w:r>
            <w:r>
              <w:rPr>
                <w:spacing w:val="2"/>
              </w:rPr>
              <w:t>要求且投标价格最低的投标报价为评标基准价。】最</w:t>
            </w:r>
            <w:r>
              <w:rPr>
                <w:spacing w:val="1"/>
              </w:rPr>
              <w:t>低报价不是中标的唯</w:t>
            </w:r>
            <w:r>
              <w:t xml:space="preserve"> </w:t>
            </w:r>
            <w:r>
              <w:rPr>
                <w:spacing w:val="2"/>
              </w:rPr>
              <w:t>一依据。因落实政府采购政策进行价格调整的，以调</w:t>
            </w:r>
            <w:r>
              <w:rPr>
                <w:spacing w:val="1"/>
              </w:rPr>
              <w:t>整后的价格计算评标</w:t>
            </w:r>
            <w:r>
              <w:t xml:space="preserve"> 基准价和投标报价。</w:t>
            </w:r>
          </w:p>
        </w:tc>
      </w:tr>
    </w:tbl>
    <w:p w14:paraId="70E4B91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表2：综合评审表</w:t>
      </w:r>
    </w:p>
    <w:p w14:paraId="03A6CF6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10A0E2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72FE0B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0531DC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14:paraId="3F9F64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市中心医院北门西侧人行道路北，好加汇胡同内向北走50米，路东院内办公楼（原工商所办公楼）三楼307室 </w:t>
      </w:r>
    </w:p>
    <w:p w14:paraId="305585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资料携带齐全，填写报名登记表后视为本次投标报名成功</w:t>
      </w:r>
    </w:p>
    <w:p w14:paraId="4C7D18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02E05D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0CCE99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7C2C8E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D2D5D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2F32C6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19F5BA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087A6C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5B5E59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54373B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3268BB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68E217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4EB167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56E50B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40EFF1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669B50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009066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67997E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491FD2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5FCF5F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0FB6F2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4784F1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747546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493BB3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347DED0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2FFDA8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174D8C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4AE235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63A7886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50E9595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5F9D616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428F97C7">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47BB328">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3AB58F2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6F6A855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5E6069EF">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6617C5D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5A27EB5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325F31A0">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705DAA2C">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4C42FC7E">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60F4E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3AC1A1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1A4018F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A3A19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C4B4EE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A7129F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7D445C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2DC82C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34EC47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7F3F09E">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607953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2C6B86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84FCAF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786A31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646023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CD89F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596172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23823D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7F156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ACB13D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9BECB8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77D6282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14A649C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0E55254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6439C3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4A1735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67C0BE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7C1F562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0463892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4AE6D66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007D95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3C5AC04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5AD440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0964FCA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2C4CFD2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57E1097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74262B0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2C21DC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7DE4EFE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760351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七、合同签订</w:t>
      </w:r>
    </w:p>
    <w:p w14:paraId="37174124">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0C58C05C">
      <w:pPr>
        <w:numPr>
          <w:ilvl w:val="0"/>
          <w:numId w:val="0"/>
        </w:numPr>
        <w:spacing w:line="360" w:lineRule="auto"/>
        <w:jc w:val="center"/>
        <w:rPr>
          <w:rFonts w:hint="eastAsia" w:asciiTheme="minorEastAsia" w:hAnsiTheme="minorEastAsia"/>
          <w:b/>
          <w:bCs/>
          <w:sz w:val="32"/>
          <w:szCs w:val="32"/>
          <w:lang w:val="en-US" w:eastAsia="zh-CN"/>
        </w:rPr>
      </w:pPr>
    </w:p>
    <w:p w14:paraId="7EDD62C8">
      <w:pPr>
        <w:numPr>
          <w:ilvl w:val="0"/>
          <w:numId w:val="0"/>
        </w:numPr>
        <w:spacing w:line="360" w:lineRule="auto"/>
        <w:jc w:val="center"/>
        <w:rPr>
          <w:rFonts w:hint="eastAsia" w:asciiTheme="minorEastAsia" w:hAnsiTheme="minorEastAsia"/>
          <w:b/>
          <w:bCs/>
          <w:sz w:val="32"/>
          <w:szCs w:val="32"/>
          <w:lang w:val="en-US" w:eastAsia="zh-CN"/>
        </w:rPr>
      </w:pPr>
    </w:p>
    <w:p w14:paraId="6F168B5A">
      <w:pPr>
        <w:numPr>
          <w:ilvl w:val="0"/>
          <w:numId w:val="0"/>
        </w:numPr>
        <w:spacing w:line="360" w:lineRule="auto"/>
        <w:jc w:val="center"/>
        <w:rPr>
          <w:rFonts w:hint="eastAsia" w:asciiTheme="minorEastAsia" w:hAnsiTheme="minorEastAsia"/>
          <w:b/>
          <w:bCs/>
          <w:sz w:val="32"/>
          <w:szCs w:val="32"/>
          <w:lang w:val="en-US" w:eastAsia="zh-CN"/>
        </w:rPr>
      </w:pPr>
    </w:p>
    <w:p w14:paraId="230319D4">
      <w:pPr>
        <w:numPr>
          <w:ilvl w:val="0"/>
          <w:numId w:val="0"/>
        </w:numPr>
        <w:spacing w:line="360" w:lineRule="auto"/>
        <w:jc w:val="center"/>
        <w:rPr>
          <w:rFonts w:hint="eastAsia" w:asciiTheme="minorEastAsia" w:hAnsiTheme="minorEastAsia"/>
          <w:b/>
          <w:bCs/>
          <w:sz w:val="32"/>
          <w:szCs w:val="32"/>
          <w:lang w:val="en-US" w:eastAsia="zh-CN"/>
        </w:rPr>
      </w:pPr>
    </w:p>
    <w:p w14:paraId="14A44182">
      <w:pPr>
        <w:numPr>
          <w:ilvl w:val="0"/>
          <w:numId w:val="0"/>
        </w:numPr>
        <w:spacing w:line="360" w:lineRule="auto"/>
        <w:jc w:val="center"/>
        <w:rPr>
          <w:rFonts w:hint="eastAsia" w:asciiTheme="minorEastAsia" w:hAnsiTheme="minorEastAsia"/>
          <w:b/>
          <w:bCs/>
          <w:sz w:val="32"/>
          <w:szCs w:val="32"/>
          <w:lang w:val="en-US" w:eastAsia="zh-CN"/>
        </w:rPr>
      </w:pPr>
    </w:p>
    <w:p w14:paraId="06D05551">
      <w:pPr>
        <w:numPr>
          <w:ilvl w:val="0"/>
          <w:numId w:val="0"/>
        </w:numPr>
        <w:spacing w:line="360" w:lineRule="auto"/>
        <w:jc w:val="center"/>
        <w:rPr>
          <w:rFonts w:hint="eastAsia" w:asciiTheme="minorEastAsia" w:hAnsiTheme="minorEastAsia"/>
          <w:b/>
          <w:bCs/>
          <w:sz w:val="32"/>
          <w:szCs w:val="32"/>
          <w:lang w:val="en-US" w:eastAsia="zh-CN"/>
        </w:rPr>
      </w:pPr>
    </w:p>
    <w:p w14:paraId="616EEB2F">
      <w:pPr>
        <w:numPr>
          <w:ilvl w:val="0"/>
          <w:numId w:val="0"/>
        </w:numPr>
        <w:spacing w:line="360" w:lineRule="auto"/>
        <w:jc w:val="center"/>
        <w:rPr>
          <w:rFonts w:hint="eastAsia" w:asciiTheme="minorEastAsia" w:hAnsiTheme="minorEastAsia"/>
          <w:b/>
          <w:bCs/>
          <w:sz w:val="32"/>
          <w:szCs w:val="32"/>
          <w:lang w:val="en-US" w:eastAsia="zh-CN"/>
        </w:rPr>
      </w:pPr>
    </w:p>
    <w:p w14:paraId="242632BD">
      <w:pPr>
        <w:numPr>
          <w:ilvl w:val="0"/>
          <w:numId w:val="0"/>
        </w:numPr>
        <w:spacing w:line="360" w:lineRule="auto"/>
        <w:jc w:val="center"/>
        <w:rPr>
          <w:rFonts w:hint="eastAsia" w:asciiTheme="minorEastAsia" w:hAnsiTheme="minorEastAsia"/>
          <w:b/>
          <w:bCs/>
          <w:sz w:val="32"/>
          <w:szCs w:val="32"/>
          <w:lang w:val="en-US" w:eastAsia="zh-CN"/>
        </w:rPr>
      </w:pPr>
    </w:p>
    <w:p w14:paraId="4EBFDA16">
      <w:pPr>
        <w:numPr>
          <w:ilvl w:val="0"/>
          <w:numId w:val="0"/>
        </w:numPr>
        <w:spacing w:line="360" w:lineRule="auto"/>
        <w:jc w:val="center"/>
        <w:rPr>
          <w:rFonts w:hint="eastAsia" w:asciiTheme="minorEastAsia" w:hAnsiTheme="minorEastAsia"/>
          <w:b/>
          <w:bCs/>
          <w:sz w:val="32"/>
          <w:szCs w:val="32"/>
          <w:lang w:val="en-US" w:eastAsia="zh-CN"/>
        </w:rPr>
      </w:pPr>
    </w:p>
    <w:p w14:paraId="768BA493">
      <w:pPr>
        <w:numPr>
          <w:ilvl w:val="0"/>
          <w:numId w:val="0"/>
        </w:numPr>
        <w:spacing w:line="360" w:lineRule="auto"/>
        <w:jc w:val="center"/>
        <w:rPr>
          <w:rFonts w:hint="eastAsia" w:asciiTheme="minorEastAsia" w:hAnsiTheme="minorEastAsia"/>
          <w:b/>
          <w:bCs/>
          <w:sz w:val="32"/>
          <w:szCs w:val="32"/>
          <w:lang w:val="en-US" w:eastAsia="zh-CN"/>
        </w:rPr>
      </w:pPr>
    </w:p>
    <w:p w14:paraId="32498D81">
      <w:pPr>
        <w:numPr>
          <w:ilvl w:val="0"/>
          <w:numId w:val="0"/>
        </w:numPr>
        <w:spacing w:line="360" w:lineRule="auto"/>
        <w:jc w:val="center"/>
        <w:rPr>
          <w:rFonts w:hint="eastAsia" w:asciiTheme="minorEastAsia" w:hAnsiTheme="minorEastAsia"/>
          <w:b/>
          <w:bCs/>
          <w:sz w:val="32"/>
          <w:szCs w:val="32"/>
          <w:lang w:val="en-US" w:eastAsia="zh-CN"/>
        </w:rPr>
      </w:pPr>
    </w:p>
    <w:p w14:paraId="39BDF9AF">
      <w:pPr>
        <w:numPr>
          <w:ilvl w:val="0"/>
          <w:numId w:val="0"/>
        </w:numPr>
        <w:spacing w:line="360" w:lineRule="auto"/>
        <w:jc w:val="center"/>
        <w:rPr>
          <w:rFonts w:hint="eastAsia" w:asciiTheme="minorEastAsia" w:hAnsiTheme="minorEastAsia"/>
          <w:b/>
          <w:bCs/>
          <w:sz w:val="32"/>
          <w:szCs w:val="32"/>
          <w:lang w:val="en-US" w:eastAsia="zh-CN"/>
        </w:rPr>
      </w:pPr>
    </w:p>
    <w:p w14:paraId="13378284">
      <w:pPr>
        <w:numPr>
          <w:ilvl w:val="0"/>
          <w:numId w:val="0"/>
        </w:numPr>
        <w:spacing w:line="360" w:lineRule="auto"/>
        <w:jc w:val="center"/>
        <w:rPr>
          <w:rFonts w:hint="eastAsia" w:asciiTheme="minorEastAsia" w:hAnsiTheme="minorEastAsia"/>
          <w:b/>
          <w:bCs/>
          <w:sz w:val="32"/>
          <w:szCs w:val="32"/>
          <w:lang w:val="en-US" w:eastAsia="zh-CN"/>
        </w:rPr>
      </w:pPr>
    </w:p>
    <w:p w14:paraId="4206E72E">
      <w:pPr>
        <w:numPr>
          <w:ilvl w:val="0"/>
          <w:numId w:val="0"/>
        </w:numPr>
        <w:spacing w:line="360" w:lineRule="auto"/>
        <w:jc w:val="center"/>
        <w:rPr>
          <w:rFonts w:hint="eastAsia" w:asciiTheme="minorEastAsia" w:hAnsiTheme="minorEastAsia"/>
          <w:b/>
          <w:bCs/>
          <w:sz w:val="32"/>
          <w:szCs w:val="32"/>
          <w:lang w:val="en-US" w:eastAsia="zh-CN"/>
        </w:rPr>
      </w:pPr>
    </w:p>
    <w:p w14:paraId="04AA7FCD">
      <w:pPr>
        <w:numPr>
          <w:ilvl w:val="0"/>
          <w:numId w:val="0"/>
        </w:numPr>
        <w:spacing w:line="360" w:lineRule="auto"/>
        <w:jc w:val="center"/>
        <w:rPr>
          <w:rFonts w:hint="eastAsia" w:asciiTheme="minorEastAsia" w:hAnsiTheme="minorEastAsia"/>
          <w:b/>
          <w:bCs/>
          <w:sz w:val="32"/>
          <w:szCs w:val="32"/>
          <w:lang w:val="en-US" w:eastAsia="zh-CN"/>
        </w:rPr>
      </w:pPr>
    </w:p>
    <w:p w14:paraId="23A91901">
      <w:pPr>
        <w:numPr>
          <w:ilvl w:val="0"/>
          <w:numId w:val="0"/>
        </w:numPr>
        <w:spacing w:line="360" w:lineRule="auto"/>
        <w:jc w:val="center"/>
        <w:rPr>
          <w:rFonts w:hint="eastAsia" w:asciiTheme="minorEastAsia" w:hAnsiTheme="minorEastAsia"/>
          <w:b/>
          <w:bCs/>
          <w:sz w:val="32"/>
          <w:szCs w:val="32"/>
          <w:lang w:val="en-US" w:eastAsia="zh-CN"/>
        </w:rPr>
      </w:pPr>
    </w:p>
    <w:p w14:paraId="2A45D03E">
      <w:pPr>
        <w:numPr>
          <w:ilvl w:val="0"/>
          <w:numId w:val="0"/>
        </w:numPr>
        <w:spacing w:line="360" w:lineRule="auto"/>
        <w:jc w:val="center"/>
        <w:rPr>
          <w:rFonts w:hint="eastAsia" w:asciiTheme="minorEastAsia" w:hAnsiTheme="minorEastAsia"/>
          <w:b/>
          <w:bCs/>
          <w:sz w:val="32"/>
          <w:szCs w:val="32"/>
          <w:lang w:val="en-US" w:eastAsia="zh-CN"/>
        </w:rPr>
      </w:pPr>
    </w:p>
    <w:p w14:paraId="02C10009">
      <w:pPr>
        <w:numPr>
          <w:ilvl w:val="0"/>
          <w:numId w:val="0"/>
        </w:numPr>
        <w:spacing w:line="360" w:lineRule="auto"/>
        <w:jc w:val="center"/>
        <w:rPr>
          <w:rFonts w:hint="eastAsia" w:asciiTheme="minorEastAsia" w:hAnsiTheme="minorEastAsia"/>
          <w:b/>
          <w:bCs/>
          <w:sz w:val="32"/>
          <w:szCs w:val="32"/>
          <w:lang w:val="en-US" w:eastAsia="zh-CN"/>
        </w:rPr>
      </w:pPr>
    </w:p>
    <w:p w14:paraId="4EF39F68">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2F2A42CD">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040F0FF4">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4390E9B1">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2B83875D">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4D1A9F7E">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630D8160">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5B12D2CA"/>
    <w:p w14:paraId="00C5F076"/>
    <w:p w14:paraId="26FCE7A5"/>
    <w:p w14:paraId="7D5F571B"/>
    <w:p w14:paraId="42106D5E"/>
    <w:p w14:paraId="15C2120A"/>
    <w:p w14:paraId="3E08973A"/>
    <w:p w14:paraId="254BFD20"/>
    <w:p w14:paraId="5BBF3DC3"/>
    <w:p w14:paraId="20A0DFDB"/>
    <w:p w14:paraId="3D9CBF3F"/>
    <w:p w14:paraId="0C1C9CDB"/>
    <w:p w14:paraId="6CEBF35C">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21AC2DE6">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7A51D55E">
      <w:pPr>
        <w:keepNext/>
        <w:keepLines/>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rPr>
      </w:pPr>
    </w:p>
    <w:p w14:paraId="5AE6521C">
      <w:pPr>
        <w:pStyle w:val="3"/>
        <w:rPr>
          <w:rFonts w:hint="eastAsia"/>
          <w:color w:val="000000"/>
        </w:rPr>
      </w:pPr>
    </w:p>
    <w:p w14:paraId="11FA9CC4">
      <w:pPr>
        <w:pStyle w:val="3"/>
        <w:rPr>
          <w:color w:val="000000"/>
        </w:rPr>
      </w:pPr>
      <w:r>
        <w:rPr>
          <w:rFonts w:hint="eastAsia"/>
          <w:color w:val="000000"/>
        </w:rPr>
        <w:t>（封面）</w:t>
      </w:r>
      <w:bookmarkEnd w:id="0"/>
    </w:p>
    <w:p w14:paraId="6D86947D">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11D87DFD">
      <w:pPr>
        <w:rPr>
          <w:rFonts w:ascii="宋体" w:hAnsi="宋体"/>
          <w:b/>
          <w:bCs/>
          <w:color w:val="000000"/>
          <w:sz w:val="36"/>
          <w:szCs w:val="36"/>
        </w:rPr>
      </w:pPr>
      <w:r>
        <w:rPr>
          <w:rFonts w:hint="eastAsia" w:ascii="宋体" w:hAnsi="宋体" w:cs="宋体"/>
          <w:b/>
          <w:bCs/>
          <w:color w:val="000000"/>
          <w:sz w:val="36"/>
          <w:szCs w:val="36"/>
        </w:rPr>
        <w:t xml:space="preserve">          </w:t>
      </w:r>
    </w:p>
    <w:p w14:paraId="43B658F2">
      <w:pPr>
        <w:ind w:firstLine="1767" w:firstLineChars="400"/>
        <w:rPr>
          <w:rFonts w:ascii="宋体" w:hAnsi="宋体"/>
          <w:b/>
          <w:bCs/>
          <w:color w:val="000000"/>
          <w:sz w:val="44"/>
          <w:szCs w:val="44"/>
        </w:rPr>
      </w:pPr>
    </w:p>
    <w:p w14:paraId="6C1BBBB2">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7707C878">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2139C1C8">
      <w:pPr>
        <w:ind w:firstLine="1767" w:firstLineChars="400"/>
        <w:rPr>
          <w:rFonts w:ascii="宋体" w:hAnsi="宋体"/>
          <w:b/>
          <w:bCs/>
          <w:color w:val="000000"/>
          <w:sz w:val="44"/>
          <w:szCs w:val="44"/>
        </w:rPr>
      </w:pPr>
    </w:p>
    <w:p w14:paraId="5F0812A1">
      <w:pPr>
        <w:ind w:firstLine="1767" w:firstLineChars="400"/>
        <w:rPr>
          <w:rFonts w:ascii="宋体" w:hAnsi="宋体"/>
          <w:b/>
          <w:bCs/>
          <w:color w:val="000000"/>
          <w:sz w:val="44"/>
          <w:szCs w:val="44"/>
        </w:rPr>
      </w:pPr>
    </w:p>
    <w:p w14:paraId="303E485F">
      <w:pPr>
        <w:ind w:firstLine="1767" w:firstLineChars="400"/>
        <w:rPr>
          <w:rFonts w:ascii="宋体" w:hAnsi="宋体"/>
          <w:b/>
          <w:bCs/>
          <w:color w:val="000000"/>
          <w:sz w:val="44"/>
          <w:szCs w:val="44"/>
        </w:rPr>
      </w:pPr>
    </w:p>
    <w:p w14:paraId="3930CCCE">
      <w:pPr>
        <w:ind w:firstLine="1767" w:firstLineChars="400"/>
        <w:rPr>
          <w:rFonts w:ascii="宋体" w:hAnsi="宋体"/>
          <w:b/>
          <w:bCs/>
          <w:color w:val="000000"/>
          <w:sz w:val="44"/>
          <w:szCs w:val="44"/>
        </w:rPr>
      </w:pPr>
    </w:p>
    <w:p w14:paraId="4FB78C8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70999BE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42085059">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46BDBE39">
      <w:pPr>
        <w:ind w:firstLine="1355" w:firstLineChars="450"/>
        <w:rPr>
          <w:rFonts w:ascii="宋体" w:hAnsi="宋体" w:cs="宋体"/>
          <w:b/>
          <w:bCs/>
          <w:color w:val="000000"/>
          <w:sz w:val="30"/>
          <w:szCs w:val="30"/>
        </w:rPr>
      </w:pPr>
      <w:r>
        <w:rPr>
          <w:rFonts w:hint="eastAsia" w:ascii="宋体" w:hAnsi="宋体" w:cs="宋体"/>
          <w:b/>
          <w:bCs/>
          <w:color w:val="000000"/>
          <w:sz w:val="30"/>
          <w:szCs w:val="30"/>
        </w:rPr>
        <w:t xml:space="preserve">    </w:t>
      </w:r>
      <w:r>
        <w:rPr>
          <w:rFonts w:ascii="宋体" w:hAnsi="宋体" w:cs="宋体"/>
          <w:b/>
          <w:bCs/>
          <w:color w:val="000000"/>
          <w:sz w:val="30"/>
          <w:szCs w:val="30"/>
        </w:rPr>
        <w:t xml:space="preserve"> </w:t>
      </w:r>
      <w:r>
        <w:rPr>
          <w:rFonts w:hint="eastAsia" w:ascii="宋体" w:hAnsi="宋体" w:cs="宋体"/>
          <w:b/>
          <w:bCs/>
          <w:color w:val="000000"/>
          <w:sz w:val="30"/>
          <w:szCs w:val="30"/>
        </w:rPr>
        <w:t>年   月   日</w:t>
      </w:r>
    </w:p>
    <w:p w14:paraId="7B6ABD06">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2288BC4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6B4285A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24C5EFFB">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C5D652E">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3E40926D">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w:t>
      </w:r>
      <w:r>
        <w:rPr>
          <w:rFonts w:hint="eastAsia" w:ascii="宋体" w:hAnsi="宋体" w:eastAsia="宋体" w:cs="宋体"/>
          <w:b w:val="0"/>
          <w:bCs w:val="0"/>
          <w:color w:val="auto"/>
          <w:kern w:val="2"/>
          <w:sz w:val="24"/>
          <w:szCs w:val="24"/>
          <w:lang w:val="en-US" w:eastAsia="zh-CN" w:bidi="ar-SA"/>
        </w:rPr>
        <w:t>投标承诺书.......................................................</w:t>
      </w:r>
    </w:p>
    <w:p w14:paraId="749C929A">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二、开标一览表.......................................................</w:t>
      </w:r>
    </w:p>
    <w:p w14:paraId="029A39C1">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三、报名产品详细情况表...............................................</w:t>
      </w:r>
    </w:p>
    <w:p w14:paraId="255E058D">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四、法定代表人身份证明...............................................</w:t>
      </w:r>
    </w:p>
    <w:p w14:paraId="04DCC8F3">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五、授权委托书.......................................................</w:t>
      </w:r>
    </w:p>
    <w:p w14:paraId="61FFCBB4">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六、投标人基本情况表.................................................</w:t>
      </w:r>
    </w:p>
    <w:p w14:paraId="0A1B9231">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七、主要商务要求承书 .................................................</w:t>
      </w:r>
    </w:p>
    <w:p w14:paraId="78360284">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八、提供具有良好的商业信誉和健全的财务会计制度的证明材料............. </w:t>
      </w:r>
    </w:p>
    <w:p w14:paraId="448D7F4B">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九、提供依法缴纳税收和社会保障资金的良好记录........................ .</w:t>
      </w:r>
    </w:p>
    <w:p w14:paraId="52E2C401">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十、参加政府采购前三年内在经营活动中无重大违法记录书面声明...........</w:t>
      </w:r>
    </w:p>
    <w:p w14:paraId="2FCC87E6">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color w:val="auto"/>
          <w:sz w:val="24"/>
          <w:szCs w:val="24"/>
          <w:lang w:val="en-US" w:eastAsia="zh-CN"/>
        </w:rPr>
        <w:t>十一、</w:t>
      </w:r>
      <w:r>
        <w:rPr>
          <w:rFonts w:ascii="宋体" w:hAnsi="宋体" w:eastAsia="宋体" w:cs="宋体"/>
          <w:b w:val="0"/>
          <w:color w:val="auto"/>
          <w:sz w:val="24"/>
          <w:szCs w:val="24"/>
        </w:rPr>
        <w:t>具有履行合同所必须的设备和专业技术能力的声明....................</w:t>
      </w:r>
    </w:p>
    <w:p w14:paraId="2F62E5F3">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十二、技术标准响应表.................................................</w:t>
      </w:r>
    </w:p>
    <w:p w14:paraId="2143BEB3">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十三、售后服务...........................</w:t>
      </w:r>
      <w:r>
        <w:rPr>
          <w:rFonts w:hint="eastAsia" w:ascii="宋体" w:hAnsi="宋体" w:eastAsia="宋体" w:cs="宋体"/>
          <w:b w:val="0"/>
          <w:bCs w:val="0"/>
          <w:color w:val="000000"/>
          <w:kern w:val="2"/>
          <w:sz w:val="24"/>
          <w:szCs w:val="24"/>
          <w:lang w:val="en-US" w:eastAsia="zh-CN" w:bidi="ar-SA"/>
        </w:rPr>
        <w:t>.............................</w:t>
      </w:r>
    </w:p>
    <w:p w14:paraId="78B49DDC">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十四、相关认证.......................</w:t>
      </w:r>
      <w:r>
        <w:rPr>
          <w:rFonts w:hint="eastAsia" w:ascii="宋体" w:hAnsi="宋体" w:eastAsia="宋体" w:cs="宋体"/>
          <w:b w:val="0"/>
          <w:bCs w:val="0"/>
          <w:color w:val="000000"/>
          <w:kern w:val="2"/>
          <w:sz w:val="24"/>
          <w:szCs w:val="24"/>
          <w:lang w:val="en-US" w:eastAsia="zh-CN" w:bidi="ar-SA"/>
        </w:rPr>
        <w:t>................................</w:t>
      </w:r>
    </w:p>
    <w:p w14:paraId="3D14B128">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十五、产品照片.......................</w:t>
      </w:r>
      <w:r>
        <w:rPr>
          <w:rFonts w:hint="eastAsia" w:ascii="宋体" w:hAnsi="宋体" w:eastAsia="宋体" w:cs="宋体"/>
          <w:b w:val="0"/>
          <w:bCs w:val="0"/>
          <w:color w:val="000000"/>
          <w:kern w:val="2"/>
          <w:sz w:val="24"/>
          <w:szCs w:val="24"/>
          <w:lang w:val="en-US" w:eastAsia="zh-CN" w:bidi="ar-SA"/>
        </w:rPr>
        <w:t>................................</w:t>
      </w:r>
    </w:p>
    <w:p w14:paraId="25C0861A">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十六、项目实施方案...................</w:t>
      </w:r>
      <w:r>
        <w:rPr>
          <w:rFonts w:hint="eastAsia" w:ascii="宋体" w:hAnsi="宋体" w:eastAsia="宋体" w:cs="宋体"/>
          <w:b w:val="0"/>
          <w:bCs w:val="0"/>
          <w:color w:val="000000"/>
          <w:kern w:val="2"/>
          <w:sz w:val="24"/>
          <w:szCs w:val="24"/>
          <w:lang w:val="en-US" w:eastAsia="zh-CN" w:bidi="ar-SA"/>
        </w:rPr>
        <w:t>................................</w:t>
      </w:r>
    </w:p>
    <w:p w14:paraId="03836EB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十七、技术培训方案....................</w:t>
      </w:r>
      <w:r>
        <w:rPr>
          <w:rFonts w:hint="eastAsia" w:ascii="宋体" w:hAnsi="宋体" w:eastAsia="宋体" w:cs="宋体"/>
          <w:b w:val="0"/>
          <w:bCs w:val="0"/>
          <w:color w:val="000000"/>
          <w:kern w:val="2"/>
          <w:sz w:val="24"/>
          <w:szCs w:val="24"/>
          <w:lang w:val="en-US" w:eastAsia="zh-CN" w:bidi="ar-SA"/>
        </w:rPr>
        <w:t>................................</w:t>
      </w:r>
    </w:p>
    <w:p w14:paraId="5D3F83AB">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十八、业绩............................................................</w:t>
      </w:r>
    </w:p>
    <w:p w14:paraId="21B93813">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十九、检查报告........................................................</w:t>
      </w:r>
    </w:p>
    <w:p w14:paraId="4A517121">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二十、其他............................................................</w:t>
      </w:r>
      <w:bookmarkStart w:id="1" w:name="_GoBack"/>
      <w:bookmarkEnd w:id="1"/>
    </w:p>
    <w:p w14:paraId="415BFE8F">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3C0EB3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B95D9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4DA8E4D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7B8F3A2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0765912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6A7FB80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71B510D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470F616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73B6155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2B22E5F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148CA03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029FA63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39E76F7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6DF377A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7C1FE5F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620E799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7A0F3A1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0C7BFC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61AFB4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63D4E40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3B9FD39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240A66D1">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EA27D7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79F44EA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3DFC4B3">
      <w:pPr>
        <w:numPr>
          <w:ilvl w:val="0"/>
          <w:numId w:val="3"/>
        </w:numPr>
        <w:spacing w:line="360" w:lineRule="auto"/>
        <w:ind w:left="0" w:leftChars="0" w:firstLine="0" w:firstLineChars="0"/>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67915E88">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5E566BAF">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40021CB2">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2502C3C4">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4"/>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4"/>
        <w:gridCol w:w="4170"/>
      </w:tblGrid>
      <w:tr w14:paraId="5BD66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4" w:type="dxa"/>
            <w:vAlign w:val="center"/>
          </w:tcPr>
          <w:p w14:paraId="7E68E50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4170" w:type="dxa"/>
            <w:vAlign w:val="center"/>
          </w:tcPr>
          <w:p w14:paraId="41800048">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7EAF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4494" w:type="dxa"/>
            <w:vAlign w:val="center"/>
          </w:tcPr>
          <w:p w14:paraId="443D8041">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4170" w:type="dxa"/>
            <w:vMerge w:val="restart"/>
            <w:vAlign w:val="center"/>
          </w:tcPr>
          <w:p w14:paraId="4B646CB6">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r w14:paraId="5408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4494" w:type="dxa"/>
            <w:vAlign w:val="center"/>
          </w:tcPr>
          <w:p w14:paraId="10DFB030">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4170" w:type="dxa"/>
            <w:vMerge w:val="continue"/>
            <w:vAlign w:val="center"/>
          </w:tcPr>
          <w:p w14:paraId="490B2A85">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bl>
    <w:p w14:paraId="6A0A90BB">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ED654B8">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5398FA2D">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50E2F633">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43167256">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5EB4684E">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1A98B01C">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3BA3A5D1">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601C95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0D412314">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1E05CDDA">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r>
        <w:rPr>
          <w:rFonts w:hint="eastAsia" w:ascii="宋体" w:hAnsi="宋体" w:eastAsia="宋体" w:cs="宋体"/>
          <w:b w:val="0"/>
          <w:bCs w:val="0"/>
          <w:color w:val="auto"/>
          <w:kern w:val="2"/>
          <w:sz w:val="24"/>
          <w:szCs w:val="24"/>
          <w:lang w:val="en-US" w:eastAsia="zh-CN" w:bidi="ar-SA"/>
        </w:rPr>
        <w:t>盖公章</w:t>
      </w:r>
      <w:r>
        <w:rPr>
          <w:rFonts w:hint="eastAsia" w:ascii="宋体" w:hAnsi="宋体" w:eastAsia="宋体" w:cs="宋体"/>
          <w:b w:val="0"/>
          <w:bCs w:val="0"/>
          <w:color w:val="000000"/>
          <w:kern w:val="2"/>
          <w:sz w:val="24"/>
          <w:szCs w:val="24"/>
          <w:lang w:val="en-US" w:eastAsia="zh-CN" w:bidi="ar-SA"/>
        </w:rPr>
        <w:t>）：</w:t>
      </w:r>
    </w:p>
    <w:p w14:paraId="0835CC82">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05229171">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72B06FA5">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04F307EB">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1F919152">
      <w:pPr>
        <w:rPr>
          <w:rFonts w:hint="default" w:ascii="宋体" w:hAnsi="宋体" w:eastAsia="宋体"/>
          <w:b/>
          <w:bCs/>
          <w:sz w:val="30"/>
          <w:szCs w:val="30"/>
          <w:lang w:val="en-US" w:eastAsia="zh-CN"/>
        </w:rPr>
      </w:pPr>
      <w:r>
        <w:rPr>
          <w:rFonts w:hint="eastAsia" w:ascii="宋体" w:hAnsi="宋体" w:eastAsia="宋体"/>
          <w:b/>
          <w:bCs/>
          <w:sz w:val="30"/>
          <w:szCs w:val="30"/>
          <w:lang w:val="en-US" w:eastAsia="zh-CN"/>
        </w:rPr>
        <w:t>分项报价表</w:t>
      </w:r>
    </w:p>
    <w:p w14:paraId="1DA8FD47">
      <w:pPr>
        <w:pStyle w:val="10"/>
        <w:jc w:val="both"/>
        <w:rPr>
          <w:rFonts w:ascii="宋体" w:hAnsi="宋体" w:eastAsia="宋体"/>
          <w:sz w:val="24"/>
          <w:szCs w:val="24"/>
          <w:lang w:val="zh-CN"/>
        </w:rPr>
      </w:pPr>
    </w:p>
    <w:p w14:paraId="28178379">
      <w:pPr>
        <w:rPr>
          <w:rFonts w:ascii="宋体" w:hAnsi="宋体" w:eastAsia="宋体"/>
          <w:sz w:val="24"/>
          <w:szCs w:val="24"/>
          <w:lang w:val="zh-CN"/>
        </w:rPr>
      </w:pPr>
    </w:p>
    <w:p w14:paraId="0B7F14BC">
      <w:pPr>
        <w:pStyle w:val="10"/>
        <w:rPr>
          <w:rFonts w:ascii="宋体" w:hAnsi="宋体" w:eastAsia="宋体"/>
          <w:sz w:val="24"/>
          <w:szCs w:val="24"/>
          <w:lang w:val="zh-CN"/>
        </w:rPr>
      </w:pPr>
    </w:p>
    <w:p w14:paraId="6B0C164B">
      <w:pPr>
        <w:rPr>
          <w:rFonts w:ascii="宋体" w:hAnsi="宋体" w:eastAsia="宋体"/>
          <w:sz w:val="24"/>
          <w:szCs w:val="24"/>
          <w:lang w:val="zh-CN"/>
        </w:rPr>
      </w:pPr>
    </w:p>
    <w:p w14:paraId="66D3E57E">
      <w:pPr>
        <w:pStyle w:val="10"/>
        <w:rPr>
          <w:rFonts w:ascii="宋体" w:hAnsi="宋体" w:eastAsia="宋体"/>
          <w:sz w:val="24"/>
          <w:szCs w:val="24"/>
          <w:lang w:val="zh-CN"/>
        </w:rPr>
      </w:pPr>
    </w:p>
    <w:p w14:paraId="4C020AD3">
      <w:pPr>
        <w:rPr>
          <w:rFonts w:ascii="宋体" w:hAnsi="宋体" w:eastAsia="宋体"/>
          <w:sz w:val="24"/>
          <w:szCs w:val="24"/>
          <w:lang w:val="zh-CN"/>
        </w:rPr>
      </w:pPr>
    </w:p>
    <w:p w14:paraId="024611FB">
      <w:pPr>
        <w:pStyle w:val="10"/>
        <w:rPr>
          <w:rFonts w:ascii="宋体" w:hAnsi="宋体" w:eastAsia="宋体"/>
          <w:sz w:val="24"/>
          <w:szCs w:val="24"/>
          <w:lang w:val="zh-CN"/>
        </w:rPr>
      </w:pPr>
    </w:p>
    <w:p w14:paraId="0AEB14A3">
      <w:pPr>
        <w:rPr>
          <w:rFonts w:ascii="宋体" w:hAnsi="宋体" w:eastAsia="宋体"/>
          <w:sz w:val="24"/>
          <w:szCs w:val="24"/>
          <w:lang w:val="zh-CN"/>
        </w:rPr>
      </w:pPr>
    </w:p>
    <w:p w14:paraId="46FD5BB4">
      <w:pPr>
        <w:pStyle w:val="10"/>
        <w:rPr>
          <w:rFonts w:ascii="宋体" w:hAnsi="宋体" w:eastAsia="宋体"/>
          <w:sz w:val="24"/>
          <w:szCs w:val="24"/>
          <w:lang w:val="zh-CN"/>
        </w:rPr>
      </w:pPr>
    </w:p>
    <w:p w14:paraId="1AA66909">
      <w:pPr>
        <w:rPr>
          <w:rFonts w:ascii="宋体" w:hAnsi="宋体" w:eastAsia="宋体"/>
          <w:sz w:val="24"/>
          <w:szCs w:val="24"/>
          <w:lang w:val="zh-CN"/>
        </w:rPr>
      </w:pPr>
    </w:p>
    <w:p w14:paraId="587D4972">
      <w:pPr>
        <w:pStyle w:val="10"/>
        <w:rPr>
          <w:rFonts w:ascii="宋体" w:hAnsi="宋体" w:eastAsia="宋体"/>
          <w:sz w:val="24"/>
          <w:szCs w:val="24"/>
          <w:lang w:val="zh-CN"/>
        </w:rPr>
      </w:pPr>
    </w:p>
    <w:p w14:paraId="65E6DEBC">
      <w:pPr>
        <w:rPr>
          <w:rFonts w:ascii="宋体" w:hAnsi="宋体" w:eastAsia="宋体"/>
          <w:sz w:val="24"/>
          <w:szCs w:val="24"/>
          <w:lang w:val="zh-CN"/>
        </w:rPr>
      </w:pPr>
    </w:p>
    <w:p w14:paraId="69D0B8B7">
      <w:pPr>
        <w:pStyle w:val="10"/>
        <w:rPr>
          <w:rFonts w:ascii="宋体" w:hAnsi="宋体" w:eastAsia="宋体"/>
          <w:sz w:val="24"/>
          <w:szCs w:val="24"/>
          <w:lang w:val="zh-CN"/>
        </w:rPr>
      </w:pPr>
    </w:p>
    <w:p w14:paraId="39DB80CA">
      <w:pPr>
        <w:rPr>
          <w:rFonts w:ascii="宋体" w:hAnsi="宋体" w:eastAsia="宋体"/>
          <w:sz w:val="24"/>
          <w:szCs w:val="24"/>
          <w:lang w:val="zh-CN"/>
        </w:rPr>
      </w:pPr>
    </w:p>
    <w:p w14:paraId="5B34D635">
      <w:pPr>
        <w:pStyle w:val="10"/>
        <w:rPr>
          <w:rFonts w:ascii="宋体" w:hAnsi="宋体" w:eastAsia="宋体"/>
          <w:sz w:val="24"/>
          <w:szCs w:val="24"/>
          <w:lang w:val="zh-CN"/>
        </w:rPr>
      </w:pPr>
    </w:p>
    <w:p w14:paraId="2284E9C2">
      <w:pPr>
        <w:rPr>
          <w:rFonts w:ascii="宋体" w:hAnsi="宋体" w:eastAsia="宋体"/>
          <w:sz w:val="24"/>
          <w:szCs w:val="24"/>
          <w:lang w:val="zh-CN"/>
        </w:rPr>
      </w:pPr>
    </w:p>
    <w:p w14:paraId="3387BD30">
      <w:pPr>
        <w:pStyle w:val="10"/>
        <w:rPr>
          <w:rFonts w:ascii="宋体" w:hAnsi="宋体" w:eastAsia="宋体"/>
          <w:sz w:val="24"/>
          <w:szCs w:val="24"/>
          <w:lang w:val="zh-CN"/>
        </w:rPr>
      </w:pPr>
    </w:p>
    <w:p w14:paraId="4CDDE351">
      <w:pPr>
        <w:rPr>
          <w:rFonts w:ascii="宋体" w:hAnsi="宋体" w:eastAsia="宋体"/>
          <w:sz w:val="24"/>
          <w:szCs w:val="24"/>
          <w:lang w:val="zh-CN"/>
        </w:rPr>
      </w:pPr>
    </w:p>
    <w:p w14:paraId="04DD7DAC">
      <w:pPr>
        <w:pStyle w:val="10"/>
        <w:rPr>
          <w:rFonts w:ascii="宋体" w:hAnsi="宋体" w:eastAsia="宋体"/>
          <w:sz w:val="24"/>
          <w:szCs w:val="24"/>
          <w:lang w:val="zh-CN"/>
        </w:rPr>
      </w:pPr>
    </w:p>
    <w:p w14:paraId="495F5B24">
      <w:pPr>
        <w:rPr>
          <w:rFonts w:ascii="宋体" w:hAnsi="宋体" w:eastAsia="宋体"/>
          <w:sz w:val="24"/>
          <w:szCs w:val="24"/>
          <w:lang w:val="zh-CN"/>
        </w:rPr>
      </w:pPr>
    </w:p>
    <w:p w14:paraId="771F9AA4">
      <w:pPr>
        <w:pStyle w:val="10"/>
        <w:rPr>
          <w:rFonts w:ascii="宋体" w:hAnsi="宋体" w:eastAsia="宋体"/>
          <w:sz w:val="24"/>
          <w:szCs w:val="24"/>
          <w:lang w:val="zh-CN"/>
        </w:rPr>
      </w:pPr>
    </w:p>
    <w:p w14:paraId="7FBB7E1E">
      <w:pPr>
        <w:rPr>
          <w:rFonts w:ascii="宋体" w:hAnsi="宋体" w:eastAsia="宋体"/>
          <w:sz w:val="24"/>
          <w:szCs w:val="24"/>
          <w:lang w:val="zh-CN"/>
        </w:rPr>
      </w:pPr>
    </w:p>
    <w:p w14:paraId="0AAAC9A8">
      <w:pPr>
        <w:pStyle w:val="10"/>
        <w:rPr>
          <w:rFonts w:ascii="宋体" w:hAnsi="宋体" w:eastAsia="宋体"/>
          <w:sz w:val="24"/>
          <w:szCs w:val="24"/>
          <w:lang w:val="zh-CN"/>
        </w:rPr>
      </w:pPr>
    </w:p>
    <w:p w14:paraId="32EEE315">
      <w:pPr>
        <w:rPr>
          <w:rFonts w:ascii="宋体" w:hAnsi="宋体" w:eastAsia="宋体"/>
          <w:sz w:val="24"/>
          <w:szCs w:val="24"/>
          <w:lang w:val="zh-CN"/>
        </w:rPr>
      </w:pPr>
    </w:p>
    <w:p w14:paraId="5EFB386D">
      <w:pPr>
        <w:rPr>
          <w:rFonts w:ascii="宋体" w:hAnsi="宋体" w:eastAsia="宋体"/>
          <w:sz w:val="24"/>
          <w:szCs w:val="24"/>
          <w:lang w:val="zh-CN"/>
        </w:rPr>
      </w:pPr>
    </w:p>
    <w:p w14:paraId="60967AE7">
      <w:pPr>
        <w:rPr>
          <w:lang w:val="zh-CN"/>
        </w:rPr>
      </w:pPr>
    </w:p>
    <w:p w14:paraId="5332AF22">
      <w:pPr>
        <w:spacing w:line="360" w:lineRule="auto"/>
        <w:jc w:val="left"/>
        <w:rPr>
          <w:rFonts w:hint="eastAsia" w:ascii="宋体" w:hAnsi="宋体" w:eastAsia="宋体"/>
          <w:b/>
          <w:color w:val="000000"/>
          <w:sz w:val="24"/>
          <w:szCs w:val="24"/>
          <w:lang w:eastAsia="zh-CN"/>
        </w:rPr>
      </w:pPr>
      <w:r>
        <w:rPr>
          <w:rFonts w:hint="eastAsia" w:ascii="宋体" w:hAnsi="宋体" w:eastAsia="宋体"/>
          <w:b/>
          <w:color w:val="000000"/>
          <w:sz w:val="30"/>
          <w:szCs w:val="30"/>
          <w:lang w:val="en-US" w:eastAsia="zh-CN"/>
        </w:rPr>
        <w:t>三、</w:t>
      </w:r>
      <w:r>
        <w:rPr>
          <w:rFonts w:hint="eastAsia" w:ascii="宋体" w:hAnsi="宋体" w:eastAsia="宋体"/>
          <w:b/>
          <w:color w:val="000000"/>
          <w:sz w:val="30"/>
          <w:szCs w:val="30"/>
          <w:lang w:eastAsia="zh-CN"/>
        </w:rPr>
        <w:t>报名产品</w:t>
      </w:r>
      <w:r>
        <w:rPr>
          <w:rFonts w:hint="eastAsia" w:ascii="宋体" w:hAnsi="宋体" w:eastAsia="宋体"/>
          <w:b/>
          <w:color w:val="000000"/>
          <w:sz w:val="30"/>
          <w:szCs w:val="30"/>
        </w:rPr>
        <w:t>情况介绍表</w:t>
      </w:r>
      <w:r>
        <w:rPr>
          <w:rFonts w:hint="eastAsia" w:ascii="宋体" w:hAnsi="宋体" w:eastAsia="宋体"/>
          <w:b/>
          <w:color w:val="000000"/>
          <w:sz w:val="30"/>
          <w:szCs w:val="30"/>
          <w:lang w:eastAsia="zh-CN"/>
        </w:rPr>
        <w:t>（</w:t>
      </w:r>
      <w:r>
        <w:rPr>
          <w:rFonts w:hint="eastAsia" w:ascii="宋体" w:hAnsi="宋体" w:eastAsia="宋体"/>
          <w:b/>
          <w:color w:val="000000"/>
          <w:sz w:val="30"/>
          <w:szCs w:val="30"/>
          <w:lang w:val="en-US" w:eastAsia="zh-CN"/>
        </w:rPr>
        <w:t>维保服务除外</w:t>
      </w:r>
      <w:r>
        <w:rPr>
          <w:rFonts w:hint="eastAsia" w:ascii="宋体" w:hAnsi="宋体" w:eastAsia="宋体"/>
          <w:b/>
          <w:color w:val="000000"/>
          <w:sz w:val="30"/>
          <w:szCs w:val="30"/>
          <w:lang w:eastAsia="zh-CN"/>
        </w:rPr>
        <w:t>）</w:t>
      </w:r>
    </w:p>
    <w:p w14:paraId="03C1166F">
      <w:pPr>
        <w:rPr>
          <w:rFonts w:ascii="宋体" w:hAnsi="宋体" w:eastAsia="宋体"/>
          <w:sz w:val="24"/>
          <w:szCs w:val="24"/>
          <w:lang w:val="zh-CN"/>
        </w:rPr>
      </w:pPr>
    </w:p>
    <w:p w14:paraId="1E874E04">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18F48E5C">
      <w:pPr>
        <w:spacing w:line="360" w:lineRule="auto"/>
        <w:jc w:val="center"/>
        <w:rPr>
          <w:rFonts w:hint="eastAsia" w:ascii="宋体" w:hAnsi="宋体" w:eastAsia="宋体"/>
          <w:color w:val="000000"/>
          <w:sz w:val="24"/>
          <w:szCs w:val="24"/>
        </w:rPr>
      </w:pPr>
    </w:p>
    <w:tbl>
      <w:tblPr>
        <w:tblStyle w:val="13"/>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E0A8C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16EEA2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2132D19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3C77F7B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0602888E">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1D6D0FE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55F2D9F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64DE3F17">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备注</w:t>
            </w:r>
          </w:p>
        </w:tc>
      </w:tr>
      <w:tr w14:paraId="7DA02B8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2CE335A">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2027528D">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65A7155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79D323F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11E4A09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17429BC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085E52F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71678E8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01A61C9">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33774F96">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4BC92D8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4A7314D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103C69F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68DFAB4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1B5C55F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490F666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E6E0201">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49775660">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7F9B899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5835B0A0">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5D9132D2">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1BA4356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50D637F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63FDAE0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6BDEB7">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5C68AE69">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79EE8AF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06A15F1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6B11D75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561F3D3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1D8664E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49566F6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80D954C">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21998DFA">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1A75C28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48D21506">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4B0B53D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4060A7A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02119CD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bl>
    <w:p w14:paraId="0C7A4BEB">
      <w:pPr>
        <w:rPr>
          <w:lang w:val="zh-CN"/>
        </w:rPr>
      </w:pPr>
    </w:p>
    <w:p w14:paraId="1B12174E">
      <w:pPr>
        <w:rPr>
          <w:lang w:val="zh-CN"/>
        </w:rPr>
      </w:pPr>
    </w:p>
    <w:p w14:paraId="0A87CDC8">
      <w:pPr>
        <w:rPr>
          <w:lang w:val="zh-CN"/>
        </w:rPr>
      </w:pPr>
    </w:p>
    <w:p w14:paraId="0EE48702">
      <w:pPr>
        <w:rPr>
          <w:lang w:val="zh-CN"/>
        </w:rPr>
      </w:pPr>
    </w:p>
    <w:p w14:paraId="3121646F">
      <w:pPr>
        <w:rPr>
          <w:lang w:val="zh-CN"/>
        </w:rPr>
      </w:pPr>
    </w:p>
    <w:p w14:paraId="09B1DC54">
      <w:pPr>
        <w:rPr>
          <w:lang w:val="zh-CN"/>
        </w:rPr>
      </w:pPr>
    </w:p>
    <w:p w14:paraId="09952F6F">
      <w:pPr>
        <w:rPr>
          <w:lang w:val="zh-CN"/>
        </w:rPr>
      </w:pPr>
    </w:p>
    <w:p w14:paraId="390189C0">
      <w:pPr>
        <w:rPr>
          <w:lang w:val="zh-CN"/>
        </w:rPr>
      </w:pPr>
    </w:p>
    <w:p w14:paraId="5943E5F0">
      <w:pPr>
        <w:rPr>
          <w:lang w:val="zh-CN"/>
        </w:rPr>
      </w:pPr>
    </w:p>
    <w:p w14:paraId="3C04364A">
      <w:pPr>
        <w:rPr>
          <w:lang w:val="zh-CN"/>
        </w:rPr>
      </w:pPr>
    </w:p>
    <w:p w14:paraId="23DE8241">
      <w:pPr>
        <w:rPr>
          <w:lang w:val="zh-CN"/>
        </w:rPr>
      </w:pPr>
    </w:p>
    <w:p w14:paraId="2CC5A1D3">
      <w:pPr>
        <w:rPr>
          <w:lang w:val="zh-CN"/>
        </w:rPr>
      </w:pPr>
    </w:p>
    <w:p w14:paraId="151D3E17">
      <w:pPr>
        <w:rPr>
          <w:lang w:val="zh-CN"/>
        </w:rPr>
      </w:pPr>
    </w:p>
    <w:p w14:paraId="335B4D16">
      <w:pPr>
        <w:rPr>
          <w:lang w:val="zh-CN"/>
        </w:rPr>
      </w:pPr>
    </w:p>
    <w:p w14:paraId="3D294775">
      <w:pPr>
        <w:rPr>
          <w:lang w:val="zh-CN"/>
        </w:rPr>
      </w:pPr>
    </w:p>
    <w:p w14:paraId="2DD44228">
      <w:pPr>
        <w:rPr>
          <w:lang w:val="zh-CN"/>
        </w:rPr>
      </w:pPr>
    </w:p>
    <w:p w14:paraId="3EF48E93">
      <w:pPr>
        <w:rPr>
          <w:lang w:val="zh-CN"/>
        </w:rPr>
      </w:pPr>
    </w:p>
    <w:p w14:paraId="6D409B9B">
      <w:pPr>
        <w:rPr>
          <w:lang w:val="zh-CN"/>
        </w:rPr>
      </w:pPr>
    </w:p>
    <w:p w14:paraId="056FDB59">
      <w:pPr>
        <w:rPr>
          <w:lang w:val="zh-CN"/>
        </w:rPr>
      </w:pPr>
    </w:p>
    <w:p w14:paraId="2479AA71">
      <w:pPr>
        <w:rPr>
          <w:lang w:val="zh-CN"/>
        </w:rPr>
      </w:pPr>
    </w:p>
    <w:p w14:paraId="021BFFCC">
      <w:pPr>
        <w:rPr>
          <w:lang w:val="zh-CN"/>
        </w:rPr>
      </w:pPr>
    </w:p>
    <w:p w14:paraId="4453C7B9">
      <w:pPr>
        <w:rPr>
          <w:lang w:val="zh-CN"/>
        </w:rPr>
      </w:pPr>
    </w:p>
    <w:p w14:paraId="4C8D54C1">
      <w:pPr>
        <w:rPr>
          <w:lang w:val="zh-CN"/>
        </w:rPr>
      </w:pPr>
    </w:p>
    <w:p w14:paraId="7B1D027D">
      <w:pPr>
        <w:rPr>
          <w:lang w:val="zh-CN"/>
        </w:rPr>
      </w:pPr>
    </w:p>
    <w:p w14:paraId="5AF2BCFA">
      <w:pPr>
        <w:rPr>
          <w:lang w:val="zh-CN"/>
        </w:rPr>
      </w:pPr>
    </w:p>
    <w:p w14:paraId="6BB35232">
      <w:pPr>
        <w:numPr>
          <w:ilvl w:val="0"/>
          <w:numId w:val="0"/>
        </w:numPr>
        <w:ind w:leftChars="0"/>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四、法定代表人身份证明</w:t>
      </w:r>
    </w:p>
    <w:p w14:paraId="165C4C85">
      <w:pPr>
        <w:numPr>
          <w:ilvl w:val="0"/>
          <w:numId w:val="0"/>
        </w:numPr>
        <w:ind w:leftChars="0"/>
        <w:rPr>
          <w:rFonts w:hint="default" w:ascii="宋体" w:hAnsi="宋体" w:eastAsia="宋体"/>
          <w:sz w:val="24"/>
          <w:szCs w:val="24"/>
          <w:lang w:val="en-US" w:eastAsia="zh-CN"/>
        </w:rPr>
      </w:pPr>
    </w:p>
    <w:p w14:paraId="7644B3E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3A87A166">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4755739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5841B00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3D7DB1F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3A0006E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p w14:paraId="0549BB0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p w14:paraId="0E2F5F7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1A0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C4FB397">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4DEAF292">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5D29D4A6">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5475F978">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42C8044C">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61D6FE66">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7F221E50">
      <w:pPr>
        <w:jc w:val="center"/>
        <w:rPr>
          <w:rFonts w:hint="eastAsia" w:ascii="宋体" w:hAnsi="宋体" w:eastAsia="宋体"/>
          <w:sz w:val="24"/>
          <w:szCs w:val="24"/>
          <w:u w:val="none"/>
          <w:lang w:val="en-US" w:eastAsia="zh-CN"/>
        </w:rPr>
      </w:pPr>
    </w:p>
    <w:p w14:paraId="49AF7BAE">
      <w:pPr>
        <w:jc w:val="center"/>
        <w:rPr>
          <w:rFonts w:hint="eastAsia" w:ascii="宋体" w:hAnsi="宋体" w:eastAsia="宋体"/>
          <w:sz w:val="24"/>
          <w:szCs w:val="24"/>
          <w:u w:val="none"/>
          <w:lang w:val="en-US" w:eastAsia="zh-CN"/>
        </w:rPr>
      </w:pPr>
    </w:p>
    <w:p w14:paraId="0E80B373">
      <w:pPr>
        <w:rPr>
          <w:rFonts w:hint="default" w:ascii="宋体" w:hAnsi="宋体" w:eastAsia="宋体"/>
          <w:sz w:val="24"/>
          <w:szCs w:val="24"/>
          <w:u w:val="none"/>
          <w:lang w:val="en-US" w:eastAsia="zh-CN"/>
        </w:rPr>
      </w:pPr>
      <w:r>
        <w:rPr>
          <w:rFonts w:hint="eastAsia" w:ascii="宋体" w:hAnsi="宋体" w:eastAsia="宋体"/>
          <w:sz w:val="24"/>
          <w:szCs w:val="24"/>
          <w:u w:val="none"/>
          <w:lang w:val="en-US" w:eastAsia="zh-CN"/>
        </w:rPr>
        <w:t xml:space="preserve"> </w:t>
      </w:r>
    </w:p>
    <w:p w14:paraId="18C58E97">
      <w:pPr>
        <w:rPr>
          <w:rFonts w:hint="eastAsia" w:ascii="宋体" w:hAnsi="宋体" w:eastAsia="宋体"/>
          <w:sz w:val="24"/>
          <w:szCs w:val="24"/>
          <w:u w:val="none"/>
          <w:lang w:val="en-US" w:eastAsia="zh-CN"/>
        </w:rPr>
      </w:pPr>
    </w:p>
    <w:p w14:paraId="3145EB53">
      <w:pPr>
        <w:ind w:firstLine="2400" w:firstLineChars="1000"/>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48567A9B">
      <w:pPr>
        <w:ind w:firstLine="2400" w:firstLineChars="1000"/>
        <w:rPr>
          <w:rFonts w:hint="eastAsia" w:ascii="宋体" w:hAnsi="宋体" w:eastAsia="宋体"/>
          <w:sz w:val="24"/>
          <w:szCs w:val="24"/>
          <w:u w:val="none"/>
          <w:lang w:val="en-US" w:eastAsia="zh-CN"/>
        </w:rPr>
      </w:pPr>
    </w:p>
    <w:p w14:paraId="277FE338">
      <w:pPr>
        <w:rPr>
          <w:rFonts w:hint="eastAsia" w:ascii="宋体" w:hAnsi="宋体" w:eastAsia="宋体"/>
          <w:sz w:val="24"/>
          <w:szCs w:val="24"/>
          <w:u w:val="none"/>
          <w:lang w:val="en-US" w:eastAsia="zh-CN"/>
        </w:rPr>
      </w:pPr>
    </w:p>
    <w:p w14:paraId="262A3B13">
      <w:pPr>
        <w:ind w:firstLine="3840" w:firstLineChars="1600"/>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7E23FBDC">
      <w:pPr>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0D521EE4">
      <w:pPr>
        <w:rPr>
          <w:rFonts w:ascii="宋体" w:hAnsi="宋体" w:eastAsia="宋体"/>
          <w:sz w:val="24"/>
          <w:szCs w:val="24"/>
          <w:lang w:val="zh-CN"/>
        </w:rPr>
      </w:pPr>
    </w:p>
    <w:p w14:paraId="4D81CE9D">
      <w:pPr>
        <w:rPr>
          <w:rFonts w:ascii="宋体" w:hAnsi="宋体" w:eastAsia="宋体"/>
          <w:sz w:val="24"/>
          <w:szCs w:val="24"/>
          <w:lang w:val="zh-CN"/>
        </w:rPr>
      </w:pPr>
    </w:p>
    <w:p w14:paraId="5501410E">
      <w:pPr>
        <w:rPr>
          <w:rFonts w:ascii="宋体" w:hAnsi="宋体" w:eastAsia="宋体"/>
          <w:sz w:val="24"/>
          <w:szCs w:val="24"/>
          <w:lang w:val="zh-CN"/>
        </w:rPr>
      </w:pPr>
    </w:p>
    <w:p w14:paraId="5E46E956">
      <w:pPr>
        <w:rPr>
          <w:rFonts w:ascii="宋体" w:hAnsi="宋体" w:eastAsia="宋体"/>
          <w:sz w:val="24"/>
          <w:szCs w:val="24"/>
          <w:lang w:val="zh-CN"/>
        </w:rPr>
      </w:pPr>
    </w:p>
    <w:p w14:paraId="1D8C86ED">
      <w:pPr>
        <w:rPr>
          <w:rFonts w:ascii="宋体" w:hAnsi="宋体" w:eastAsia="宋体"/>
          <w:sz w:val="24"/>
          <w:szCs w:val="24"/>
          <w:lang w:val="zh-CN"/>
        </w:rPr>
      </w:pPr>
    </w:p>
    <w:p w14:paraId="4CFD481A">
      <w:pPr>
        <w:numPr>
          <w:ilvl w:val="0"/>
          <w:numId w:val="4"/>
        </w:numPr>
        <w:spacing w:line="360" w:lineRule="auto"/>
        <w:jc w:val="both"/>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授权委托书</w:t>
      </w:r>
    </w:p>
    <w:p w14:paraId="13617A08">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p>
    <w:p w14:paraId="6678B273">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B9B808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5D0F4611">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姓名    </w:t>
      </w:r>
      <w:r>
        <w:rPr>
          <w:rFonts w:hint="eastAsia" w:ascii="宋体" w:hAnsi="宋体" w:eastAsia="宋体"/>
          <w:sz w:val="24"/>
          <w:szCs w:val="24"/>
          <w:lang w:val="en-US" w:eastAsia="zh-CN"/>
        </w:rPr>
        <w:t>参加贵单位组织的</w:t>
      </w:r>
      <w:r>
        <w:rPr>
          <w:rFonts w:hint="eastAsia" w:ascii="宋体" w:hAnsi="宋体" w:eastAsia="宋体"/>
          <w:sz w:val="24"/>
          <w:szCs w:val="24"/>
          <w:u w:val="single"/>
          <w:lang w:val="en-US" w:eastAsia="zh-CN"/>
        </w:rPr>
        <w:t xml:space="preserve"> </w:t>
      </w:r>
      <w:r>
        <w:rPr>
          <w:rFonts w:hint="eastAsia" w:ascii="宋体" w:hAnsi="宋体" w:eastAsia="宋体" w:cs="宋体"/>
          <w:b w:val="0"/>
          <w:bCs w:val="0"/>
          <w:i w:val="0"/>
          <w:caps w:val="0"/>
          <w:color w:val="auto"/>
          <w:spacing w:val="0"/>
          <w:sz w:val="24"/>
          <w:szCs w:val="24"/>
          <w:u w:val="single"/>
          <w:lang w:val="en-US" w:eastAsia="zh-CN"/>
        </w:rPr>
        <w:t>项目名称</w:t>
      </w:r>
      <w:r>
        <w:rPr>
          <w:rFonts w:hint="eastAsia" w:ascii="宋体" w:hAnsi="宋体" w:eastAsia="宋体"/>
          <w:sz w:val="24"/>
          <w:szCs w:val="24"/>
          <w:lang w:val="en-US" w:eastAsia="zh-CN"/>
        </w:rPr>
        <w:t>,委托人全权代表我单位处理本项目的报名、投标等工作。我单位对委托代理人签署的内容负全部责任。签署的文件等内容不因授权的撤销而失效，委托人无转委托权。特此委托。</w:t>
      </w:r>
    </w:p>
    <w:p w14:paraId="0024B2E7">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7DA79799">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5A2B951">
                            <w:pPr>
                              <w:rPr>
                                <w:rFonts w:hint="eastAsia"/>
                                <w:lang w:val="en-US" w:eastAsia="zh-CN"/>
                              </w:rPr>
                            </w:pPr>
                          </w:p>
                          <w:p w14:paraId="66A9F433">
                            <w:pPr>
                              <w:rPr>
                                <w:rFonts w:hint="eastAsia"/>
                                <w:lang w:val="en-US" w:eastAsia="zh-CN"/>
                              </w:rPr>
                            </w:pPr>
                          </w:p>
                          <w:p w14:paraId="32CFCCCE">
                            <w:pPr>
                              <w:rPr>
                                <w:rFonts w:hint="eastAsia"/>
                                <w:lang w:val="en-US" w:eastAsia="zh-CN"/>
                              </w:rPr>
                            </w:pPr>
                          </w:p>
                          <w:p w14:paraId="2A4DFF5C">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2336;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75A2B951">
                      <w:pPr>
                        <w:rPr>
                          <w:rFonts w:hint="eastAsia"/>
                          <w:lang w:val="en-US" w:eastAsia="zh-CN"/>
                        </w:rPr>
                      </w:pPr>
                    </w:p>
                    <w:p w14:paraId="66A9F433">
                      <w:pPr>
                        <w:rPr>
                          <w:rFonts w:hint="eastAsia"/>
                          <w:lang w:val="en-US" w:eastAsia="zh-CN"/>
                        </w:rPr>
                      </w:pPr>
                    </w:p>
                    <w:p w14:paraId="32CFCCCE">
                      <w:pPr>
                        <w:rPr>
                          <w:rFonts w:hint="eastAsia"/>
                          <w:lang w:val="en-US" w:eastAsia="zh-CN"/>
                        </w:rPr>
                      </w:pPr>
                    </w:p>
                    <w:p w14:paraId="2A4DFF5C">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C911E43">
                            <w:pPr>
                              <w:jc w:val="center"/>
                              <w:rPr>
                                <w:rFonts w:hint="eastAsia"/>
                                <w:lang w:val="en-US" w:eastAsia="zh-CN"/>
                              </w:rPr>
                            </w:pPr>
                          </w:p>
                          <w:p w14:paraId="34DB5572">
                            <w:pPr>
                              <w:jc w:val="center"/>
                              <w:rPr>
                                <w:rFonts w:hint="eastAsia"/>
                                <w:lang w:val="en-US" w:eastAsia="zh-CN"/>
                              </w:rPr>
                            </w:pPr>
                          </w:p>
                          <w:p w14:paraId="16C539E1">
                            <w:pPr>
                              <w:jc w:val="center"/>
                              <w:rPr>
                                <w:rFonts w:hint="eastAsia"/>
                                <w:lang w:val="en-US" w:eastAsia="zh-CN"/>
                              </w:rPr>
                            </w:pPr>
                          </w:p>
                          <w:p w14:paraId="41EA9FBC">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60288;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5C911E43">
                      <w:pPr>
                        <w:jc w:val="center"/>
                        <w:rPr>
                          <w:rFonts w:hint="eastAsia"/>
                          <w:lang w:val="en-US" w:eastAsia="zh-CN"/>
                        </w:rPr>
                      </w:pPr>
                    </w:p>
                    <w:p w14:paraId="34DB5572">
                      <w:pPr>
                        <w:jc w:val="center"/>
                        <w:rPr>
                          <w:rFonts w:hint="eastAsia"/>
                          <w:lang w:val="en-US" w:eastAsia="zh-CN"/>
                        </w:rPr>
                      </w:pPr>
                    </w:p>
                    <w:p w14:paraId="16C539E1">
                      <w:pPr>
                        <w:jc w:val="center"/>
                        <w:rPr>
                          <w:rFonts w:hint="eastAsia"/>
                          <w:lang w:val="en-US" w:eastAsia="zh-CN"/>
                        </w:rPr>
                      </w:pPr>
                    </w:p>
                    <w:p w14:paraId="41EA9FBC">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76550F55">
      <w:pPr>
        <w:spacing w:line="360" w:lineRule="auto"/>
        <w:rPr>
          <w:rFonts w:ascii="宋体" w:hAnsi="宋体" w:eastAsia="宋体"/>
          <w:sz w:val="24"/>
          <w:szCs w:val="24"/>
        </w:rPr>
      </w:pPr>
    </w:p>
    <w:p w14:paraId="0A9C024F">
      <w:pPr>
        <w:spacing w:line="360" w:lineRule="auto"/>
        <w:rPr>
          <w:rFonts w:hint="eastAsia" w:ascii="宋体" w:hAnsi="宋体" w:eastAsia="宋体"/>
          <w:sz w:val="24"/>
          <w:szCs w:val="24"/>
          <w:lang w:val="en-US" w:eastAsia="zh-CN"/>
        </w:rPr>
      </w:pPr>
    </w:p>
    <w:p w14:paraId="06B651A5">
      <w:pPr>
        <w:spacing w:line="360" w:lineRule="auto"/>
        <w:rPr>
          <w:rFonts w:hint="eastAsia" w:ascii="宋体" w:hAnsi="宋体" w:eastAsia="宋体"/>
          <w:sz w:val="24"/>
          <w:szCs w:val="24"/>
          <w:lang w:val="en-US" w:eastAsia="zh-CN"/>
        </w:rPr>
      </w:pPr>
    </w:p>
    <w:p w14:paraId="67FC09C9">
      <w:pPr>
        <w:spacing w:line="360" w:lineRule="auto"/>
        <w:rPr>
          <w:rFonts w:hint="eastAsia" w:ascii="宋体" w:hAnsi="宋体" w:eastAsia="宋体"/>
          <w:sz w:val="24"/>
          <w:szCs w:val="24"/>
          <w:lang w:val="en-US" w:eastAsia="zh-CN"/>
        </w:rPr>
      </w:pPr>
    </w:p>
    <w:p w14:paraId="080BD170">
      <w:pPr>
        <w:spacing w:line="360" w:lineRule="auto"/>
        <w:rPr>
          <w:rFonts w:hint="eastAsia" w:ascii="宋体" w:hAnsi="宋体" w:eastAsia="宋体"/>
          <w:sz w:val="24"/>
          <w:szCs w:val="24"/>
          <w:lang w:val="en-US" w:eastAsia="zh-CN"/>
        </w:rPr>
      </w:pPr>
    </w:p>
    <w:p w14:paraId="5A19CC48">
      <w:pPr>
        <w:spacing w:line="360" w:lineRule="auto"/>
        <w:rPr>
          <w:rFonts w:hint="eastAsia" w:ascii="宋体" w:hAnsi="宋体" w:eastAsia="宋体"/>
          <w:sz w:val="24"/>
          <w:szCs w:val="24"/>
          <w:lang w:val="en-US" w:eastAsia="zh-CN"/>
        </w:rPr>
      </w:pPr>
    </w:p>
    <w:p w14:paraId="3EDCE123">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3360"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1F4C60F">
                            <w:pPr>
                              <w:rPr>
                                <w:rFonts w:hint="eastAsia"/>
                                <w:lang w:val="en-US" w:eastAsia="zh-CN"/>
                              </w:rPr>
                            </w:pPr>
                          </w:p>
                          <w:p w14:paraId="07D47AF8">
                            <w:pPr>
                              <w:rPr>
                                <w:rFonts w:hint="eastAsia"/>
                                <w:lang w:val="en-US" w:eastAsia="zh-CN"/>
                              </w:rPr>
                            </w:pPr>
                          </w:p>
                          <w:p w14:paraId="62BD0D05">
                            <w:pPr>
                              <w:rPr>
                                <w:rFonts w:hint="eastAsia"/>
                                <w:lang w:val="en-US" w:eastAsia="zh-CN"/>
                              </w:rPr>
                            </w:pPr>
                          </w:p>
                          <w:p w14:paraId="2C538664">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3360;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01F4C60F">
                      <w:pPr>
                        <w:rPr>
                          <w:rFonts w:hint="eastAsia"/>
                          <w:lang w:val="en-US" w:eastAsia="zh-CN"/>
                        </w:rPr>
                      </w:pPr>
                    </w:p>
                    <w:p w14:paraId="07D47AF8">
                      <w:pPr>
                        <w:rPr>
                          <w:rFonts w:hint="eastAsia"/>
                          <w:lang w:val="en-US" w:eastAsia="zh-CN"/>
                        </w:rPr>
                      </w:pPr>
                    </w:p>
                    <w:p w14:paraId="62BD0D05">
                      <w:pPr>
                        <w:rPr>
                          <w:rFonts w:hint="eastAsia"/>
                          <w:lang w:val="en-US" w:eastAsia="zh-CN"/>
                        </w:rPr>
                      </w:pPr>
                    </w:p>
                    <w:p w14:paraId="2C538664">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74851FA">
                            <w:pPr>
                              <w:rPr>
                                <w:rFonts w:hint="eastAsia"/>
                                <w:lang w:val="en-US" w:eastAsia="zh-CN"/>
                              </w:rPr>
                            </w:pPr>
                          </w:p>
                          <w:p w14:paraId="2E9C02B2">
                            <w:pPr>
                              <w:rPr>
                                <w:rFonts w:hint="eastAsia"/>
                                <w:lang w:val="en-US" w:eastAsia="zh-CN"/>
                              </w:rPr>
                            </w:pPr>
                          </w:p>
                          <w:p w14:paraId="63F0E9D9">
                            <w:pPr>
                              <w:rPr>
                                <w:rFonts w:hint="eastAsia"/>
                                <w:lang w:val="en-US" w:eastAsia="zh-CN"/>
                              </w:rPr>
                            </w:pPr>
                          </w:p>
                          <w:p w14:paraId="7CA1D686">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1312;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174851FA">
                      <w:pPr>
                        <w:rPr>
                          <w:rFonts w:hint="eastAsia"/>
                          <w:lang w:val="en-US" w:eastAsia="zh-CN"/>
                        </w:rPr>
                      </w:pPr>
                    </w:p>
                    <w:p w14:paraId="2E9C02B2">
                      <w:pPr>
                        <w:rPr>
                          <w:rFonts w:hint="eastAsia"/>
                          <w:lang w:val="en-US" w:eastAsia="zh-CN"/>
                        </w:rPr>
                      </w:pPr>
                    </w:p>
                    <w:p w14:paraId="63F0E9D9">
                      <w:pPr>
                        <w:rPr>
                          <w:rFonts w:hint="eastAsia"/>
                          <w:lang w:val="en-US" w:eastAsia="zh-CN"/>
                        </w:rPr>
                      </w:pPr>
                    </w:p>
                    <w:p w14:paraId="7CA1D686">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5E4C12C6">
      <w:pPr>
        <w:spacing w:line="360" w:lineRule="auto"/>
        <w:rPr>
          <w:rFonts w:hint="eastAsia" w:ascii="宋体" w:hAnsi="宋体" w:eastAsia="宋体"/>
          <w:sz w:val="24"/>
          <w:szCs w:val="24"/>
          <w:lang w:val="en-US" w:eastAsia="zh-CN"/>
        </w:rPr>
      </w:pPr>
    </w:p>
    <w:p w14:paraId="3F4C08EC">
      <w:pPr>
        <w:spacing w:line="360" w:lineRule="auto"/>
        <w:rPr>
          <w:rFonts w:hint="eastAsia" w:ascii="宋体" w:hAnsi="宋体" w:eastAsia="宋体"/>
          <w:sz w:val="24"/>
          <w:szCs w:val="24"/>
          <w:lang w:val="en-US" w:eastAsia="zh-CN"/>
        </w:rPr>
      </w:pPr>
    </w:p>
    <w:p w14:paraId="508A5648">
      <w:pPr>
        <w:spacing w:line="360" w:lineRule="auto"/>
        <w:rPr>
          <w:rFonts w:hint="eastAsia" w:ascii="宋体" w:hAnsi="宋体" w:eastAsia="宋体"/>
          <w:sz w:val="24"/>
          <w:szCs w:val="24"/>
          <w:lang w:val="en-US" w:eastAsia="zh-CN"/>
        </w:rPr>
      </w:pPr>
    </w:p>
    <w:p w14:paraId="4E66DBE9">
      <w:pPr>
        <w:spacing w:line="360" w:lineRule="auto"/>
        <w:rPr>
          <w:rFonts w:hint="eastAsia" w:ascii="宋体" w:hAnsi="宋体" w:eastAsia="宋体"/>
          <w:sz w:val="24"/>
          <w:szCs w:val="24"/>
          <w:lang w:val="en-US" w:eastAsia="zh-CN"/>
        </w:rPr>
      </w:pPr>
    </w:p>
    <w:p w14:paraId="73DD0E00">
      <w:pPr>
        <w:spacing w:line="360" w:lineRule="auto"/>
        <w:rPr>
          <w:rFonts w:hint="eastAsia" w:ascii="宋体" w:hAnsi="宋体" w:eastAsia="宋体"/>
          <w:sz w:val="24"/>
          <w:szCs w:val="24"/>
          <w:lang w:val="en-US" w:eastAsia="zh-CN"/>
        </w:rPr>
      </w:pPr>
    </w:p>
    <w:p w14:paraId="69E81067">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w:t>
      </w:r>
      <w:r>
        <w:rPr>
          <w:rFonts w:ascii="宋体" w:hAnsi="宋体" w:eastAsia="宋体"/>
          <w:sz w:val="24"/>
          <w:szCs w:val="24"/>
        </w:rPr>
        <w:t>（盖单位章）</w:t>
      </w:r>
    </w:p>
    <w:p w14:paraId="0DC96716">
      <w:pPr>
        <w:spacing w:line="360" w:lineRule="auto"/>
        <w:rPr>
          <w:rFonts w:hint="eastAsia" w:ascii="宋体" w:hAnsi="宋体" w:eastAsia="宋体"/>
          <w:sz w:val="24"/>
          <w:szCs w:val="24"/>
          <w:lang w:val="en-US" w:eastAsia="zh-CN"/>
        </w:rPr>
      </w:pPr>
    </w:p>
    <w:p w14:paraId="37B95C99">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79A511CC">
      <w:pPr>
        <w:spacing w:line="360" w:lineRule="auto"/>
        <w:rPr>
          <w:rFonts w:hint="eastAsia" w:ascii="宋体" w:hAnsi="宋体" w:eastAsia="宋体"/>
          <w:sz w:val="24"/>
          <w:szCs w:val="24"/>
          <w:lang w:val="en-US" w:eastAsia="zh-CN"/>
        </w:rPr>
      </w:pPr>
    </w:p>
    <w:p w14:paraId="3BA97B31">
      <w:pPr>
        <w:spacing w:line="360" w:lineRule="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B27497B">
      <w:pPr>
        <w:spacing w:line="360" w:lineRule="auto"/>
        <w:rPr>
          <w:rFonts w:hint="default" w:ascii="宋体" w:hAnsi="宋体" w:eastAsia="宋体"/>
          <w:sz w:val="24"/>
          <w:szCs w:val="24"/>
          <w:u w:val="single"/>
          <w:lang w:val="en-US" w:eastAsia="zh-CN"/>
        </w:rPr>
      </w:pPr>
    </w:p>
    <w:p w14:paraId="402ABA12">
      <w:pPr>
        <w:spacing w:line="360" w:lineRule="auto"/>
        <w:rPr>
          <w:rFonts w:ascii="宋体" w:hAnsi="宋体" w:eastAsia="宋体"/>
          <w:sz w:val="24"/>
          <w:szCs w:val="24"/>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07251D4E">
      <w:pPr>
        <w:tabs>
          <w:tab w:val="left" w:pos="1326"/>
        </w:tabs>
        <w:bidi w:val="0"/>
        <w:jc w:val="left"/>
        <w:rPr>
          <w:rFonts w:hint="eastAsia" w:ascii="宋体" w:hAnsi="宋体" w:eastAsia="宋体" w:cs="宋体"/>
          <w:sz w:val="24"/>
          <w:szCs w:val="24"/>
          <w:lang w:val="en-US" w:eastAsia="zh-CN"/>
        </w:rPr>
      </w:pPr>
    </w:p>
    <w:p w14:paraId="42A1FC55">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30"/>
          <w:szCs w:val="30"/>
          <w:lang w:val="en-US" w:eastAsia="zh-CN"/>
        </w:rPr>
        <w:t>六、投标人基本情况表</w:t>
      </w:r>
    </w:p>
    <w:p w14:paraId="576C3D7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06958B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ADDD6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68A6B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BBAA6B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A58D2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241D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E0832C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8B2918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1077D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A4B95A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6C47C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F710F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F8FFB9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65D8C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2F670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DBD33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8420C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719CD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2DC16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7231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826D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3257B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7AAD09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CC12B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986D8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7B84C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9F3197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9AA917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30"/>
          <w:szCs w:val="30"/>
          <w:lang w:val="en-US" w:eastAsia="zh-CN"/>
        </w:rPr>
        <w:t>七、主要商务要求承诺书</w:t>
      </w:r>
      <w:r>
        <w:rPr>
          <w:rFonts w:hint="eastAsia" w:ascii="宋体" w:hAnsi="宋体" w:eastAsia="宋体" w:cs="宋体"/>
          <w:b/>
          <w:i w:val="0"/>
          <w:sz w:val="28"/>
          <w:szCs w:val="28"/>
          <w:lang w:val="en-US" w:eastAsia="zh-CN"/>
        </w:rPr>
        <w:t xml:space="preserve"> </w:t>
      </w:r>
    </w:p>
    <w:p w14:paraId="6549E1D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p>
    <w:p w14:paraId="2934D0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554291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574618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1CEE116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3A2ED5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58AF5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42999E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67CAAB0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AFC24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B274B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5BEEE7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2A96D4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89E026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1666F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5EE3E1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B75847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DF1D92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2928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sz w:val="30"/>
          <w:szCs w:val="30"/>
          <w:lang w:val="en-US" w:eastAsia="zh-CN"/>
        </w:rPr>
      </w:pPr>
    </w:p>
    <w:p w14:paraId="6588FA8C">
      <w:pPr>
        <w:keepNext w:val="0"/>
        <w:keepLines w:val="0"/>
        <w:pageBreakBefore w:val="0"/>
        <w:widowControl w:val="0"/>
        <w:numPr>
          <w:ilvl w:val="0"/>
          <w:numId w:val="5"/>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提供具有良好的商业信誉和健全的财务会计制度的证明材料 </w:t>
      </w:r>
    </w:p>
    <w:p w14:paraId="62D8CC11">
      <w:pPr>
        <w:keepNext w:val="0"/>
        <w:keepLines w:val="0"/>
        <w:pageBreakBefore w:val="0"/>
        <w:widowControl w:val="0"/>
        <w:numPr>
          <w:ilvl w:val="0"/>
          <w:numId w:val="5"/>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提供依法缴纳税收和社会保障资金的良好记录 </w:t>
      </w:r>
    </w:p>
    <w:p w14:paraId="25661F8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十、参加政府采购前三年内在经营活动中无重大违法记录书面声明(后附信用记录截图）</w:t>
      </w:r>
    </w:p>
    <w:p w14:paraId="5618A7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0082AA8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5F9B7E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689E8F4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77C0354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474F54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0B00A18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298A6F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3C9822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396B39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712C77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FE372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54797B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77EFB33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76A988B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16EE9872">
      <w:pPr>
        <w:numPr>
          <w:ilvl w:val="0"/>
          <w:numId w:val="0"/>
        </w:numPr>
        <w:spacing w:line="360" w:lineRule="auto"/>
        <w:ind w:leftChars="0"/>
        <w:jc w:val="both"/>
        <w:rPr>
          <w:rFonts w:ascii="宋体" w:hAnsi="宋体" w:eastAsia="宋体" w:cs="宋体"/>
          <w:b/>
          <w:bCs/>
          <w:color w:val="000000"/>
          <w:sz w:val="30"/>
          <w:szCs w:val="30"/>
        </w:rPr>
      </w:pPr>
      <w:r>
        <w:rPr>
          <w:rFonts w:hint="eastAsia" w:ascii="宋体" w:hAnsi="宋体" w:eastAsia="宋体" w:cs="宋体"/>
          <w:b/>
          <w:bCs/>
          <w:color w:val="000000"/>
          <w:sz w:val="30"/>
          <w:szCs w:val="30"/>
          <w:lang w:val="en-US" w:eastAsia="zh-CN"/>
        </w:rPr>
        <w:t>十一、</w:t>
      </w:r>
      <w:r>
        <w:rPr>
          <w:rFonts w:ascii="宋体" w:hAnsi="宋体" w:eastAsia="宋体" w:cs="宋体"/>
          <w:b/>
          <w:bCs/>
          <w:color w:val="000000"/>
          <w:sz w:val="30"/>
          <w:szCs w:val="30"/>
        </w:rPr>
        <w:t>具有履行合同所必须的设备和专业技术能力的声明</w:t>
      </w:r>
    </w:p>
    <w:p w14:paraId="5312D476">
      <w:pPr>
        <w:numPr>
          <w:ilvl w:val="0"/>
          <w:numId w:val="0"/>
        </w:numPr>
        <w:spacing w:line="360" w:lineRule="auto"/>
        <w:ind w:leftChars="0"/>
        <w:jc w:val="both"/>
        <w:rPr>
          <w:rFonts w:ascii="宋体" w:hAnsi="宋体" w:eastAsia="宋体" w:cs="宋体"/>
          <w:b/>
          <w:bCs/>
          <w:color w:val="000000"/>
          <w:sz w:val="30"/>
          <w:szCs w:val="30"/>
        </w:rPr>
      </w:pPr>
    </w:p>
    <w:p w14:paraId="03575B14">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60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bCs/>
          <w:color w:val="000000"/>
          <w:sz w:val="30"/>
          <w:szCs w:val="30"/>
          <w:lang w:val="en-US" w:eastAsia="zh-CN"/>
        </w:rPr>
        <w:t xml:space="preserve"> </w:t>
      </w:r>
      <w:r>
        <w:rPr>
          <w:rFonts w:hint="eastAsia" w:ascii="宋体" w:hAnsi="宋体" w:eastAsia="宋体" w:cs="宋体"/>
          <w:sz w:val="28"/>
          <w:szCs w:val="28"/>
          <w:lang w:val="en-US" w:eastAsia="zh-CN"/>
        </w:rPr>
        <w:t xml:space="preserve">我公司具备履行本次投标项目合同所必须的设备和专业技术能力。 </w:t>
      </w:r>
    </w:p>
    <w:p w14:paraId="1AE61BD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0764C2F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29BBE77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14:paraId="53E8414B">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4DD0DF24">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091BCD54">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30AC0D7">
      <w:pPr>
        <w:widowControl w:val="0"/>
        <w:numPr>
          <w:ilvl w:val="0"/>
          <w:numId w:val="0"/>
        </w:numPr>
        <w:spacing w:line="360" w:lineRule="auto"/>
        <w:jc w:val="both"/>
        <w:rPr>
          <w:rFonts w:hint="default" w:ascii="宋体" w:hAnsi="宋体" w:eastAsia="宋体" w:cs="宋体"/>
          <w:b/>
          <w:bCs/>
          <w:color w:val="000000"/>
          <w:sz w:val="30"/>
          <w:szCs w:val="30"/>
          <w:lang w:val="en-US" w:eastAsia="zh-CN"/>
        </w:rPr>
      </w:pPr>
    </w:p>
    <w:p w14:paraId="77B15DFB">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3C834D75">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6330F77">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478D00D">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B22C766">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3B84BAB0">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4984F6D">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5AE01B7F">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F3B8E32">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21071C0C">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E4D95B6">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AF65B0D">
      <w:pPr>
        <w:numPr>
          <w:ilvl w:val="0"/>
          <w:numId w:val="0"/>
        </w:numPr>
        <w:spacing w:line="360" w:lineRule="auto"/>
        <w:jc w:val="both"/>
        <w:rPr>
          <w:rFonts w:hint="default"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十二、技术要求响应表（响应“技术要求”里的表格内容）</w:t>
      </w:r>
    </w:p>
    <w:p w14:paraId="5D3DC33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1"/>
        <w:gridCol w:w="1421"/>
      </w:tblGrid>
      <w:tr w14:paraId="060F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BFAC568">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20" w:type="dxa"/>
          </w:tcPr>
          <w:p w14:paraId="7353F30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招标技术参数要求</w:t>
            </w:r>
          </w:p>
        </w:tc>
        <w:tc>
          <w:tcPr>
            <w:tcW w:w="1420" w:type="dxa"/>
          </w:tcPr>
          <w:p w14:paraId="7D69BC9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投标人提供相应内容</w:t>
            </w:r>
          </w:p>
        </w:tc>
        <w:tc>
          <w:tcPr>
            <w:tcW w:w="1421" w:type="dxa"/>
          </w:tcPr>
          <w:p w14:paraId="26E3B98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偏离程度</w:t>
            </w:r>
          </w:p>
        </w:tc>
        <w:tc>
          <w:tcPr>
            <w:tcW w:w="1421" w:type="dxa"/>
          </w:tcPr>
          <w:p w14:paraId="46816D3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54A4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FCA1DD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420" w:type="dxa"/>
          </w:tcPr>
          <w:p w14:paraId="026070B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3D27D5F0">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7AEF7276">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2A2668E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682E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EEF8E2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420" w:type="dxa"/>
          </w:tcPr>
          <w:p w14:paraId="306DDD5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712AE15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1732191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1E6272E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02F1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79075E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420" w:type="dxa"/>
          </w:tcPr>
          <w:p w14:paraId="1DE8EBE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16BA336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3C9CC45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4233D2A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3DE2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614C4F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420" w:type="dxa"/>
          </w:tcPr>
          <w:p w14:paraId="7EBDE98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13ADD06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016A8BD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66737D2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bl>
    <w:p w14:paraId="0C8960D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说明：</w:t>
      </w:r>
    </w:p>
    <w:p w14:paraId="7739B2D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投标人应当如实填写上表“投标人提供响应内容”处内容，对招标文件提出的要求和条件作出明确响应，并列明具体响应数值或内容，只注明符合、满足等无具体内容表述的，将视为未实质性满足招标文件要求。 </w:t>
      </w:r>
    </w:p>
    <w:p w14:paraId="5159521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2.“偏离程度”处可填写满足、响应或正偏离、负偏离。 </w:t>
      </w:r>
    </w:p>
    <w:p w14:paraId="7640943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3.“备注”处可填写偏离情况的具体说明。 </w:t>
      </w:r>
    </w:p>
    <w:p w14:paraId="42CAC2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十三、售后服务</w:t>
      </w:r>
    </w:p>
    <w:p w14:paraId="3A62638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十四、相关认证</w:t>
      </w:r>
    </w:p>
    <w:p w14:paraId="4160BE7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十五、产品照片</w:t>
      </w:r>
    </w:p>
    <w:p w14:paraId="59D033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十六、项目实施方案</w:t>
      </w:r>
    </w:p>
    <w:p w14:paraId="766D8F9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十七、业绩</w:t>
      </w:r>
    </w:p>
    <w:p w14:paraId="5853C4B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十八、技术培训方案</w:t>
      </w:r>
    </w:p>
    <w:p w14:paraId="0318BB4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十九、检查报告</w:t>
      </w:r>
    </w:p>
    <w:p w14:paraId="67FB894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二十、其他</w:t>
      </w:r>
    </w:p>
    <w:p w14:paraId="42362294">
      <w:pPr>
        <w:pStyle w:val="6"/>
        <w:numPr>
          <w:ilvl w:val="0"/>
          <w:numId w:val="0"/>
        </w:numPr>
        <w:ind w:leftChars="0"/>
        <w:rPr>
          <w:rFonts w:hint="default" w:ascii="宋体" w:hAnsi="宋体" w:eastAsia="宋体" w:cs="宋体"/>
          <w:b/>
          <w:bCs/>
          <w:kern w:val="2"/>
          <w:sz w:val="30"/>
          <w:szCs w:val="30"/>
          <w:lang w:val="en-US" w:eastAsia="zh-CN" w:bidi="ar-SA"/>
        </w:rPr>
      </w:pPr>
    </w:p>
    <w:p w14:paraId="2FAF661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8"/>
          <w:szCs w:val="28"/>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auto"/>
    <w:pitch w:val="default"/>
    <w:sig w:usb0="800001E3" w:usb1="1200FFEF" w:usb2="00040000" w:usb3="04000000" w:csb0="00000001" w:csb1="4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DEB14">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2AFA2">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CDDE96C9"/>
    <w:multiLevelType w:val="singleLevel"/>
    <w:tmpl w:val="CDDE96C9"/>
    <w:lvl w:ilvl="0" w:tentative="0">
      <w:start w:val="5"/>
      <w:numFmt w:val="chineseCounting"/>
      <w:suff w:val="nothing"/>
      <w:lvlText w:val="%1、"/>
      <w:lvlJc w:val="left"/>
      <w:rPr>
        <w:rFonts w:hint="eastAsia"/>
      </w:rPr>
    </w:lvl>
  </w:abstractNum>
  <w:abstractNum w:abstractNumId="2">
    <w:nsid w:val="D409392B"/>
    <w:multiLevelType w:val="singleLevel"/>
    <w:tmpl w:val="D409392B"/>
    <w:lvl w:ilvl="0" w:tentative="0">
      <w:start w:val="2"/>
      <w:numFmt w:val="chineseCounting"/>
      <w:suff w:val="nothing"/>
      <w:lvlText w:val="%1、"/>
      <w:lvlJc w:val="left"/>
      <w:pPr>
        <w:ind w:left="0" w:firstLine="0"/>
      </w:pPr>
      <w:rPr>
        <w:rFonts w:hint="eastAsia"/>
      </w:rPr>
    </w:lvl>
  </w:abstractNum>
  <w:abstractNum w:abstractNumId="3">
    <w:nsid w:val="D90AC5C0"/>
    <w:multiLevelType w:val="singleLevel"/>
    <w:tmpl w:val="D90AC5C0"/>
    <w:lvl w:ilvl="0" w:tentative="0">
      <w:start w:val="8"/>
      <w:numFmt w:val="chineseCounting"/>
      <w:suff w:val="nothing"/>
      <w:lvlText w:val="%1、"/>
      <w:lvlJc w:val="left"/>
      <w:rPr>
        <w:rFonts w:hint="eastAsia"/>
      </w:rPr>
    </w:lvl>
  </w:abstractNum>
  <w:abstractNum w:abstractNumId="4">
    <w:nsid w:val="DA7C277C"/>
    <w:multiLevelType w:val="singleLevel"/>
    <w:tmpl w:val="DA7C277C"/>
    <w:lvl w:ilvl="0" w:tentative="0">
      <w:start w:val="2"/>
      <w:numFmt w:val="chineseCounting"/>
      <w:suff w:val="nothing"/>
      <w:lvlText w:val="%1、"/>
      <w:lvlJc w:val="left"/>
      <w:rPr>
        <w:rFonts w:hint="eastAsia"/>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YmQyM2VlMzIyNzg3MTM0MjMzMjczYWU0N2U3MTcifQ=="/>
  </w:docVars>
  <w:rsids>
    <w:rsidRoot w:val="5CF27DD3"/>
    <w:rsid w:val="018B576F"/>
    <w:rsid w:val="027E2104"/>
    <w:rsid w:val="02B451B6"/>
    <w:rsid w:val="030D75C3"/>
    <w:rsid w:val="036A0F34"/>
    <w:rsid w:val="048927C6"/>
    <w:rsid w:val="04D74F47"/>
    <w:rsid w:val="055C4E55"/>
    <w:rsid w:val="069429D0"/>
    <w:rsid w:val="069D5FAD"/>
    <w:rsid w:val="07C64EDC"/>
    <w:rsid w:val="08DB2790"/>
    <w:rsid w:val="0ABD092B"/>
    <w:rsid w:val="0ADE5B84"/>
    <w:rsid w:val="0B8373EF"/>
    <w:rsid w:val="0C8920AB"/>
    <w:rsid w:val="0D414F1A"/>
    <w:rsid w:val="0E280BA1"/>
    <w:rsid w:val="0E6F5837"/>
    <w:rsid w:val="0E8F386B"/>
    <w:rsid w:val="10D51590"/>
    <w:rsid w:val="11C13E79"/>
    <w:rsid w:val="120F110A"/>
    <w:rsid w:val="13D937CD"/>
    <w:rsid w:val="141960BC"/>
    <w:rsid w:val="14511D5D"/>
    <w:rsid w:val="14597EA8"/>
    <w:rsid w:val="149B26E4"/>
    <w:rsid w:val="14A30191"/>
    <w:rsid w:val="18121689"/>
    <w:rsid w:val="18803BFB"/>
    <w:rsid w:val="19726BD9"/>
    <w:rsid w:val="1B031D68"/>
    <w:rsid w:val="1C5B1556"/>
    <w:rsid w:val="1DC84546"/>
    <w:rsid w:val="1E081EC2"/>
    <w:rsid w:val="1E165FD0"/>
    <w:rsid w:val="1F1D5B17"/>
    <w:rsid w:val="225B4788"/>
    <w:rsid w:val="231D3C2C"/>
    <w:rsid w:val="23C451C6"/>
    <w:rsid w:val="24280900"/>
    <w:rsid w:val="26283EB2"/>
    <w:rsid w:val="26E239E8"/>
    <w:rsid w:val="26E23DC6"/>
    <w:rsid w:val="28BF4D3E"/>
    <w:rsid w:val="28D177B8"/>
    <w:rsid w:val="29111AF1"/>
    <w:rsid w:val="295579BA"/>
    <w:rsid w:val="2B5C070D"/>
    <w:rsid w:val="2C4241C8"/>
    <w:rsid w:val="2D837139"/>
    <w:rsid w:val="2E8C3C00"/>
    <w:rsid w:val="2F534F90"/>
    <w:rsid w:val="2FE43113"/>
    <w:rsid w:val="31EE4882"/>
    <w:rsid w:val="333F7051"/>
    <w:rsid w:val="33F96FD6"/>
    <w:rsid w:val="34481B5C"/>
    <w:rsid w:val="37E01129"/>
    <w:rsid w:val="37FD18FB"/>
    <w:rsid w:val="38BD12DD"/>
    <w:rsid w:val="39EF7A7C"/>
    <w:rsid w:val="3A0E46DA"/>
    <w:rsid w:val="3E843922"/>
    <w:rsid w:val="3E94009E"/>
    <w:rsid w:val="3FB454E1"/>
    <w:rsid w:val="3FBA5681"/>
    <w:rsid w:val="415D48B4"/>
    <w:rsid w:val="425449BF"/>
    <w:rsid w:val="43E1752F"/>
    <w:rsid w:val="4803283D"/>
    <w:rsid w:val="49477DDF"/>
    <w:rsid w:val="4B645A8C"/>
    <w:rsid w:val="4B8219EB"/>
    <w:rsid w:val="4C0130D0"/>
    <w:rsid w:val="4C2B118A"/>
    <w:rsid w:val="4C873D0A"/>
    <w:rsid w:val="4D4A6990"/>
    <w:rsid w:val="4DE61182"/>
    <w:rsid w:val="4E3F0FB4"/>
    <w:rsid w:val="4E7D75B9"/>
    <w:rsid w:val="4E915170"/>
    <w:rsid w:val="4E992F9E"/>
    <w:rsid w:val="4F4C28E7"/>
    <w:rsid w:val="4FD40F9E"/>
    <w:rsid w:val="51827267"/>
    <w:rsid w:val="52E92F6A"/>
    <w:rsid w:val="52F97BD0"/>
    <w:rsid w:val="530F300E"/>
    <w:rsid w:val="53FD5379"/>
    <w:rsid w:val="56B63A7F"/>
    <w:rsid w:val="56D4087D"/>
    <w:rsid w:val="57224BDA"/>
    <w:rsid w:val="57403701"/>
    <w:rsid w:val="57A76181"/>
    <w:rsid w:val="582F100E"/>
    <w:rsid w:val="58EB14ED"/>
    <w:rsid w:val="59DA7579"/>
    <w:rsid w:val="5A5D2403"/>
    <w:rsid w:val="5B6E25BC"/>
    <w:rsid w:val="5B7C6170"/>
    <w:rsid w:val="5CBB64D2"/>
    <w:rsid w:val="5CF27DD3"/>
    <w:rsid w:val="5DE66B5A"/>
    <w:rsid w:val="5E132A05"/>
    <w:rsid w:val="5E9A7970"/>
    <w:rsid w:val="5F334CEB"/>
    <w:rsid w:val="5FB4161A"/>
    <w:rsid w:val="602C1CF6"/>
    <w:rsid w:val="60541B24"/>
    <w:rsid w:val="613C6BCD"/>
    <w:rsid w:val="618408C1"/>
    <w:rsid w:val="61C8114F"/>
    <w:rsid w:val="64BB1E86"/>
    <w:rsid w:val="66343542"/>
    <w:rsid w:val="667B1E6E"/>
    <w:rsid w:val="66A65A6B"/>
    <w:rsid w:val="67E63E11"/>
    <w:rsid w:val="683C6BCF"/>
    <w:rsid w:val="689171CA"/>
    <w:rsid w:val="69BC0519"/>
    <w:rsid w:val="6A5A66C0"/>
    <w:rsid w:val="6A8F035A"/>
    <w:rsid w:val="6BBC6069"/>
    <w:rsid w:val="6D320A99"/>
    <w:rsid w:val="6D901E35"/>
    <w:rsid w:val="6DA01355"/>
    <w:rsid w:val="6F6367E4"/>
    <w:rsid w:val="71D23226"/>
    <w:rsid w:val="731E024A"/>
    <w:rsid w:val="758F3DF0"/>
    <w:rsid w:val="75927BBA"/>
    <w:rsid w:val="75CB3919"/>
    <w:rsid w:val="75F71947"/>
    <w:rsid w:val="76437B2F"/>
    <w:rsid w:val="76624DF0"/>
    <w:rsid w:val="77246C60"/>
    <w:rsid w:val="77974D55"/>
    <w:rsid w:val="77D96CDB"/>
    <w:rsid w:val="77E46B25"/>
    <w:rsid w:val="791B65A9"/>
    <w:rsid w:val="7B8F50A9"/>
    <w:rsid w:val="7CE26535"/>
    <w:rsid w:val="7E290090"/>
    <w:rsid w:val="7F477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4">
    <w:name w:val="table of authorities"/>
    <w:basedOn w:val="1"/>
    <w:next w:val="1"/>
    <w:unhideWhenUsed/>
    <w:qFormat/>
    <w:uiPriority w:val="99"/>
    <w:pPr>
      <w:ind w:left="420" w:leftChars="200"/>
    </w:pPr>
  </w:style>
  <w:style w:type="paragraph" w:styleId="5">
    <w:name w:val="Body Text Indent"/>
    <w:basedOn w:val="1"/>
    <w:autoRedefine/>
    <w:qFormat/>
    <w:uiPriority w:val="0"/>
    <w:pPr>
      <w:spacing w:after="120"/>
      <w:ind w:left="420" w:leftChars="200"/>
    </w:pPr>
  </w:style>
  <w:style w:type="paragraph" w:styleId="6">
    <w:name w:val="Plain Text"/>
    <w:basedOn w:val="7"/>
    <w:next w:val="1"/>
    <w:qFormat/>
    <w:uiPriority w:val="0"/>
    <w:rPr>
      <w:rFonts w:ascii="宋体" w:hAnsi="Courier New"/>
    </w:rPr>
  </w:style>
  <w:style w:type="paragraph" w:customStyle="1" w:styleId="7">
    <w:name w:val="Normal_6"/>
    <w:next w:val="6"/>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next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Subtitle"/>
    <w:basedOn w:val="1"/>
    <w:next w:val="1"/>
    <w:qFormat/>
    <w:uiPriority w:val="0"/>
    <w:pPr>
      <w:autoSpaceDE/>
      <w:autoSpaceDN/>
      <w:spacing w:before="240" w:after="60" w:line="312" w:lineRule="auto"/>
      <w:ind w:firstLine="14"/>
      <w:jc w:val="center"/>
      <w:outlineLvl w:val="1"/>
    </w:p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5"/>
    <w:autoRedefine/>
    <w:qFormat/>
    <w:uiPriority w:val="0"/>
    <w:pPr>
      <w:ind w:firstLine="420" w:firstLineChars="200"/>
    </w:pPr>
  </w:style>
  <w:style w:type="table" w:styleId="14">
    <w:name w:val="Table Grid"/>
    <w:basedOn w:val="13"/>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Heading3"/>
    <w:basedOn w:val="1"/>
    <w:next w:val="1"/>
    <w:autoRedefine/>
    <w:qFormat/>
    <w:uiPriority w:val="0"/>
    <w:pPr>
      <w:keepNext/>
      <w:keepLines/>
      <w:spacing w:before="260" w:after="260" w:line="416" w:lineRule="auto"/>
    </w:pPr>
    <w:rPr>
      <w:b/>
      <w:bCs/>
      <w:kern w:val="2"/>
      <w:sz w:val="32"/>
      <w:szCs w:val="32"/>
      <w:lang w:eastAsia="zh-CN" w:bidi="ar-SA"/>
    </w:rPr>
  </w:style>
  <w:style w:type="character" w:customStyle="1" w:styleId="17">
    <w:name w:val="font12"/>
    <w:basedOn w:val="15"/>
    <w:autoRedefine/>
    <w:qFormat/>
    <w:uiPriority w:val="0"/>
    <w:rPr>
      <w:rFonts w:hint="eastAsia" w:ascii="宋体" w:hAnsi="宋体" w:eastAsia="宋体" w:cs="宋体"/>
      <w:b/>
      <w:color w:val="000000"/>
      <w:sz w:val="24"/>
      <w:szCs w:val="24"/>
      <w:u w:val="none"/>
    </w:rPr>
  </w:style>
  <w:style w:type="character" w:customStyle="1" w:styleId="18">
    <w:name w:val="font81"/>
    <w:basedOn w:val="15"/>
    <w:autoRedefine/>
    <w:qFormat/>
    <w:uiPriority w:val="0"/>
    <w:rPr>
      <w:rFonts w:hint="eastAsia" w:ascii="宋体" w:hAnsi="宋体" w:eastAsia="宋体" w:cs="宋体"/>
      <w:color w:val="000000"/>
      <w:sz w:val="20"/>
      <w:szCs w:val="20"/>
      <w:u w:val="none"/>
    </w:rPr>
  </w:style>
  <w:style w:type="character" w:customStyle="1" w:styleId="19">
    <w:name w:val="font101"/>
    <w:basedOn w:val="15"/>
    <w:autoRedefine/>
    <w:qFormat/>
    <w:uiPriority w:val="0"/>
    <w:rPr>
      <w:rFonts w:hint="eastAsia" w:ascii="宋体" w:hAnsi="宋体" w:eastAsia="宋体" w:cs="宋体"/>
      <w:b/>
      <w:color w:val="000000"/>
      <w:sz w:val="24"/>
      <w:szCs w:val="24"/>
      <w:u w:val="none"/>
    </w:rPr>
  </w:style>
  <w:style w:type="character" w:customStyle="1" w:styleId="20">
    <w:name w:val="font141"/>
    <w:basedOn w:val="15"/>
    <w:autoRedefine/>
    <w:qFormat/>
    <w:uiPriority w:val="0"/>
    <w:rPr>
      <w:rFonts w:hint="eastAsia" w:ascii="宋体" w:hAnsi="宋体" w:eastAsia="宋体" w:cs="宋体"/>
      <w:color w:val="000000"/>
      <w:sz w:val="20"/>
      <w:szCs w:val="20"/>
      <w:u w:val="none"/>
    </w:rPr>
  </w:style>
  <w:style w:type="paragraph" w:styleId="21">
    <w:name w:val="List Paragraph"/>
    <w:basedOn w:val="1"/>
    <w:autoRedefine/>
    <w:qFormat/>
    <w:uiPriority w:val="34"/>
    <w:pPr>
      <w:ind w:firstLine="420" w:firstLineChars="200"/>
    </w:pPr>
  </w:style>
  <w:style w:type="paragraph" w:customStyle="1" w:styleId="22">
    <w:name w:val="表格正文"/>
    <w:autoRedefine/>
    <w:qFormat/>
    <w:uiPriority w:val="0"/>
    <w:rPr>
      <w:rFonts w:ascii="宋体" w:hAnsi="宋体" w:eastAsia="宋体" w:cs="Times New Roman"/>
      <w:sz w:val="24"/>
      <w:szCs w:val="22"/>
      <w:lang w:val="en-US" w:eastAsia="zh-CN" w:bidi="ar-SA"/>
    </w:rPr>
  </w:style>
  <w:style w:type="table" w:customStyle="1" w:styleId="23">
    <w:name w:val="Table Normal"/>
    <w:autoRedefine/>
    <w:semiHidden/>
    <w:unhideWhenUsed/>
    <w:qFormat/>
    <w:uiPriority w:val="0"/>
    <w:tblPr>
      <w:tblCellMar>
        <w:top w:w="0" w:type="dxa"/>
        <w:left w:w="0" w:type="dxa"/>
        <w:bottom w:w="0" w:type="dxa"/>
        <w:right w:w="0" w:type="dxa"/>
      </w:tblCellMar>
    </w:tblPr>
  </w:style>
  <w:style w:type="paragraph" w:customStyle="1" w:styleId="24">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7933</Words>
  <Characters>8464</Characters>
  <Lines>0</Lines>
  <Paragraphs>0</Paragraphs>
  <TotalTime>9</TotalTime>
  <ScaleCrop>false</ScaleCrop>
  <LinksUpToDate>false</LinksUpToDate>
  <CharactersWithSpaces>8890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刘</cp:lastModifiedBy>
  <cp:lastPrinted>2019-10-29T03:34:00Z</cp:lastPrinted>
  <dcterms:modified xsi:type="dcterms:W3CDTF">2024-09-02T07:48:15Z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349394319ABA4B658FF8417A2A7D417E_13</vt:lpwstr>
  </property>
</Properties>
</file>