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CF7F9">
      <w:pPr>
        <w:numPr>
          <w:ilvl w:val="0"/>
          <w:numId w:val="0"/>
        </w:numPr>
        <w:jc w:val="center"/>
        <w:rPr>
          <w:rFonts w:hint="eastAsia"/>
          <w:b/>
          <w:bCs/>
          <w:sz w:val="44"/>
          <w:szCs w:val="44"/>
          <w:lang w:val="en-US" w:eastAsia="zh-CN"/>
        </w:rPr>
      </w:pPr>
    </w:p>
    <w:p w14:paraId="44C98FAB">
      <w:pPr>
        <w:numPr>
          <w:ilvl w:val="0"/>
          <w:numId w:val="0"/>
        </w:numPr>
        <w:jc w:val="center"/>
        <w:rPr>
          <w:rFonts w:hint="eastAsia"/>
          <w:b/>
          <w:bCs/>
          <w:sz w:val="44"/>
          <w:szCs w:val="44"/>
          <w:lang w:val="en-US" w:eastAsia="zh-CN"/>
        </w:rPr>
      </w:pPr>
    </w:p>
    <w:p w14:paraId="7C84FAE4">
      <w:pPr>
        <w:numPr>
          <w:ilvl w:val="0"/>
          <w:numId w:val="0"/>
        </w:numPr>
        <w:jc w:val="center"/>
        <w:rPr>
          <w:rFonts w:hint="eastAsia"/>
          <w:b/>
          <w:bCs/>
          <w:sz w:val="44"/>
          <w:szCs w:val="44"/>
          <w:lang w:val="en-US" w:eastAsia="zh-CN"/>
        </w:rPr>
      </w:pPr>
    </w:p>
    <w:p w14:paraId="63FAADD8">
      <w:pPr>
        <w:numPr>
          <w:ilvl w:val="0"/>
          <w:numId w:val="0"/>
        </w:numPr>
        <w:jc w:val="center"/>
        <w:rPr>
          <w:rFonts w:hint="eastAsia"/>
          <w:b/>
          <w:bCs/>
          <w:sz w:val="44"/>
          <w:szCs w:val="44"/>
          <w:lang w:val="en-US" w:eastAsia="zh-CN"/>
        </w:rPr>
      </w:pPr>
    </w:p>
    <w:p w14:paraId="5B5FEF55">
      <w:pPr>
        <w:numPr>
          <w:ilvl w:val="0"/>
          <w:numId w:val="0"/>
        </w:numPr>
        <w:jc w:val="center"/>
        <w:rPr>
          <w:rFonts w:hint="eastAsia"/>
          <w:b/>
          <w:bCs/>
          <w:sz w:val="44"/>
          <w:szCs w:val="44"/>
          <w:lang w:val="en-US" w:eastAsia="zh-CN"/>
        </w:rPr>
      </w:pPr>
      <w:r>
        <w:rPr>
          <w:rFonts w:hint="eastAsia"/>
          <w:b/>
          <w:bCs/>
          <w:sz w:val="44"/>
          <w:szCs w:val="44"/>
          <w:lang w:val="en-US" w:eastAsia="zh-CN"/>
        </w:rPr>
        <w:t>鄂尔多斯市中心医院</w:t>
      </w:r>
    </w:p>
    <w:p w14:paraId="35B22BB9">
      <w:pPr>
        <w:numPr>
          <w:ilvl w:val="0"/>
          <w:numId w:val="0"/>
        </w:numPr>
        <w:jc w:val="center"/>
        <w:rPr>
          <w:rFonts w:hint="eastAsia"/>
          <w:b/>
          <w:bCs/>
          <w:sz w:val="44"/>
          <w:szCs w:val="44"/>
          <w:lang w:val="en-US" w:eastAsia="zh-CN"/>
        </w:rPr>
      </w:pPr>
    </w:p>
    <w:p w14:paraId="7AFA774D">
      <w:pPr>
        <w:numPr>
          <w:ilvl w:val="0"/>
          <w:numId w:val="0"/>
        </w:numPr>
        <w:jc w:val="center"/>
        <w:rPr>
          <w:rFonts w:hint="eastAsia"/>
          <w:b/>
          <w:bCs/>
          <w:sz w:val="44"/>
          <w:szCs w:val="44"/>
          <w:lang w:val="en-US" w:eastAsia="zh-CN"/>
        </w:rPr>
      </w:pPr>
    </w:p>
    <w:p w14:paraId="2572A1AE">
      <w:pPr>
        <w:numPr>
          <w:ilvl w:val="0"/>
          <w:numId w:val="0"/>
        </w:numPr>
        <w:ind w:firstLine="2209" w:firstLineChars="500"/>
        <w:jc w:val="both"/>
        <w:rPr>
          <w:rFonts w:hint="default"/>
          <w:b/>
          <w:bCs/>
          <w:sz w:val="44"/>
          <w:szCs w:val="44"/>
          <w:lang w:val="en-US" w:eastAsia="zh-CN"/>
        </w:rPr>
      </w:pPr>
      <w:r>
        <w:rPr>
          <w:rFonts w:hint="eastAsia"/>
          <w:b/>
          <w:bCs/>
          <w:sz w:val="44"/>
          <w:szCs w:val="44"/>
          <w:lang w:val="en-US" w:eastAsia="zh-CN"/>
        </w:rPr>
        <w:t>院内招标采购招标文件</w:t>
      </w:r>
    </w:p>
    <w:p w14:paraId="6C703416">
      <w:pPr>
        <w:numPr>
          <w:ilvl w:val="0"/>
          <w:numId w:val="0"/>
        </w:numPr>
        <w:jc w:val="center"/>
        <w:rPr>
          <w:rFonts w:hint="eastAsia"/>
          <w:b/>
          <w:bCs/>
          <w:sz w:val="28"/>
          <w:szCs w:val="28"/>
          <w:lang w:val="en-US" w:eastAsia="zh-CN"/>
        </w:rPr>
      </w:pPr>
    </w:p>
    <w:p w14:paraId="378339FC">
      <w:pPr>
        <w:numPr>
          <w:ilvl w:val="0"/>
          <w:numId w:val="0"/>
        </w:numPr>
        <w:jc w:val="center"/>
        <w:rPr>
          <w:rFonts w:hint="eastAsia"/>
          <w:b/>
          <w:bCs/>
          <w:sz w:val="28"/>
          <w:szCs w:val="28"/>
          <w:lang w:val="en-US" w:eastAsia="zh-CN"/>
        </w:rPr>
      </w:pPr>
    </w:p>
    <w:p w14:paraId="2CCBE1BE">
      <w:pPr>
        <w:numPr>
          <w:ilvl w:val="0"/>
          <w:numId w:val="0"/>
        </w:numPr>
        <w:jc w:val="center"/>
        <w:rPr>
          <w:rFonts w:hint="eastAsia"/>
          <w:b/>
          <w:bCs/>
          <w:sz w:val="28"/>
          <w:szCs w:val="28"/>
          <w:lang w:val="en-US" w:eastAsia="zh-CN"/>
        </w:rPr>
      </w:pPr>
      <w:r>
        <w:rPr>
          <w:rFonts w:hint="eastAsia"/>
          <w:b/>
          <w:sz w:val="28"/>
          <w:szCs w:val="28"/>
          <w:lang w:val="en-US" w:eastAsia="zh-CN"/>
        </w:rPr>
        <w:drawing>
          <wp:inline distT="0" distB="0" distL="114300" distR="114300">
            <wp:extent cx="2361565" cy="2361565"/>
            <wp:effectExtent l="0" t="0" r="0" b="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pic:cNvPicPr>
                  </pic:nvPicPr>
                  <pic:blipFill>
                    <a:blip r:embed="rId6"/>
                    <a:stretch>
                      <a:fillRect/>
                    </a:stretch>
                  </pic:blipFill>
                  <pic:spPr>
                    <a:xfrm>
                      <a:off x="0" y="0"/>
                      <a:ext cx="2361565" cy="2361565"/>
                    </a:xfrm>
                    <a:prstGeom prst="rect">
                      <a:avLst/>
                    </a:prstGeom>
                  </pic:spPr>
                </pic:pic>
              </a:graphicData>
            </a:graphic>
          </wp:inline>
        </w:drawing>
      </w:r>
    </w:p>
    <w:p w14:paraId="170C01BA">
      <w:pPr>
        <w:numPr>
          <w:ilvl w:val="0"/>
          <w:numId w:val="0"/>
        </w:numPr>
        <w:rPr>
          <w:rFonts w:hint="eastAsia"/>
          <w:b/>
          <w:bCs/>
          <w:sz w:val="28"/>
          <w:szCs w:val="28"/>
          <w:lang w:val="en-US" w:eastAsia="zh-CN"/>
        </w:rPr>
      </w:pPr>
      <w:r>
        <w:rPr>
          <w:rFonts w:hint="eastAsia"/>
          <w:lang w:val="en-US" w:eastAsia="zh-CN"/>
        </w:rPr>
        <w:t xml:space="preserve">                          </w:t>
      </w:r>
    </w:p>
    <w:p w14:paraId="27BD2B90">
      <w:pPr>
        <w:numPr>
          <w:ilvl w:val="0"/>
          <w:numId w:val="0"/>
        </w:numPr>
        <w:jc w:val="both"/>
        <w:rPr>
          <w:rFonts w:hint="eastAsia"/>
          <w:b/>
          <w:bCs/>
          <w:sz w:val="36"/>
          <w:szCs w:val="36"/>
          <w:lang w:val="en-US" w:eastAsia="zh-CN"/>
        </w:rPr>
      </w:pPr>
    </w:p>
    <w:p w14:paraId="05A4C131">
      <w:pPr>
        <w:numPr>
          <w:ilvl w:val="0"/>
          <w:numId w:val="0"/>
        </w:numPr>
        <w:jc w:val="center"/>
        <w:rPr>
          <w:rFonts w:hint="eastAsia"/>
          <w:b/>
          <w:bCs/>
          <w:sz w:val="32"/>
          <w:szCs w:val="32"/>
          <w:lang w:val="en-US" w:eastAsia="zh-CN"/>
        </w:rPr>
      </w:pPr>
      <w:r>
        <w:rPr>
          <w:rFonts w:hint="eastAsia"/>
          <w:b/>
          <w:bCs/>
          <w:sz w:val="32"/>
          <w:szCs w:val="32"/>
          <w:lang w:val="en-US" w:eastAsia="zh-CN"/>
        </w:rPr>
        <w:t>新建医疗综合楼医用家具采购及安装项目</w:t>
      </w:r>
    </w:p>
    <w:p w14:paraId="5AE1B96A">
      <w:pPr>
        <w:numPr>
          <w:ilvl w:val="0"/>
          <w:numId w:val="0"/>
        </w:numPr>
        <w:jc w:val="center"/>
        <w:rPr>
          <w:rFonts w:hint="eastAsia"/>
          <w:b/>
          <w:bCs/>
          <w:sz w:val="32"/>
          <w:szCs w:val="32"/>
          <w:lang w:val="en-US" w:eastAsia="zh-CN"/>
        </w:rPr>
      </w:pPr>
      <w:r>
        <w:rPr>
          <w:rFonts w:hint="eastAsia"/>
          <w:b/>
          <w:bCs/>
          <w:sz w:val="32"/>
          <w:szCs w:val="32"/>
          <w:lang w:val="en-US" w:eastAsia="zh-CN"/>
        </w:rPr>
        <w:t>2024年9月23日</w:t>
      </w:r>
    </w:p>
    <w:p w14:paraId="7A31E7CE">
      <w:pPr>
        <w:numPr>
          <w:ilvl w:val="0"/>
          <w:numId w:val="0"/>
        </w:numPr>
        <w:jc w:val="center"/>
        <w:rPr>
          <w:rFonts w:hint="eastAsia"/>
          <w:b/>
          <w:bCs/>
          <w:sz w:val="32"/>
          <w:szCs w:val="32"/>
          <w:lang w:val="en-US" w:eastAsia="zh-CN"/>
        </w:rPr>
      </w:pPr>
    </w:p>
    <w:p w14:paraId="2C393012">
      <w:pPr>
        <w:numPr>
          <w:ilvl w:val="0"/>
          <w:numId w:val="0"/>
        </w:numPr>
        <w:jc w:val="center"/>
        <w:rPr>
          <w:rFonts w:hint="eastAsia"/>
          <w:b/>
          <w:bCs/>
          <w:sz w:val="32"/>
          <w:szCs w:val="32"/>
          <w:lang w:val="en-US" w:eastAsia="zh-CN"/>
        </w:rPr>
      </w:pPr>
    </w:p>
    <w:p w14:paraId="666E6246">
      <w:pPr>
        <w:pStyle w:val="8"/>
        <w:rPr>
          <w:rFonts w:hint="eastAsia"/>
          <w:lang w:val="en-US" w:eastAsia="zh-CN"/>
        </w:rPr>
      </w:pPr>
    </w:p>
    <w:p w14:paraId="58A2DDB3">
      <w:pPr>
        <w:keepNext w:val="0"/>
        <w:keepLines w:val="0"/>
        <w:pageBreakBefore w:val="0"/>
        <w:widowControl w:val="0"/>
        <w:numPr>
          <w:ilvl w:val="0"/>
          <w:numId w:val="1"/>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32"/>
          <w:szCs w:val="32"/>
          <w:lang w:val="en-US" w:eastAsia="zh-CN"/>
        </w:rPr>
      </w:pPr>
      <w:r>
        <w:rPr>
          <w:rFonts w:hint="eastAsia" w:ascii="宋体" w:hAnsi="宋体" w:eastAsia="宋体" w:cs="宋体"/>
          <w:b/>
          <w:bCs/>
          <w:sz w:val="32"/>
          <w:szCs w:val="32"/>
          <w:lang w:val="en-US" w:eastAsia="zh-CN"/>
        </w:rPr>
        <w:t>项目信息</w:t>
      </w:r>
    </w:p>
    <w:p w14:paraId="24FD778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32"/>
          <w:szCs w:val="32"/>
          <w:lang w:val="en-US" w:eastAsia="zh-CN"/>
        </w:rPr>
      </w:pPr>
    </w:p>
    <w:p w14:paraId="45CEEB0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一、商务条款                              货币单位：元</w:t>
      </w:r>
    </w:p>
    <w:tbl>
      <w:tblPr>
        <w:tblStyle w:val="15"/>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9"/>
        <w:gridCol w:w="2865"/>
        <w:gridCol w:w="903"/>
        <w:gridCol w:w="826"/>
        <w:gridCol w:w="2934"/>
      </w:tblGrid>
      <w:tr w14:paraId="3180A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939" w:type="dxa"/>
            <w:vAlign w:val="center"/>
          </w:tcPr>
          <w:p w14:paraId="73D56610">
            <w:pPr>
              <w:rPr>
                <w:rFonts w:hint="eastAsia" w:ascii="宋体" w:hAnsi="宋体" w:eastAsia="宋体" w:cs="宋体"/>
                <w:sz w:val="24"/>
                <w:szCs w:val="24"/>
              </w:rPr>
            </w:pPr>
            <w:r>
              <w:rPr>
                <w:rFonts w:hint="eastAsia" w:ascii="宋体" w:hAnsi="宋体" w:eastAsia="宋体" w:cs="宋体"/>
                <w:sz w:val="24"/>
                <w:szCs w:val="24"/>
              </w:rPr>
              <w:t>序号</w:t>
            </w:r>
          </w:p>
        </w:tc>
        <w:tc>
          <w:tcPr>
            <w:tcW w:w="2865" w:type="dxa"/>
            <w:vAlign w:val="center"/>
          </w:tcPr>
          <w:p w14:paraId="66139C25">
            <w:pPr>
              <w:rPr>
                <w:rFonts w:hint="eastAsia" w:ascii="宋体" w:hAnsi="宋体" w:eastAsia="宋体" w:cs="宋体"/>
                <w:sz w:val="24"/>
                <w:szCs w:val="24"/>
              </w:rPr>
            </w:pPr>
            <w:r>
              <w:rPr>
                <w:rFonts w:hint="eastAsia" w:ascii="宋体" w:hAnsi="宋体" w:eastAsia="宋体" w:cs="宋体"/>
                <w:sz w:val="24"/>
                <w:szCs w:val="24"/>
              </w:rPr>
              <w:t>名称</w:t>
            </w:r>
          </w:p>
        </w:tc>
        <w:tc>
          <w:tcPr>
            <w:tcW w:w="903" w:type="dxa"/>
            <w:vAlign w:val="center"/>
          </w:tcPr>
          <w:p w14:paraId="3C2A57F5">
            <w:pPr>
              <w:rPr>
                <w:rFonts w:hint="eastAsia" w:ascii="宋体" w:hAnsi="宋体" w:eastAsia="宋体" w:cs="宋体"/>
                <w:sz w:val="24"/>
                <w:szCs w:val="24"/>
              </w:rPr>
            </w:pPr>
            <w:r>
              <w:rPr>
                <w:rFonts w:hint="eastAsia" w:ascii="宋体" w:hAnsi="宋体" w:eastAsia="宋体" w:cs="宋体"/>
                <w:sz w:val="24"/>
                <w:szCs w:val="24"/>
              </w:rPr>
              <w:t>单位</w:t>
            </w:r>
          </w:p>
        </w:tc>
        <w:tc>
          <w:tcPr>
            <w:tcW w:w="826" w:type="dxa"/>
            <w:vAlign w:val="center"/>
          </w:tcPr>
          <w:p w14:paraId="22A60D5E">
            <w:pPr>
              <w:rPr>
                <w:rFonts w:hint="eastAsia" w:ascii="宋体" w:hAnsi="宋体" w:eastAsia="宋体" w:cs="宋体"/>
                <w:sz w:val="24"/>
                <w:szCs w:val="24"/>
              </w:rPr>
            </w:pPr>
            <w:r>
              <w:rPr>
                <w:rFonts w:hint="eastAsia" w:ascii="宋体" w:hAnsi="宋体" w:eastAsia="宋体" w:cs="宋体"/>
                <w:sz w:val="24"/>
                <w:szCs w:val="24"/>
              </w:rPr>
              <w:t>数量</w:t>
            </w:r>
          </w:p>
        </w:tc>
        <w:tc>
          <w:tcPr>
            <w:tcW w:w="2934" w:type="dxa"/>
            <w:vAlign w:val="center"/>
          </w:tcPr>
          <w:p w14:paraId="44993042">
            <w:pPr>
              <w:ind w:firstLine="960" w:firstLineChars="400"/>
              <w:rPr>
                <w:rFonts w:hint="eastAsia" w:ascii="宋体" w:hAnsi="宋体" w:eastAsia="宋体" w:cs="宋体"/>
                <w:sz w:val="24"/>
                <w:szCs w:val="24"/>
              </w:rPr>
            </w:pPr>
            <w:r>
              <w:rPr>
                <w:rFonts w:hint="eastAsia" w:ascii="宋体" w:hAnsi="宋体" w:eastAsia="宋体" w:cs="宋体"/>
                <w:sz w:val="24"/>
                <w:szCs w:val="24"/>
              </w:rPr>
              <w:t>预算总价</w:t>
            </w:r>
          </w:p>
        </w:tc>
      </w:tr>
      <w:tr w14:paraId="16ED5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9" w:hRule="atLeast"/>
          <w:jc w:val="center"/>
        </w:trPr>
        <w:tc>
          <w:tcPr>
            <w:tcW w:w="939" w:type="dxa"/>
            <w:vAlign w:val="center"/>
          </w:tcPr>
          <w:p w14:paraId="43ADA0FA">
            <w:pPr>
              <w:rPr>
                <w:rFonts w:hint="eastAsia" w:ascii="宋体" w:hAnsi="宋体" w:eastAsia="宋体" w:cs="宋体"/>
                <w:sz w:val="24"/>
                <w:szCs w:val="24"/>
              </w:rPr>
            </w:pPr>
            <w:r>
              <w:rPr>
                <w:rFonts w:hint="eastAsia" w:ascii="宋体" w:hAnsi="宋体" w:eastAsia="宋体" w:cs="宋体"/>
                <w:sz w:val="24"/>
                <w:szCs w:val="24"/>
              </w:rPr>
              <w:t>1</w:t>
            </w:r>
          </w:p>
        </w:tc>
        <w:tc>
          <w:tcPr>
            <w:tcW w:w="2865" w:type="dxa"/>
            <w:vAlign w:val="center"/>
          </w:tcPr>
          <w:p w14:paraId="4A847CE4">
            <w:pPr>
              <w:rPr>
                <w:rFonts w:hint="default" w:ascii="宋体" w:hAnsi="宋体" w:eastAsia="宋体" w:cs="宋体"/>
                <w:lang w:val="en-US" w:eastAsia="zh-CN"/>
              </w:rPr>
            </w:pPr>
            <w:r>
              <w:rPr>
                <w:rFonts w:hint="eastAsia" w:ascii="宋体" w:hAnsi="宋体" w:eastAsia="宋体" w:cs="宋体"/>
                <w:sz w:val="24"/>
                <w:szCs w:val="24"/>
                <w:lang w:val="en-US" w:eastAsia="zh-CN"/>
              </w:rPr>
              <w:t>新建医疗综合楼医用家具采购及安装项目</w:t>
            </w:r>
          </w:p>
        </w:tc>
        <w:tc>
          <w:tcPr>
            <w:tcW w:w="903" w:type="dxa"/>
            <w:vAlign w:val="center"/>
          </w:tcPr>
          <w:p w14:paraId="1C40753F">
            <w:pPr>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val="en-US" w:eastAsia="zh-CN"/>
              </w:rPr>
              <w:t>批</w:t>
            </w:r>
          </w:p>
        </w:tc>
        <w:tc>
          <w:tcPr>
            <w:tcW w:w="826" w:type="dxa"/>
            <w:vAlign w:val="center"/>
          </w:tcPr>
          <w:p w14:paraId="3CCCAF1E">
            <w:pPr>
              <w:ind w:firstLine="240" w:firstLineChars="1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934" w:type="dxa"/>
            <w:vAlign w:val="center"/>
          </w:tcPr>
          <w:p w14:paraId="22DBB102">
            <w:pPr>
              <w:ind w:firstLine="960" w:firstLineChars="400"/>
              <w:rPr>
                <w:rFonts w:hint="default" w:ascii="宋体" w:hAnsi="宋体" w:eastAsia="宋体" w:cs="宋体"/>
                <w:sz w:val="24"/>
                <w:szCs w:val="24"/>
                <w:lang w:val="en-US"/>
              </w:rPr>
            </w:pPr>
            <w:r>
              <w:rPr>
                <w:rFonts w:hint="eastAsia" w:ascii="宋体" w:hAnsi="宋体" w:eastAsia="宋体" w:cs="宋体"/>
                <w:sz w:val="24"/>
                <w:szCs w:val="24"/>
                <w:lang w:val="en-US" w:eastAsia="zh-CN"/>
              </w:rPr>
              <w:t>768800</w:t>
            </w:r>
          </w:p>
        </w:tc>
      </w:tr>
      <w:tr w14:paraId="41D24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jc w:val="center"/>
        </w:trPr>
        <w:tc>
          <w:tcPr>
            <w:tcW w:w="939" w:type="dxa"/>
            <w:vAlign w:val="center"/>
          </w:tcPr>
          <w:p w14:paraId="26115F07">
            <w:pPr>
              <w:rPr>
                <w:rFonts w:hint="eastAsia" w:ascii="宋体" w:hAnsi="宋体" w:eastAsia="宋体" w:cs="宋体"/>
                <w:sz w:val="24"/>
                <w:szCs w:val="24"/>
              </w:rPr>
            </w:pPr>
            <w:r>
              <w:rPr>
                <w:rFonts w:hint="eastAsia" w:ascii="宋体" w:hAnsi="宋体" w:eastAsia="宋体" w:cs="宋体"/>
                <w:sz w:val="24"/>
                <w:szCs w:val="24"/>
              </w:rPr>
              <w:t>2</w:t>
            </w:r>
          </w:p>
        </w:tc>
        <w:tc>
          <w:tcPr>
            <w:tcW w:w="2865" w:type="dxa"/>
            <w:vAlign w:val="center"/>
          </w:tcPr>
          <w:p w14:paraId="765DB2A1">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资质要求</w:t>
            </w:r>
          </w:p>
        </w:tc>
        <w:tc>
          <w:tcPr>
            <w:tcW w:w="4663" w:type="dxa"/>
            <w:gridSpan w:val="3"/>
            <w:vAlign w:val="center"/>
          </w:tcPr>
          <w:p w14:paraId="6CE94329">
            <w:pPr>
              <w:numPr>
                <w:ilvl w:val="0"/>
                <w:numId w:val="0"/>
              </w:num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tc>
      </w:tr>
      <w:tr w14:paraId="33D4A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939" w:type="dxa"/>
            <w:vAlign w:val="center"/>
          </w:tcPr>
          <w:p w14:paraId="21750789">
            <w:pPr>
              <w:rPr>
                <w:rFonts w:hint="eastAsia" w:ascii="宋体" w:hAnsi="宋体" w:eastAsia="宋体" w:cs="宋体"/>
                <w:sz w:val="24"/>
                <w:szCs w:val="24"/>
              </w:rPr>
            </w:pPr>
            <w:r>
              <w:rPr>
                <w:rFonts w:hint="eastAsia" w:ascii="宋体" w:hAnsi="宋体" w:eastAsia="宋体" w:cs="宋体"/>
                <w:sz w:val="24"/>
                <w:szCs w:val="24"/>
              </w:rPr>
              <w:t>3</w:t>
            </w:r>
          </w:p>
        </w:tc>
        <w:tc>
          <w:tcPr>
            <w:tcW w:w="2865" w:type="dxa"/>
            <w:vAlign w:val="center"/>
          </w:tcPr>
          <w:p w14:paraId="2569376D">
            <w:pPr>
              <w:rPr>
                <w:rFonts w:hint="eastAsia" w:ascii="宋体" w:hAnsi="宋体" w:eastAsia="宋体" w:cs="宋体"/>
                <w:sz w:val="24"/>
                <w:szCs w:val="24"/>
              </w:rPr>
            </w:pPr>
            <w:r>
              <w:rPr>
                <w:rFonts w:hint="eastAsia" w:ascii="宋体" w:hAnsi="宋体" w:eastAsia="宋体" w:cs="宋体"/>
                <w:sz w:val="24"/>
                <w:szCs w:val="24"/>
                <w:lang w:val="en-US" w:eastAsia="zh-CN"/>
              </w:rPr>
              <w:t>质保期</w:t>
            </w:r>
          </w:p>
        </w:tc>
        <w:tc>
          <w:tcPr>
            <w:tcW w:w="4663" w:type="dxa"/>
            <w:gridSpan w:val="3"/>
            <w:vAlign w:val="center"/>
          </w:tcPr>
          <w:p w14:paraId="0E7F741C">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三年</w:t>
            </w:r>
          </w:p>
        </w:tc>
      </w:tr>
      <w:tr w14:paraId="72B9F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1" w:hRule="atLeast"/>
          <w:jc w:val="center"/>
        </w:trPr>
        <w:tc>
          <w:tcPr>
            <w:tcW w:w="939" w:type="dxa"/>
            <w:vAlign w:val="center"/>
          </w:tcPr>
          <w:p w14:paraId="32544D2C">
            <w:pPr>
              <w:rPr>
                <w:rFonts w:hint="eastAsia" w:ascii="宋体" w:hAnsi="宋体" w:eastAsia="宋体" w:cs="宋体"/>
                <w:sz w:val="24"/>
                <w:szCs w:val="24"/>
              </w:rPr>
            </w:pPr>
            <w:r>
              <w:rPr>
                <w:rFonts w:hint="eastAsia" w:ascii="宋体" w:hAnsi="宋体" w:eastAsia="宋体" w:cs="宋体"/>
                <w:sz w:val="24"/>
                <w:szCs w:val="24"/>
              </w:rPr>
              <w:t>4</w:t>
            </w:r>
          </w:p>
        </w:tc>
        <w:tc>
          <w:tcPr>
            <w:tcW w:w="2865" w:type="dxa"/>
            <w:vAlign w:val="center"/>
          </w:tcPr>
          <w:p w14:paraId="672A3352">
            <w:pPr>
              <w:rPr>
                <w:rFonts w:hint="eastAsia" w:ascii="宋体" w:hAnsi="宋体" w:eastAsia="宋体" w:cs="宋体"/>
                <w:sz w:val="24"/>
                <w:szCs w:val="24"/>
              </w:rPr>
            </w:pPr>
            <w:r>
              <w:rPr>
                <w:rFonts w:hint="eastAsia" w:ascii="宋体" w:hAnsi="宋体" w:eastAsia="宋体" w:cs="宋体"/>
                <w:sz w:val="24"/>
                <w:szCs w:val="24"/>
              </w:rPr>
              <w:t>付款方式</w:t>
            </w:r>
          </w:p>
        </w:tc>
        <w:tc>
          <w:tcPr>
            <w:tcW w:w="4663" w:type="dxa"/>
            <w:gridSpan w:val="3"/>
            <w:vAlign w:val="center"/>
          </w:tcPr>
          <w:p w14:paraId="5EA1B456">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合同签订后付50%，全部安装完成验收合格后支付剩余50%</w:t>
            </w:r>
          </w:p>
        </w:tc>
      </w:tr>
      <w:tr w14:paraId="187E0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939" w:type="dxa"/>
            <w:vAlign w:val="center"/>
          </w:tcPr>
          <w:p w14:paraId="0A5935C5">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p>
        </w:tc>
        <w:tc>
          <w:tcPr>
            <w:tcW w:w="2865" w:type="dxa"/>
            <w:vAlign w:val="center"/>
          </w:tcPr>
          <w:p w14:paraId="650DD98B">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交付使用时间</w:t>
            </w:r>
          </w:p>
        </w:tc>
        <w:tc>
          <w:tcPr>
            <w:tcW w:w="4663" w:type="dxa"/>
            <w:gridSpan w:val="3"/>
            <w:vAlign w:val="center"/>
          </w:tcPr>
          <w:p w14:paraId="29EBA78C">
            <w:pP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合同签订后40日内到货</w:t>
            </w:r>
          </w:p>
        </w:tc>
      </w:tr>
    </w:tbl>
    <w:p w14:paraId="121225F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bCs/>
          <w:sz w:val="24"/>
          <w:szCs w:val="24"/>
          <w:lang w:val="en-US" w:eastAsia="zh-CN"/>
        </w:rPr>
      </w:pPr>
    </w:p>
    <w:p w14:paraId="49010C2E">
      <w:pPr>
        <w:numPr>
          <w:ilvl w:val="0"/>
          <w:numId w:val="2"/>
        </w:num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项目清单</w:t>
      </w:r>
    </w:p>
    <w:p w14:paraId="11BB85F2">
      <w:pPr>
        <w:widowControl w:val="0"/>
        <w:numPr>
          <w:ilvl w:val="0"/>
          <w:numId w:val="0"/>
        </w:numPr>
        <w:jc w:val="both"/>
        <w:rPr>
          <w:rFonts w:hint="eastAsia" w:ascii="宋体" w:hAnsi="宋体" w:eastAsia="宋体" w:cs="宋体"/>
          <w:b/>
          <w:bCs/>
          <w:sz w:val="24"/>
          <w:szCs w:val="24"/>
          <w:lang w:val="en-US" w:eastAsia="zh-CN"/>
        </w:rPr>
      </w:pPr>
    </w:p>
    <w:p w14:paraId="50A157A2">
      <w:pPr>
        <w:widowControl w:val="0"/>
        <w:numPr>
          <w:ilvl w:val="0"/>
          <w:numId w:val="0"/>
        </w:numPr>
        <w:jc w:val="both"/>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见附件</w:t>
      </w:r>
    </w:p>
    <w:p w14:paraId="7B31D70A">
      <w:pPr>
        <w:numPr>
          <w:ilvl w:val="0"/>
          <w:numId w:val="0"/>
        </w:numPr>
        <w:rPr>
          <w:rFonts w:hint="default" w:ascii="宋体" w:hAnsi="宋体" w:eastAsia="宋体" w:cs="宋体"/>
          <w:b/>
          <w:bCs/>
          <w:sz w:val="24"/>
          <w:szCs w:val="24"/>
          <w:lang w:val="en-US" w:eastAsia="zh-CN"/>
        </w:rPr>
      </w:pPr>
    </w:p>
    <w:p w14:paraId="17377F60">
      <w:pPr>
        <w:numPr>
          <w:ilvl w:val="0"/>
          <w:numId w:val="2"/>
        </w:numPr>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技术要求表一</w:t>
      </w:r>
    </w:p>
    <w:p w14:paraId="601F27FF">
      <w:pPr>
        <w:numPr>
          <w:ilvl w:val="0"/>
          <w:numId w:val="0"/>
        </w:numPr>
        <w:ind w:leftChars="0"/>
        <w:rPr>
          <w:rFonts w:hint="eastAsia" w:ascii="宋体" w:hAnsi="宋体" w:eastAsia="宋体" w:cs="宋体"/>
          <w:b/>
          <w:bCs/>
          <w:sz w:val="24"/>
          <w:szCs w:val="24"/>
          <w:lang w:val="en-US" w:eastAsia="zh-CN"/>
        </w:rPr>
      </w:pPr>
    </w:p>
    <w:tbl>
      <w:tblPr>
        <w:tblStyle w:val="14"/>
        <w:tblpPr w:leftFromText="180" w:rightFromText="180" w:vertAnchor="text" w:horzAnchor="page" w:tblpX="1355" w:tblpY="370"/>
        <w:tblOverlap w:val="never"/>
        <w:tblW w:w="8995" w:type="dxa"/>
        <w:tblInd w:w="0" w:type="dxa"/>
        <w:tblLayout w:type="fixed"/>
        <w:tblCellMar>
          <w:top w:w="0" w:type="dxa"/>
          <w:left w:w="108" w:type="dxa"/>
          <w:bottom w:w="0" w:type="dxa"/>
          <w:right w:w="108" w:type="dxa"/>
        </w:tblCellMar>
      </w:tblPr>
      <w:tblGrid>
        <w:gridCol w:w="732"/>
        <w:gridCol w:w="791"/>
        <w:gridCol w:w="6477"/>
        <w:gridCol w:w="995"/>
      </w:tblGrid>
      <w:tr w14:paraId="33856C62">
        <w:tblPrEx>
          <w:tblCellMar>
            <w:top w:w="0" w:type="dxa"/>
            <w:left w:w="108" w:type="dxa"/>
            <w:bottom w:w="0" w:type="dxa"/>
            <w:right w:w="108" w:type="dxa"/>
          </w:tblCellMar>
        </w:tblPrEx>
        <w:trPr>
          <w:trHeight w:val="524" w:hRule="atLeast"/>
        </w:trPr>
        <w:tc>
          <w:tcPr>
            <w:tcW w:w="732" w:type="dxa"/>
            <w:tcBorders>
              <w:top w:val="single" w:color="auto" w:sz="4" w:space="0"/>
              <w:left w:val="single" w:color="auto" w:sz="4" w:space="0"/>
              <w:bottom w:val="single" w:color="auto" w:sz="4" w:space="0"/>
              <w:right w:val="single" w:color="auto" w:sz="4" w:space="0"/>
            </w:tcBorders>
            <w:vAlign w:val="center"/>
          </w:tcPr>
          <w:p w14:paraId="0134507E">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参数性质</w:t>
            </w:r>
          </w:p>
        </w:tc>
        <w:tc>
          <w:tcPr>
            <w:tcW w:w="791" w:type="dxa"/>
            <w:tcBorders>
              <w:top w:val="single" w:color="auto" w:sz="4" w:space="0"/>
              <w:left w:val="nil"/>
              <w:bottom w:val="single" w:color="auto" w:sz="4" w:space="0"/>
              <w:right w:val="single" w:color="auto" w:sz="4" w:space="0"/>
            </w:tcBorders>
            <w:vAlign w:val="center"/>
          </w:tcPr>
          <w:p w14:paraId="34C3775E">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编号</w:t>
            </w:r>
          </w:p>
        </w:tc>
        <w:tc>
          <w:tcPr>
            <w:tcW w:w="6477" w:type="dxa"/>
            <w:tcBorders>
              <w:top w:val="single" w:color="auto" w:sz="4" w:space="0"/>
              <w:left w:val="nil"/>
              <w:bottom w:val="single" w:color="auto" w:sz="4" w:space="0"/>
              <w:right w:val="single" w:color="auto" w:sz="4" w:space="0"/>
            </w:tcBorders>
            <w:vAlign w:val="center"/>
          </w:tcPr>
          <w:p w14:paraId="2FE91792">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技术参数和性能指标</w:t>
            </w:r>
          </w:p>
        </w:tc>
        <w:tc>
          <w:tcPr>
            <w:tcW w:w="995" w:type="dxa"/>
            <w:tcBorders>
              <w:top w:val="single" w:color="auto" w:sz="4" w:space="0"/>
              <w:left w:val="nil"/>
              <w:bottom w:val="single" w:color="auto" w:sz="4" w:space="0"/>
              <w:right w:val="single" w:color="auto" w:sz="4" w:space="0"/>
            </w:tcBorders>
            <w:vAlign w:val="center"/>
          </w:tcPr>
          <w:p w14:paraId="3FC20E5C">
            <w:pPr>
              <w:widowControl/>
              <w:spacing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是否满足</w:t>
            </w:r>
          </w:p>
        </w:tc>
      </w:tr>
      <w:tr w14:paraId="46D5D8C0">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2A75D250">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230B2F3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w:t>
            </w:r>
          </w:p>
        </w:tc>
        <w:tc>
          <w:tcPr>
            <w:tcW w:w="6477" w:type="dxa"/>
            <w:tcBorders>
              <w:top w:val="single" w:color="auto" w:sz="4" w:space="0"/>
              <w:left w:val="nil"/>
              <w:bottom w:val="single" w:color="auto" w:sz="4" w:space="0"/>
              <w:right w:val="single" w:color="auto" w:sz="4" w:space="0"/>
            </w:tcBorders>
            <w:vAlign w:val="center"/>
          </w:tcPr>
          <w:p w14:paraId="409E346C">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人造石</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2BF7731D">
            <w:pPr>
              <w:spacing w:line="360" w:lineRule="auto"/>
              <w:rPr>
                <w:rFonts w:hint="eastAsia" w:ascii="宋体" w:hAnsi="宋体" w:cs="仿宋"/>
                <w:b/>
                <w:bCs/>
                <w:sz w:val="24"/>
                <w:szCs w:val="24"/>
                <w:highlight w:val="none"/>
              </w:rPr>
            </w:pPr>
          </w:p>
        </w:tc>
      </w:tr>
      <w:tr w14:paraId="2A3F7B64">
        <w:tblPrEx>
          <w:tblCellMar>
            <w:top w:w="0" w:type="dxa"/>
            <w:left w:w="108" w:type="dxa"/>
            <w:bottom w:w="0" w:type="dxa"/>
            <w:right w:w="108" w:type="dxa"/>
          </w:tblCellMar>
        </w:tblPrEx>
        <w:trPr>
          <w:trHeight w:val="1165" w:hRule="atLeast"/>
        </w:trPr>
        <w:tc>
          <w:tcPr>
            <w:tcW w:w="732" w:type="dxa"/>
            <w:tcBorders>
              <w:top w:val="single" w:color="auto" w:sz="4" w:space="0"/>
              <w:left w:val="single" w:color="auto" w:sz="4" w:space="0"/>
              <w:bottom w:val="single" w:color="auto" w:sz="4" w:space="0"/>
              <w:right w:val="single" w:color="auto" w:sz="4" w:space="0"/>
            </w:tcBorders>
            <w:vAlign w:val="center"/>
          </w:tcPr>
          <w:p w14:paraId="0B268F90">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1AC855FC">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w:t>
            </w:r>
          </w:p>
        </w:tc>
        <w:tc>
          <w:tcPr>
            <w:tcW w:w="6477" w:type="dxa"/>
            <w:tcBorders>
              <w:top w:val="single" w:color="auto" w:sz="4" w:space="0"/>
              <w:left w:val="nil"/>
              <w:bottom w:val="single" w:color="auto" w:sz="4" w:space="0"/>
              <w:right w:val="single" w:color="auto" w:sz="4" w:space="0"/>
            </w:tcBorders>
            <w:vAlign w:val="center"/>
          </w:tcPr>
          <w:p w14:paraId="5CA6FD05">
            <w:pPr>
              <w:numPr>
                <w:ilvl w:val="0"/>
                <w:numId w:val="3"/>
              </w:numPr>
              <w:snapToGrid w:val="0"/>
              <w:spacing w:line="360" w:lineRule="auto"/>
              <w:rPr>
                <w:rFonts w:hint="default" w:ascii="宋体" w:hAnsi="宋体" w:eastAsia="宋体" w:cs="宋体"/>
                <w:kern w:val="0"/>
                <w:sz w:val="21"/>
                <w:szCs w:val="21"/>
                <w:lang w:val="en-US" w:eastAsia="zh-CN" w:bidi="lo-LA"/>
              </w:rPr>
            </w:pPr>
            <w:r>
              <w:rPr>
                <w:rFonts w:hint="eastAsia" w:ascii="宋体" w:hAnsi="宋体" w:cs="仿宋"/>
                <w:sz w:val="24"/>
                <w:szCs w:val="24"/>
                <w:highlight w:val="none"/>
              </w:rPr>
              <w:t>符合GB/T 24128-2018 《塑料防霉性能试验方法》，对黑曲霉、链格孢、出芽短梗霉、绿色木霉、宛氏拟青霉、桔青霉等不低于</w:t>
            </w:r>
            <w:r>
              <w:rPr>
                <w:rFonts w:ascii="宋体" w:hAnsi="宋体" w:cs="仿宋"/>
                <w:sz w:val="24"/>
                <w:szCs w:val="24"/>
                <w:highlight w:val="none"/>
              </w:rPr>
              <w:t>15种常见霉菌防霉等级不低于0级。</w:t>
            </w:r>
          </w:p>
        </w:tc>
        <w:tc>
          <w:tcPr>
            <w:tcW w:w="995" w:type="dxa"/>
            <w:tcBorders>
              <w:top w:val="single" w:color="auto" w:sz="4" w:space="0"/>
              <w:left w:val="nil"/>
              <w:bottom w:val="single" w:color="auto" w:sz="4" w:space="0"/>
              <w:right w:val="single" w:color="auto" w:sz="4" w:space="0"/>
            </w:tcBorders>
            <w:vAlign w:val="center"/>
          </w:tcPr>
          <w:p w14:paraId="2DF73D21">
            <w:pPr>
              <w:numPr>
                <w:ilvl w:val="0"/>
                <w:numId w:val="0"/>
              </w:numPr>
              <w:snapToGrid w:val="0"/>
              <w:spacing w:line="360" w:lineRule="auto"/>
              <w:rPr>
                <w:rFonts w:hint="eastAsia" w:ascii="宋体" w:hAnsi="宋体" w:cs="仿宋"/>
                <w:sz w:val="24"/>
                <w:szCs w:val="24"/>
                <w:highlight w:val="none"/>
              </w:rPr>
            </w:pPr>
          </w:p>
        </w:tc>
      </w:tr>
      <w:tr w14:paraId="2B2C17A1">
        <w:tblPrEx>
          <w:tblCellMar>
            <w:top w:w="0" w:type="dxa"/>
            <w:left w:w="108" w:type="dxa"/>
            <w:bottom w:w="0" w:type="dxa"/>
            <w:right w:w="108" w:type="dxa"/>
          </w:tblCellMar>
        </w:tblPrEx>
        <w:trPr>
          <w:trHeight w:val="90" w:hRule="atLeast"/>
        </w:trPr>
        <w:tc>
          <w:tcPr>
            <w:tcW w:w="732" w:type="dxa"/>
            <w:tcBorders>
              <w:top w:val="single" w:color="auto" w:sz="4" w:space="0"/>
              <w:left w:val="single" w:color="auto" w:sz="4" w:space="0"/>
              <w:bottom w:val="single" w:color="auto" w:sz="4" w:space="0"/>
              <w:right w:val="single" w:color="auto" w:sz="4" w:space="0"/>
            </w:tcBorders>
            <w:vAlign w:val="center"/>
          </w:tcPr>
          <w:p w14:paraId="2586BEBE">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31789DD0">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w:t>
            </w:r>
          </w:p>
        </w:tc>
        <w:tc>
          <w:tcPr>
            <w:tcW w:w="6477" w:type="dxa"/>
            <w:tcBorders>
              <w:top w:val="single" w:color="auto" w:sz="4" w:space="0"/>
              <w:left w:val="nil"/>
              <w:bottom w:val="single" w:color="auto" w:sz="4" w:space="0"/>
              <w:right w:val="single" w:color="auto" w:sz="4" w:space="0"/>
            </w:tcBorders>
            <w:vAlign w:val="center"/>
          </w:tcPr>
          <w:p w14:paraId="135F6FCF">
            <w:pPr>
              <w:snapToGrid w:val="0"/>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符合过GB/T 31402-2015 /ISO 22196:2007《塑料 塑料表面抗菌性能试验方法》检测标准，对大肠杆菌、金黄色葡萄球菌、白色葡萄球菌、鲍曼不动杆菌、粘质沙雷伯氏菌、变异库克菌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hint="eastAsia" w:ascii="宋体" w:hAnsi="宋体" w:cs="仿宋"/>
                <w:sz w:val="24"/>
                <w:szCs w:val="24"/>
                <w:highlight w:val="none"/>
              </w:rPr>
              <w:t>等不低于</w:t>
            </w:r>
            <w:r>
              <w:rPr>
                <w:rFonts w:ascii="宋体" w:hAnsi="宋体" w:cs="仿宋"/>
                <w:sz w:val="24"/>
                <w:szCs w:val="24"/>
                <w:highlight w:val="none"/>
              </w:rPr>
              <w:t>15种常见菌种的抗菌率≥99.9%。</w:t>
            </w:r>
          </w:p>
        </w:tc>
        <w:tc>
          <w:tcPr>
            <w:tcW w:w="995" w:type="dxa"/>
            <w:tcBorders>
              <w:top w:val="single" w:color="auto" w:sz="4" w:space="0"/>
              <w:left w:val="nil"/>
              <w:bottom w:val="single" w:color="auto" w:sz="4" w:space="0"/>
              <w:right w:val="single" w:color="auto" w:sz="4" w:space="0"/>
            </w:tcBorders>
            <w:vAlign w:val="center"/>
          </w:tcPr>
          <w:p w14:paraId="43352620">
            <w:pPr>
              <w:snapToGrid w:val="0"/>
              <w:spacing w:line="360" w:lineRule="auto"/>
              <w:rPr>
                <w:rFonts w:hint="eastAsia" w:ascii="宋体" w:hAnsi="宋体" w:cs="仿宋"/>
                <w:sz w:val="24"/>
                <w:szCs w:val="24"/>
                <w:highlight w:val="none"/>
              </w:rPr>
            </w:pPr>
          </w:p>
        </w:tc>
      </w:tr>
      <w:tr w14:paraId="03CCC124">
        <w:tblPrEx>
          <w:tblCellMar>
            <w:top w:w="0" w:type="dxa"/>
            <w:left w:w="108" w:type="dxa"/>
            <w:bottom w:w="0" w:type="dxa"/>
            <w:right w:w="108" w:type="dxa"/>
          </w:tblCellMar>
        </w:tblPrEx>
        <w:trPr>
          <w:trHeight w:val="394" w:hRule="atLeast"/>
        </w:trPr>
        <w:tc>
          <w:tcPr>
            <w:tcW w:w="732" w:type="dxa"/>
            <w:tcBorders>
              <w:top w:val="single" w:color="auto" w:sz="4" w:space="0"/>
              <w:left w:val="single" w:color="auto" w:sz="4" w:space="0"/>
              <w:bottom w:val="single" w:color="auto" w:sz="4" w:space="0"/>
              <w:right w:val="single" w:color="auto" w:sz="4" w:space="0"/>
            </w:tcBorders>
            <w:vAlign w:val="center"/>
          </w:tcPr>
          <w:p w14:paraId="7813289E">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34F246E0">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w:t>
            </w:r>
          </w:p>
        </w:tc>
        <w:tc>
          <w:tcPr>
            <w:tcW w:w="6477" w:type="dxa"/>
            <w:tcBorders>
              <w:top w:val="single" w:color="auto" w:sz="4" w:space="0"/>
              <w:left w:val="nil"/>
              <w:bottom w:val="single" w:color="auto" w:sz="4" w:space="0"/>
              <w:right w:val="single" w:color="auto" w:sz="4" w:space="0"/>
            </w:tcBorders>
            <w:vAlign w:val="center"/>
          </w:tcPr>
          <w:p w14:paraId="7D144DBC">
            <w:pPr>
              <w:snapToGrid w:val="0"/>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巴氏硬度≥</w:t>
            </w:r>
            <w:r>
              <w:rPr>
                <w:rFonts w:hint="eastAsia" w:ascii="宋体" w:hAnsi="宋体" w:cs="仿宋"/>
                <w:sz w:val="24"/>
                <w:szCs w:val="24"/>
                <w:highlight w:val="none"/>
                <w:lang w:val="en-US" w:eastAsia="zh-CN"/>
              </w:rPr>
              <w:t>6</w:t>
            </w:r>
            <w:r>
              <w:rPr>
                <w:rFonts w:hint="eastAsia" w:ascii="宋体" w:hAnsi="宋体" w:cs="仿宋"/>
                <w:sz w:val="24"/>
                <w:szCs w:val="24"/>
                <w:highlight w:val="none"/>
              </w:rPr>
              <w:t>0；冲击韧性≥</w:t>
            </w:r>
            <w:r>
              <w:rPr>
                <w:rFonts w:hint="eastAsia" w:ascii="宋体" w:hAnsi="宋体" w:cs="仿宋"/>
                <w:sz w:val="24"/>
                <w:szCs w:val="24"/>
                <w:highlight w:val="none"/>
                <w:lang w:val="en-US" w:eastAsia="zh-CN"/>
              </w:rPr>
              <w:t>4</w:t>
            </w:r>
            <w:r>
              <w:rPr>
                <w:rFonts w:hint="eastAsia" w:ascii="宋体" w:hAnsi="宋体" w:cs="仿宋"/>
                <w:sz w:val="24"/>
                <w:szCs w:val="24"/>
                <w:highlight w:val="none"/>
              </w:rPr>
              <w:t>.0kJ/m²；弯曲性能：a) 弯曲强度≥</w:t>
            </w:r>
            <w:r>
              <w:rPr>
                <w:rFonts w:hint="eastAsia" w:ascii="宋体" w:hAnsi="宋体" w:cs="仿宋"/>
                <w:sz w:val="24"/>
                <w:szCs w:val="24"/>
                <w:highlight w:val="none"/>
                <w:lang w:val="en-US" w:eastAsia="zh-CN"/>
              </w:rPr>
              <w:t>4</w:t>
            </w:r>
            <w:r>
              <w:rPr>
                <w:rFonts w:hint="eastAsia" w:ascii="宋体" w:hAnsi="宋体" w:cs="仿宋"/>
                <w:sz w:val="24"/>
                <w:szCs w:val="24"/>
                <w:highlight w:val="none"/>
              </w:rPr>
              <w:t>0MPa；b) 弯曲弹性模量≥</w:t>
            </w:r>
            <w:r>
              <w:rPr>
                <w:rFonts w:hint="eastAsia" w:ascii="宋体" w:hAnsi="宋体" w:cs="仿宋"/>
                <w:sz w:val="24"/>
                <w:szCs w:val="24"/>
                <w:highlight w:val="none"/>
                <w:lang w:val="en-US" w:eastAsia="zh-CN"/>
              </w:rPr>
              <w:t>4.5</w:t>
            </w:r>
            <w:r>
              <w:rPr>
                <w:rFonts w:hint="eastAsia" w:ascii="宋体" w:hAnsi="宋体" w:cs="仿宋"/>
                <w:sz w:val="24"/>
                <w:szCs w:val="24"/>
                <w:highlight w:val="none"/>
              </w:rPr>
              <w:t>GPa；耐磨性≤0.</w:t>
            </w:r>
            <w:r>
              <w:rPr>
                <w:rFonts w:hint="eastAsia" w:ascii="宋体" w:hAnsi="宋体" w:cs="仿宋"/>
                <w:sz w:val="24"/>
                <w:szCs w:val="24"/>
                <w:highlight w:val="none"/>
                <w:lang w:val="en-US" w:eastAsia="zh-CN"/>
              </w:rPr>
              <w:t>6</w:t>
            </w:r>
            <w:r>
              <w:rPr>
                <w:rFonts w:hint="eastAsia" w:ascii="宋体" w:hAnsi="宋体" w:cs="仿宋"/>
                <w:sz w:val="24"/>
                <w:szCs w:val="24"/>
                <w:highlight w:val="none"/>
              </w:rPr>
              <w:t>g；</w:t>
            </w:r>
          </w:p>
        </w:tc>
        <w:tc>
          <w:tcPr>
            <w:tcW w:w="995" w:type="dxa"/>
            <w:tcBorders>
              <w:top w:val="single" w:color="auto" w:sz="4" w:space="0"/>
              <w:left w:val="nil"/>
              <w:bottom w:val="single" w:color="auto" w:sz="4" w:space="0"/>
              <w:right w:val="single" w:color="auto" w:sz="4" w:space="0"/>
            </w:tcBorders>
            <w:vAlign w:val="center"/>
          </w:tcPr>
          <w:p w14:paraId="68FA3651">
            <w:pPr>
              <w:snapToGrid w:val="0"/>
              <w:spacing w:line="360" w:lineRule="auto"/>
              <w:rPr>
                <w:rFonts w:hint="eastAsia" w:ascii="宋体" w:hAnsi="宋体" w:cs="仿宋"/>
                <w:sz w:val="24"/>
                <w:szCs w:val="24"/>
                <w:highlight w:val="none"/>
              </w:rPr>
            </w:pPr>
          </w:p>
        </w:tc>
      </w:tr>
      <w:tr w14:paraId="6E055792">
        <w:tblPrEx>
          <w:tblCellMar>
            <w:top w:w="0" w:type="dxa"/>
            <w:left w:w="108" w:type="dxa"/>
            <w:bottom w:w="0" w:type="dxa"/>
            <w:right w:w="108" w:type="dxa"/>
          </w:tblCellMar>
        </w:tblPrEx>
        <w:trPr>
          <w:trHeight w:val="394" w:hRule="atLeast"/>
        </w:trPr>
        <w:tc>
          <w:tcPr>
            <w:tcW w:w="732" w:type="dxa"/>
            <w:tcBorders>
              <w:top w:val="single" w:color="auto" w:sz="4" w:space="0"/>
              <w:left w:val="single" w:color="auto" w:sz="4" w:space="0"/>
              <w:bottom w:val="single" w:color="auto" w:sz="4" w:space="0"/>
              <w:right w:val="single" w:color="auto" w:sz="4" w:space="0"/>
            </w:tcBorders>
            <w:vAlign w:val="center"/>
          </w:tcPr>
          <w:p w14:paraId="70E75CB7">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048F6F8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w:t>
            </w:r>
          </w:p>
        </w:tc>
        <w:tc>
          <w:tcPr>
            <w:tcW w:w="6477" w:type="dxa"/>
            <w:tcBorders>
              <w:top w:val="single" w:color="auto" w:sz="4" w:space="0"/>
              <w:left w:val="nil"/>
              <w:bottom w:val="single" w:color="auto" w:sz="4" w:space="0"/>
              <w:right w:val="single" w:color="auto" w:sz="4" w:space="0"/>
            </w:tcBorders>
            <w:vAlign w:val="center"/>
          </w:tcPr>
          <w:p w14:paraId="3B48C7AB">
            <w:pPr>
              <w:snapToGrid w:val="0"/>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线性热膨胀系数≤</w:t>
            </w:r>
            <w:r>
              <w:rPr>
                <w:rFonts w:hint="eastAsia" w:ascii="宋体" w:hAnsi="宋体" w:cs="仿宋"/>
                <w:sz w:val="24"/>
                <w:szCs w:val="24"/>
                <w:highlight w:val="none"/>
                <w:lang w:val="en-US" w:eastAsia="zh-CN"/>
              </w:rPr>
              <w:t xml:space="preserve">5 X </w:t>
            </w:r>
            <w:r>
              <w:rPr>
                <w:rFonts w:hint="eastAsia" w:ascii="宋体" w:hAnsi="宋体" w:cs="仿宋"/>
                <w:sz w:val="24"/>
                <w:szCs w:val="24"/>
                <w:highlight w:val="none"/>
              </w:rPr>
              <w:t>10-5℃-1；</w:t>
            </w:r>
          </w:p>
        </w:tc>
        <w:tc>
          <w:tcPr>
            <w:tcW w:w="995" w:type="dxa"/>
            <w:tcBorders>
              <w:top w:val="single" w:color="auto" w:sz="4" w:space="0"/>
              <w:left w:val="nil"/>
              <w:bottom w:val="single" w:color="auto" w:sz="4" w:space="0"/>
              <w:right w:val="single" w:color="auto" w:sz="4" w:space="0"/>
            </w:tcBorders>
            <w:vAlign w:val="center"/>
          </w:tcPr>
          <w:p w14:paraId="4EC63E47">
            <w:pPr>
              <w:snapToGrid w:val="0"/>
              <w:spacing w:line="360" w:lineRule="auto"/>
              <w:rPr>
                <w:rFonts w:hint="eastAsia" w:ascii="宋体" w:hAnsi="宋体" w:cs="仿宋"/>
                <w:sz w:val="24"/>
                <w:szCs w:val="24"/>
                <w:highlight w:val="none"/>
              </w:rPr>
            </w:pPr>
          </w:p>
        </w:tc>
      </w:tr>
      <w:tr w14:paraId="7BB116A5">
        <w:tblPrEx>
          <w:tblCellMar>
            <w:top w:w="0" w:type="dxa"/>
            <w:left w:w="108" w:type="dxa"/>
            <w:bottom w:w="0" w:type="dxa"/>
            <w:right w:w="108" w:type="dxa"/>
          </w:tblCellMar>
        </w:tblPrEx>
        <w:trPr>
          <w:trHeight w:val="394" w:hRule="atLeast"/>
        </w:trPr>
        <w:tc>
          <w:tcPr>
            <w:tcW w:w="732" w:type="dxa"/>
            <w:tcBorders>
              <w:top w:val="single" w:color="auto" w:sz="4" w:space="0"/>
              <w:left w:val="single" w:color="auto" w:sz="4" w:space="0"/>
              <w:bottom w:val="single" w:color="auto" w:sz="4" w:space="0"/>
              <w:right w:val="single" w:color="auto" w:sz="4" w:space="0"/>
            </w:tcBorders>
            <w:vAlign w:val="center"/>
          </w:tcPr>
          <w:p w14:paraId="785447AA">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001A964A">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6</w:t>
            </w:r>
          </w:p>
        </w:tc>
        <w:tc>
          <w:tcPr>
            <w:tcW w:w="6477" w:type="dxa"/>
            <w:tcBorders>
              <w:top w:val="single" w:color="auto" w:sz="4" w:space="0"/>
              <w:left w:val="nil"/>
              <w:bottom w:val="single" w:color="auto" w:sz="4" w:space="0"/>
              <w:right w:val="single" w:color="auto" w:sz="4" w:space="0"/>
            </w:tcBorders>
            <w:vAlign w:val="center"/>
          </w:tcPr>
          <w:p w14:paraId="1A1F4673">
            <w:pPr>
              <w:snapToGrid w:val="0"/>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耐污染性：a) 耐污值总和≤</w:t>
            </w:r>
            <w:r>
              <w:rPr>
                <w:rFonts w:hint="eastAsia" w:ascii="宋体" w:hAnsi="宋体" w:cs="仿宋"/>
                <w:sz w:val="24"/>
                <w:szCs w:val="24"/>
                <w:highlight w:val="none"/>
                <w:lang w:val="en-US" w:eastAsia="zh-CN"/>
              </w:rPr>
              <w:t>64</w:t>
            </w:r>
            <w:r>
              <w:rPr>
                <w:rFonts w:hint="eastAsia" w:ascii="宋体" w:hAnsi="宋体" w:cs="仿宋"/>
                <w:sz w:val="24"/>
                <w:szCs w:val="24"/>
                <w:highlight w:val="none"/>
              </w:rPr>
              <w:t>；b) 最大污迹深度≤0.</w:t>
            </w:r>
            <w:r>
              <w:rPr>
                <w:rFonts w:hint="eastAsia" w:ascii="宋体" w:hAnsi="宋体" w:cs="仿宋"/>
                <w:sz w:val="24"/>
                <w:szCs w:val="24"/>
                <w:highlight w:val="none"/>
                <w:lang w:val="en-US" w:eastAsia="zh-CN"/>
              </w:rPr>
              <w:t>12</w:t>
            </w:r>
            <w:r>
              <w:rPr>
                <w:rFonts w:hint="eastAsia" w:ascii="宋体" w:hAnsi="宋体" w:cs="仿宋"/>
                <w:sz w:val="24"/>
                <w:szCs w:val="24"/>
                <w:highlight w:val="none"/>
              </w:rPr>
              <w:t>mm；</w:t>
            </w:r>
          </w:p>
        </w:tc>
        <w:tc>
          <w:tcPr>
            <w:tcW w:w="995" w:type="dxa"/>
            <w:tcBorders>
              <w:top w:val="single" w:color="auto" w:sz="4" w:space="0"/>
              <w:left w:val="nil"/>
              <w:bottom w:val="single" w:color="auto" w:sz="4" w:space="0"/>
              <w:right w:val="single" w:color="auto" w:sz="4" w:space="0"/>
            </w:tcBorders>
            <w:vAlign w:val="center"/>
          </w:tcPr>
          <w:p w14:paraId="42069402">
            <w:pPr>
              <w:snapToGrid w:val="0"/>
              <w:spacing w:line="360" w:lineRule="auto"/>
              <w:rPr>
                <w:rFonts w:hint="eastAsia" w:ascii="宋体" w:hAnsi="宋体" w:cs="仿宋"/>
                <w:sz w:val="24"/>
                <w:szCs w:val="24"/>
                <w:highlight w:val="none"/>
              </w:rPr>
            </w:pPr>
          </w:p>
        </w:tc>
      </w:tr>
      <w:tr w14:paraId="387D56C4">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05389948">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F3CC44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7</w:t>
            </w:r>
          </w:p>
        </w:tc>
        <w:tc>
          <w:tcPr>
            <w:tcW w:w="6477" w:type="dxa"/>
            <w:tcBorders>
              <w:top w:val="single" w:color="auto" w:sz="4" w:space="0"/>
              <w:left w:val="nil"/>
              <w:bottom w:val="single" w:color="auto" w:sz="4" w:space="0"/>
              <w:right w:val="single" w:color="auto" w:sz="4" w:space="0"/>
            </w:tcBorders>
            <w:vAlign w:val="center"/>
          </w:tcPr>
          <w:p w14:paraId="06A1F516">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耐化学药品性:试样表面应无明显损伤，轻度损伤用600目砂纸轻擦即可除去，损伤程度应不影响板材的使用性，并易恢复至原状。</w:t>
            </w:r>
          </w:p>
        </w:tc>
        <w:tc>
          <w:tcPr>
            <w:tcW w:w="995" w:type="dxa"/>
            <w:tcBorders>
              <w:top w:val="single" w:color="auto" w:sz="4" w:space="0"/>
              <w:left w:val="nil"/>
              <w:bottom w:val="single" w:color="auto" w:sz="4" w:space="0"/>
              <w:right w:val="single" w:color="auto" w:sz="4" w:space="0"/>
            </w:tcBorders>
            <w:vAlign w:val="center"/>
          </w:tcPr>
          <w:p w14:paraId="3CF8E3E6">
            <w:pPr>
              <w:spacing w:line="360" w:lineRule="auto"/>
              <w:rPr>
                <w:rFonts w:hint="eastAsia" w:ascii="宋体" w:hAnsi="宋体" w:cs="仿宋"/>
                <w:sz w:val="24"/>
                <w:szCs w:val="24"/>
                <w:highlight w:val="none"/>
              </w:rPr>
            </w:pPr>
          </w:p>
        </w:tc>
      </w:tr>
      <w:tr w14:paraId="1A0E7E00">
        <w:tblPrEx>
          <w:tblCellMar>
            <w:top w:w="0" w:type="dxa"/>
            <w:left w:w="108" w:type="dxa"/>
            <w:bottom w:w="0" w:type="dxa"/>
            <w:right w:w="108" w:type="dxa"/>
          </w:tblCellMar>
        </w:tblPrEx>
        <w:trPr>
          <w:trHeight w:val="394" w:hRule="atLeast"/>
        </w:trPr>
        <w:tc>
          <w:tcPr>
            <w:tcW w:w="732" w:type="dxa"/>
            <w:tcBorders>
              <w:top w:val="single" w:color="auto" w:sz="4" w:space="0"/>
              <w:left w:val="single" w:color="auto" w:sz="4" w:space="0"/>
              <w:bottom w:val="single" w:color="auto" w:sz="4" w:space="0"/>
              <w:right w:val="single" w:color="auto" w:sz="4" w:space="0"/>
            </w:tcBorders>
            <w:vAlign w:val="center"/>
          </w:tcPr>
          <w:p w14:paraId="6975D94F">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052487F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8</w:t>
            </w:r>
          </w:p>
        </w:tc>
        <w:tc>
          <w:tcPr>
            <w:tcW w:w="6477" w:type="dxa"/>
            <w:tcBorders>
              <w:top w:val="single" w:color="auto" w:sz="4" w:space="0"/>
              <w:left w:val="nil"/>
              <w:bottom w:val="single" w:color="auto" w:sz="4" w:space="0"/>
              <w:right w:val="single" w:color="auto" w:sz="4" w:space="0"/>
            </w:tcBorders>
            <w:vAlign w:val="center"/>
          </w:tcPr>
          <w:p w14:paraId="1F413915">
            <w:pPr>
              <w:snapToGrid w:val="0"/>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表面耐划痕：≥2级（1级最好，5级最差）；</w:t>
            </w:r>
          </w:p>
        </w:tc>
        <w:tc>
          <w:tcPr>
            <w:tcW w:w="995" w:type="dxa"/>
            <w:tcBorders>
              <w:top w:val="single" w:color="auto" w:sz="4" w:space="0"/>
              <w:left w:val="nil"/>
              <w:bottom w:val="single" w:color="auto" w:sz="4" w:space="0"/>
              <w:right w:val="single" w:color="auto" w:sz="4" w:space="0"/>
            </w:tcBorders>
            <w:vAlign w:val="center"/>
          </w:tcPr>
          <w:p w14:paraId="20F21971">
            <w:pPr>
              <w:snapToGrid w:val="0"/>
              <w:spacing w:line="360" w:lineRule="auto"/>
              <w:rPr>
                <w:rFonts w:hint="eastAsia" w:ascii="宋体" w:hAnsi="宋体" w:cs="仿宋"/>
                <w:sz w:val="24"/>
                <w:szCs w:val="24"/>
                <w:highlight w:val="none"/>
              </w:rPr>
            </w:pPr>
          </w:p>
        </w:tc>
      </w:tr>
      <w:tr w14:paraId="740CB0F1">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1C729B1A">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BED7CF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9</w:t>
            </w:r>
          </w:p>
        </w:tc>
        <w:tc>
          <w:tcPr>
            <w:tcW w:w="6477" w:type="dxa"/>
            <w:tcBorders>
              <w:top w:val="single" w:color="auto" w:sz="4" w:space="0"/>
              <w:left w:val="nil"/>
              <w:bottom w:val="single" w:color="auto" w:sz="4" w:space="0"/>
              <w:right w:val="single" w:color="auto" w:sz="4" w:space="0"/>
            </w:tcBorders>
            <w:vAlign w:val="center"/>
          </w:tcPr>
          <w:p w14:paraId="111057E0">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吸水率：≤0.2%；</w:t>
            </w:r>
          </w:p>
        </w:tc>
        <w:tc>
          <w:tcPr>
            <w:tcW w:w="995" w:type="dxa"/>
            <w:tcBorders>
              <w:top w:val="single" w:color="auto" w:sz="4" w:space="0"/>
              <w:left w:val="nil"/>
              <w:bottom w:val="single" w:color="auto" w:sz="4" w:space="0"/>
              <w:right w:val="single" w:color="auto" w:sz="4" w:space="0"/>
            </w:tcBorders>
            <w:vAlign w:val="center"/>
          </w:tcPr>
          <w:p w14:paraId="5A96C715">
            <w:pPr>
              <w:widowControl/>
              <w:spacing w:line="240" w:lineRule="auto"/>
              <w:jc w:val="left"/>
              <w:rPr>
                <w:rFonts w:hint="eastAsia" w:ascii="宋体" w:hAnsi="宋体" w:cs="仿宋"/>
                <w:sz w:val="24"/>
                <w:szCs w:val="24"/>
                <w:highlight w:val="none"/>
              </w:rPr>
            </w:pPr>
          </w:p>
        </w:tc>
      </w:tr>
      <w:tr w14:paraId="44F1DA2F">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3558CC26">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33AC585">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10</w:t>
            </w:r>
          </w:p>
        </w:tc>
        <w:tc>
          <w:tcPr>
            <w:tcW w:w="6477" w:type="dxa"/>
            <w:tcBorders>
              <w:top w:val="single" w:color="auto" w:sz="4" w:space="0"/>
              <w:left w:val="nil"/>
              <w:bottom w:val="single" w:color="auto" w:sz="4" w:space="0"/>
              <w:right w:val="single" w:color="auto" w:sz="4" w:space="0"/>
            </w:tcBorders>
            <w:vAlign w:val="center"/>
          </w:tcPr>
          <w:p w14:paraId="6C6CA1C6">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抗老化：表面无开裂，光色变化不大于±</w:t>
            </w:r>
            <w:r>
              <w:rPr>
                <w:rFonts w:hint="eastAsia" w:ascii="宋体" w:hAnsi="宋体" w:cs="仿宋"/>
                <w:sz w:val="24"/>
                <w:szCs w:val="24"/>
                <w:highlight w:val="none"/>
                <w:lang w:val="en-US" w:eastAsia="zh-CN"/>
              </w:rPr>
              <w:t>10</w:t>
            </w:r>
            <w:r>
              <w:rPr>
                <w:rFonts w:hint="eastAsia" w:ascii="宋体" w:hAnsi="宋体" w:cs="仿宋"/>
                <w:sz w:val="24"/>
                <w:szCs w:val="24"/>
                <w:highlight w:val="none"/>
              </w:rPr>
              <w:t>%；</w:t>
            </w:r>
          </w:p>
        </w:tc>
        <w:tc>
          <w:tcPr>
            <w:tcW w:w="995" w:type="dxa"/>
            <w:tcBorders>
              <w:top w:val="single" w:color="auto" w:sz="4" w:space="0"/>
              <w:left w:val="nil"/>
              <w:bottom w:val="single" w:color="auto" w:sz="4" w:space="0"/>
              <w:right w:val="single" w:color="auto" w:sz="4" w:space="0"/>
            </w:tcBorders>
            <w:vAlign w:val="center"/>
          </w:tcPr>
          <w:p w14:paraId="68690DE2">
            <w:pPr>
              <w:spacing w:line="360" w:lineRule="auto"/>
              <w:rPr>
                <w:rFonts w:hint="eastAsia" w:ascii="宋体" w:hAnsi="宋体" w:cs="仿宋"/>
                <w:sz w:val="24"/>
                <w:szCs w:val="24"/>
                <w:highlight w:val="none"/>
              </w:rPr>
            </w:pPr>
          </w:p>
        </w:tc>
      </w:tr>
      <w:tr w14:paraId="698E1100">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3C6EAD44">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0477F21D">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337425BE">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电解钢板</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32E4E09D">
            <w:pPr>
              <w:spacing w:line="360" w:lineRule="auto"/>
              <w:rPr>
                <w:rFonts w:hint="eastAsia" w:ascii="宋体" w:hAnsi="宋体" w:cs="仿宋"/>
                <w:b/>
                <w:bCs/>
                <w:sz w:val="24"/>
                <w:szCs w:val="24"/>
                <w:highlight w:val="none"/>
              </w:rPr>
            </w:pPr>
          </w:p>
        </w:tc>
      </w:tr>
      <w:tr w14:paraId="1C6F2E52">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093080A7">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7666AA8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11</w:t>
            </w:r>
          </w:p>
        </w:tc>
        <w:tc>
          <w:tcPr>
            <w:tcW w:w="6477" w:type="dxa"/>
            <w:tcBorders>
              <w:top w:val="single" w:color="auto" w:sz="4" w:space="0"/>
              <w:left w:val="nil"/>
              <w:bottom w:val="single" w:color="auto" w:sz="4" w:space="0"/>
              <w:right w:val="single" w:color="auto" w:sz="4" w:space="0"/>
            </w:tcBorders>
            <w:vAlign w:val="center"/>
          </w:tcPr>
          <w:p w14:paraId="1C969B34">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铜加速乙酸盐雾试验 (</w:t>
            </w:r>
            <w:r>
              <w:rPr>
                <w:rFonts w:hint="eastAsia" w:ascii="宋体" w:hAnsi="宋体" w:cs="仿宋"/>
                <w:sz w:val="24"/>
                <w:szCs w:val="24"/>
                <w:highlight w:val="none"/>
                <w:lang w:val="en-US" w:eastAsia="zh-CN"/>
              </w:rPr>
              <w:t>850</w:t>
            </w:r>
            <w:r>
              <w:rPr>
                <w:rFonts w:hint="eastAsia" w:ascii="宋体" w:hAnsi="宋体" w:cs="仿宋"/>
                <w:sz w:val="24"/>
                <w:szCs w:val="24"/>
                <w:highlight w:val="none"/>
              </w:rPr>
              <w:t>h) ：外观评级</w:t>
            </w:r>
            <w:bookmarkStart w:id="0" w:name="OLE_LINK1817"/>
            <w:bookmarkStart w:id="1" w:name="OLE_LINK1816"/>
            <w:r>
              <w:rPr>
                <w:rFonts w:hint="eastAsia" w:ascii="宋体" w:hAnsi="宋体" w:cs="仿宋"/>
                <w:sz w:val="24"/>
                <w:szCs w:val="24"/>
                <w:highlight w:val="none"/>
              </w:rPr>
              <w:t>≥</w:t>
            </w:r>
            <w:bookmarkEnd w:id="0"/>
            <w:bookmarkEnd w:id="1"/>
            <w:r>
              <w:rPr>
                <w:rFonts w:hint="eastAsia" w:ascii="宋体" w:hAnsi="宋体" w:cs="仿宋"/>
                <w:sz w:val="24"/>
                <w:szCs w:val="24"/>
                <w:highlight w:val="none"/>
              </w:rPr>
              <w:t>10级，保护评级≥10级。</w:t>
            </w:r>
          </w:p>
        </w:tc>
        <w:tc>
          <w:tcPr>
            <w:tcW w:w="995" w:type="dxa"/>
            <w:tcBorders>
              <w:top w:val="single" w:color="auto" w:sz="4" w:space="0"/>
              <w:left w:val="nil"/>
              <w:bottom w:val="single" w:color="auto" w:sz="4" w:space="0"/>
              <w:right w:val="single" w:color="auto" w:sz="4" w:space="0"/>
            </w:tcBorders>
            <w:vAlign w:val="center"/>
          </w:tcPr>
          <w:p w14:paraId="33DDF327">
            <w:pPr>
              <w:spacing w:after="120" w:line="360" w:lineRule="auto"/>
              <w:rPr>
                <w:rFonts w:hint="eastAsia" w:ascii="宋体" w:hAnsi="宋体" w:cs="仿宋"/>
                <w:sz w:val="24"/>
                <w:szCs w:val="24"/>
                <w:highlight w:val="none"/>
              </w:rPr>
            </w:pPr>
          </w:p>
        </w:tc>
      </w:tr>
      <w:tr w14:paraId="7679D4D3">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3CBC4663">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5DDEB01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12</w:t>
            </w:r>
          </w:p>
        </w:tc>
        <w:tc>
          <w:tcPr>
            <w:tcW w:w="6477" w:type="dxa"/>
            <w:tcBorders>
              <w:top w:val="single" w:color="auto" w:sz="4" w:space="0"/>
              <w:left w:val="nil"/>
              <w:bottom w:val="single" w:color="auto" w:sz="4" w:space="0"/>
              <w:right w:val="single" w:color="auto" w:sz="4" w:space="0"/>
            </w:tcBorders>
            <w:vAlign w:val="center"/>
          </w:tcPr>
          <w:p w14:paraId="77C5AD0E">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w:t>
            </w:r>
            <w:bookmarkStart w:id="2" w:name="OLE_LINK1820"/>
            <w:bookmarkStart w:id="3" w:name="OLE_LINK1821"/>
            <w:r>
              <w:rPr>
                <w:rFonts w:hint="eastAsia" w:ascii="宋体" w:hAnsi="宋体" w:cs="仿宋"/>
                <w:sz w:val="24"/>
                <w:szCs w:val="24"/>
                <w:highlight w:val="none"/>
              </w:rPr>
              <w:t>外观评级≥10级，保护评级≥10级。</w:t>
            </w:r>
            <w:bookmarkEnd w:id="2"/>
            <w:bookmarkEnd w:id="3"/>
          </w:p>
        </w:tc>
        <w:tc>
          <w:tcPr>
            <w:tcW w:w="995" w:type="dxa"/>
            <w:tcBorders>
              <w:top w:val="single" w:color="auto" w:sz="4" w:space="0"/>
              <w:left w:val="nil"/>
              <w:bottom w:val="single" w:color="auto" w:sz="4" w:space="0"/>
              <w:right w:val="single" w:color="auto" w:sz="4" w:space="0"/>
            </w:tcBorders>
            <w:vAlign w:val="center"/>
          </w:tcPr>
          <w:p w14:paraId="1F19FC19">
            <w:pPr>
              <w:spacing w:after="120" w:line="360" w:lineRule="auto"/>
              <w:rPr>
                <w:rFonts w:hint="eastAsia" w:ascii="宋体" w:hAnsi="宋体" w:cs="仿宋"/>
                <w:sz w:val="24"/>
                <w:szCs w:val="24"/>
                <w:highlight w:val="none"/>
              </w:rPr>
            </w:pPr>
          </w:p>
        </w:tc>
      </w:tr>
      <w:tr w14:paraId="772EAE8A">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738E59AC">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0EF8D79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13</w:t>
            </w:r>
          </w:p>
        </w:tc>
        <w:tc>
          <w:tcPr>
            <w:tcW w:w="6477" w:type="dxa"/>
            <w:tcBorders>
              <w:top w:val="single" w:color="auto" w:sz="4" w:space="0"/>
              <w:left w:val="nil"/>
              <w:bottom w:val="single" w:color="auto" w:sz="4" w:space="0"/>
              <w:right w:val="single" w:color="auto" w:sz="4" w:space="0"/>
            </w:tcBorders>
            <w:vAlign w:val="center"/>
          </w:tcPr>
          <w:p w14:paraId="00F48B2A">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0829DDE4">
            <w:pPr>
              <w:spacing w:after="120" w:line="360" w:lineRule="auto"/>
              <w:rPr>
                <w:rFonts w:hint="eastAsia" w:ascii="宋体" w:hAnsi="宋体" w:cs="仿宋"/>
                <w:sz w:val="24"/>
                <w:szCs w:val="24"/>
                <w:highlight w:val="none"/>
              </w:rPr>
            </w:pPr>
          </w:p>
        </w:tc>
      </w:tr>
      <w:tr w14:paraId="476DD59E">
        <w:tblPrEx>
          <w:tblCellMar>
            <w:top w:w="0" w:type="dxa"/>
            <w:left w:w="108" w:type="dxa"/>
            <w:bottom w:w="0" w:type="dxa"/>
            <w:right w:w="108" w:type="dxa"/>
          </w:tblCellMar>
        </w:tblPrEx>
        <w:trPr>
          <w:trHeight w:val="1554" w:hRule="atLeast"/>
        </w:trPr>
        <w:tc>
          <w:tcPr>
            <w:tcW w:w="732" w:type="dxa"/>
            <w:tcBorders>
              <w:top w:val="single" w:color="auto" w:sz="4" w:space="0"/>
              <w:left w:val="single" w:color="auto" w:sz="4" w:space="0"/>
              <w:bottom w:val="single" w:color="auto" w:sz="4" w:space="0"/>
              <w:right w:val="single" w:color="auto" w:sz="4" w:space="0"/>
            </w:tcBorders>
            <w:vAlign w:val="center"/>
          </w:tcPr>
          <w:p w14:paraId="58CB911E">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3E262C4D">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14</w:t>
            </w:r>
          </w:p>
        </w:tc>
        <w:tc>
          <w:tcPr>
            <w:tcW w:w="6477" w:type="dxa"/>
            <w:tcBorders>
              <w:top w:val="single" w:color="auto" w:sz="4" w:space="0"/>
              <w:left w:val="nil"/>
              <w:bottom w:val="single" w:color="auto" w:sz="4" w:space="0"/>
              <w:right w:val="single" w:color="auto" w:sz="4" w:space="0"/>
            </w:tcBorders>
            <w:vAlign w:val="center"/>
          </w:tcPr>
          <w:p w14:paraId="7425320F">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电解钢板符合：GB/T 1741-2020《漆膜耐霉菌性测定法》，对</w:t>
            </w:r>
            <w:r>
              <w:rPr>
                <w:rFonts w:hint="eastAsia" w:ascii="宋体" w:hAnsi="宋体" w:cs="仿宋"/>
                <w:sz w:val="24"/>
                <w:szCs w:val="24"/>
                <w:highlight w:val="none"/>
                <w:lang w:eastAsia="zh-CN"/>
              </w:rPr>
              <w:t>黑曲霉、黄曲霉、腊叶芽枝霉（多主枝孢霉）、宛氏拟青霉、桔青霉、绿色木霉、出芽短梗霉、链格孢</w:t>
            </w:r>
            <w:r>
              <w:rPr>
                <w:rFonts w:hint="eastAsia" w:ascii="宋体" w:hAnsi="宋体" w:cs="仿宋"/>
                <w:sz w:val="24"/>
                <w:szCs w:val="24"/>
                <w:highlight w:val="none"/>
              </w:rPr>
              <w:t>等不低于</w:t>
            </w:r>
            <w:r>
              <w:rPr>
                <w:rFonts w:ascii="宋体" w:hAnsi="宋体" w:cs="仿宋"/>
                <w:sz w:val="24"/>
                <w:szCs w:val="24"/>
                <w:highlight w:val="none"/>
              </w:rPr>
              <w:t>15种常见霉菌防霉等级不低于0级。</w:t>
            </w:r>
          </w:p>
        </w:tc>
        <w:tc>
          <w:tcPr>
            <w:tcW w:w="995" w:type="dxa"/>
            <w:tcBorders>
              <w:top w:val="single" w:color="auto" w:sz="4" w:space="0"/>
              <w:left w:val="nil"/>
              <w:bottom w:val="single" w:color="auto" w:sz="4" w:space="0"/>
              <w:right w:val="single" w:color="auto" w:sz="4" w:space="0"/>
            </w:tcBorders>
            <w:vAlign w:val="center"/>
          </w:tcPr>
          <w:p w14:paraId="3B13183D">
            <w:pPr>
              <w:spacing w:line="360" w:lineRule="auto"/>
              <w:rPr>
                <w:rFonts w:hint="eastAsia" w:ascii="宋体" w:hAnsi="宋体" w:cs="仿宋"/>
                <w:sz w:val="24"/>
                <w:szCs w:val="24"/>
                <w:highlight w:val="none"/>
              </w:rPr>
            </w:pPr>
          </w:p>
        </w:tc>
      </w:tr>
      <w:tr w14:paraId="17AD7DD1">
        <w:tblPrEx>
          <w:tblCellMar>
            <w:top w:w="0" w:type="dxa"/>
            <w:left w:w="108" w:type="dxa"/>
            <w:bottom w:w="0" w:type="dxa"/>
            <w:right w:w="108" w:type="dxa"/>
          </w:tblCellMar>
        </w:tblPrEx>
        <w:trPr>
          <w:trHeight w:val="2327" w:hRule="atLeast"/>
        </w:trPr>
        <w:tc>
          <w:tcPr>
            <w:tcW w:w="732" w:type="dxa"/>
            <w:tcBorders>
              <w:top w:val="single" w:color="auto" w:sz="4" w:space="0"/>
              <w:left w:val="single" w:color="auto" w:sz="4" w:space="0"/>
              <w:bottom w:val="single" w:color="auto" w:sz="4" w:space="0"/>
              <w:right w:val="single" w:color="auto" w:sz="4" w:space="0"/>
            </w:tcBorders>
            <w:vAlign w:val="center"/>
          </w:tcPr>
          <w:p w14:paraId="693731F7">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4D1697B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15</w:t>
            </w:r>
          </w:p>
        </w:tc>
        <w:tc>
          <w:tcPr>
            <w:tcW w:w="6477" w:type="dxa"/>
            <w:tcBorders>
              <w:top w:val="single" w:color="auto" w:sz="4" w:space="0"/>
              <w:left w:val="nil"/>
              <w:bottom w:val="single" w:color="auto" w:sz="4" w:space="0"/>
              <w:right w:val="single" w:color="auto" w:sz="4" w:space="0"/>
            </w:tcBorders>
            <w:vAlign w:val="center"/>
          </w:tcPr>
          <w:p w14:paraId="71B44012">
            <w:pPr>
              <w:numPr>
                <w:ilvl w:val="0"/>
                <w:numId w:val="0"/>
              </w:num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电解钢板：符合QB/T 4371-2012《家具抗菌性能的评价》标准，对大肠杆菌、金黄色葡萄球菌、白色葡萄球菌、鲍曼不动杆菌、粘质沙雷伯氏菌、变异库克菌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hint="eastAsia" w:ascii="宋体" w:hAnsi="宋体" w:cs="仿宋"/>
                <w:sz w:val="24"/>
                <w:szCs w:val="24"/>
                <w:highlight w:val="none"/>
              </w:rPr>
              <w:t>等不低于</w:t>
            </w:r>
            <w:r>
              <w:rPr>
                <w:rFonts w:ascii="宋体" w:hAnsi="宋体" w:cs="仿宋"/>
                <w:sz w:val="24"/>
                <w:szCs w:val="24"/>
                <w:highlight w:val="none"/>
              </w:rPr>
              <w:t>15种常见菌种的抗菌率≥99.9%。</w:t>
            </w:r>
          </w:p>
        </w:tc>
        <w:tc>
          <w:tcPr>
            <w:tcW w:w="995" w:type="dxa"/>
            <w:tcBorders>
              <w:top w:val="single" w:color="auto" w:sz="4" w:space="0"/>
              <w:left w:val="nil"/>
              <w:bottom w:val="single" w:color="auto" w:sz="4" w:space="0"/>
              <w:right w:val="single" w:color="auto" w:sz="4" w:space="0"/>
            </w:tcBorders>
            <w:vAlign w:val="center"/>
          </w:tcPr>
          <w:p w14:paraId="5B7085EB">
            <w:pPr>
              <w:numPr>
                <w:ilvl w:val="0"/>
                <w:numId w:val="0"/>
              </w:numPr>
              <w:spacing w:line="360" w:lineRule="auto"/>
              <w:rPr>
                <w:rFonts w:hint="eastAsia" w:ascii="宋体" w:hAnsi="宋体" w:cs="仿宋"/>
                <w:sz w:val="24"/>
                <w:szCs w:val="24"/>
                <w:highlight w:val="none"/>
              </w:rPr>
            </w:pPr>
          </w:p>
        </w:tc>
      </w:tr>
      <w:tr w14:paraId="698A2EA7">
        <w:tblPrEx>
          <w:tblCellMar>
            <w:top w:w="0" w:type="dxa"/>
            <w:left w:w="108" w:type="dxa"/>
            <w:bottom w:w="0" w:type="dxa"/>
            <w:right w:w="108" w:type="dxa"/>
          </w:tblCellMar>
        </w:tblPrEx>
        <w:trPr>
          <w:trHeight w:val="513" w:hRule="atLeast"/>
        </w:trPr>
        <w:tc>
          <w:tcPr>
            <w:tcW w:w="732" w:type="dxa"/>
            <w:tcBorders>
              <w:top w:val="single" w:color="auto" w:sz="4" w:space="0"/>
              <w:left w:val="single" w:color="auto" w:sz="4" w:space="0"/>
              <w:bottom w:val="single" w:color="auto" w:sz="4" w:space="0"/>
              <w:right w:val="single" w:color="auto" w:sz="4" w:space="0"/>
            </w:tcBorders>
            <w:vAlign w:val="center"/>
          </w:tcPr>
          <w:p w14:paraId="23F5E163">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4288F54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16</w:t>
            </w:r>
          </w:p>
        </w:tc>
        <w:tc>
          <w:tcPr>
            <w:tcW w:w="6477" w:type="dxa"/>
            <w:tcBorders>
              <w:top w:val="single" w:color="auto" w:sz="4" w:space="0"/>
              <w:left w:val="nil"/>
              <w:bottom w:val="single" w:color="auto" w:sz="4" w:space="0"/>
              <w:right w:val="single" w:color="auto" w:sz="4" w:space="0"/>
            </w:tcBorders>
            <w:vAlign w:val="center"/>
          </w:tcPr>
          <w:p w14:paraId="28A78B53">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化学性能：碳（</w:t>
            </w:r>
            <w:r>
              <w:rPr>
                <w:rFonts w:ascii="宋体" w:hAnsi="宋体" w:cs="仿宋"/>
                <w:sz w:val="24"/>
                <w:szCs w:val="24"/>
                <w:highlight w:val="none"/>
              </w:rPr>
              <w:t>C）含量≤0.05%、锰（Mn）含量≤0.15%、磷（P）含量≤0.02%、硫（S）含量≤0.01%、铝（Alt）含量≥0.03%。</w:t>
            </w:r>
          </w:p>
        </w:tc>
        <w:tc>
          <w:tcPr>
            <w:tcW w:w="995" w:type="dxa"/>
            <w:tcBorders>
              <w:top w:val="single" w:color="auto" w:sz="4" w:space="0"/>
              <w:left w:val="nil"/>
              <w:bottom w:val="single" w:color="auto" w:sz="4" w:space="0"/>
              <w:right w:val="single" w:color="auto" w:sz="4" w:space="0"/>
            </w:tcBorders>
            <w:vAlign w:val="center"/>
          </w:tcPr>
          <w:p w14:paraId="1CFA251C">
            <w:pPr>
              <w:spacing w:line="360" w:lineRule="auto"/>
              <w:rPr>
                <w:rFonts w:hint="eastAsia" w:ascii="宋体" w:hAnsi="宋体" w:cs="仿宋"/>
                <w:sz w:val="24"/>
                <w:szCs w:val="24"/>
                <w:highlight w:val="none"/>
              </w:rPr>
            </w:pPr>
          </w:p>
        </w:tc>
      </w:tr>
      <w:tr w14:paraId="3EB585DD">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0C5CCEBE">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0FDF9EC5">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17</w:t>
            </w:r>
          </w:p>
        </w:tc>
        <w:tc>
          <w:tcPr>
            <w:tcW w:w="6477" w:type="dxa"/>
            <w:tcBorders>
              <w:top w:val="single" w:color="auto" w:sz="4" w:space="0"/>
              <w:left w:val="nil"/>
              <w:bottom w:val="single" w:color="auto" w:sz="4" w:space="0"/>
              <w:right w:val="single" w:color="auto" w:sz="4" w:space="0"/>
            </w:tcBorders>
            <w:vAlign w:val="center"/>
          </w:tcPr>
          <w:p w14:paraId="54FD2EE5">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力学性能：（1）规定塑性延伸强度≤2</w:t>
            </w:r>
            <w:r>
              <w:rPr>
                <w:rFonts w:hint="eastAsia" w:ascii="宋体" w:hAnsi="宋体" w:cs="仿宋"/>
                <w:sz w:val="24"/>
                <w:szCs w:val="24"/>
                <w:highlight w:val="none"/>
                <w:lang w:val="en-US" w:eastAsia="zh-CN"/>
              </w:rPr>
              <w:t>0</w:t>
            </w:r>
            <w:r>
              <w:rPr>
                <w:rFonts w:hint="eastAsia" w:ascii="宋体" w:hAnsi="宋体" w:cs="仿宋"/>
                <w:sz w:val="24"/>
                <w:szCs w:val="24"/>
                <w:highlight w:val="none"/>
              </w:rPr>
              <w:t>0MPa，（2）抗拉强度</w:t>
            </w:r>
            <w:r>
              <w:rPr>
                <w:rFonts w:hint="eastAsia" w:ascii="宋体" w:hAnsi="宋体" w:cs="仿宋"/>
                <w:sz w:val="24"/>
                <w:szCs w:val="24"/>
                <w:highlight w:val="none"/>
                <w:lang w:val="en-US" w:eastAsia="zh-CN"/>
              </w:rPr>
              <w:t>300</w:t>
            </w:r>
            <w:r>
              <w:rPr>
                <w:rFonts w:hint="eastAsia" w:ascii="宋体" w:hAnsi="宋体" w:cs="仿宋"/>
                <w:sz w:val="24"/>
                <w:szCs w:val="24"/>
                <w:highlight w:val="none"/>
              </w:rPr>
              <w:t>-4</w:t>
            </w:r>
            <w:r>
              <w:rPr>
                <w:rFonts w:hint="eastAsia" w:ascii="宋体" w:hAnsi="宋体" w:cs="仿宋"/>
                <w:sz w:val="24"/>
                <w:szCs w:val="24"/>
                <w:highlight w:val="none"/>
                <w:lang w:val="en-US" w:eastAsia="zh-CN"/>
              </w:rPr>
              <w:t>0</w:t>
            </w:r>
            <w:r>
              <w:rPr>
                <w:rFonts w:hint="eastAsia" w:ascii="宋体" w:hAnsi="宋体" w:cs="仿宋"/>
                <w:sz w:val="24"/>
                <w:szCs w:val="24"/>
                <w:highlight w:val="none"/>
              </w:rPr>
              <w:t>0MPa，（3）断后伸长率≥</w:t>
            </w:r>
            <w:r>
              <w:rPr>
                <w:rFonts w:hint="eastAsia" w:ascii="宋体" w:hAnsi="宋体" w:cs="仿宋"/>
                <w:sz w:val="24"/>
                <w:szCs w:val="24"/>
                <w:highlight w:val="none"/>
                <w:lang w:val="en-US" w:eastAsia="zh-CN"/>
              </w:rPr>
              <w:t>40</w:t>
            </w:r>
            <w:r>
              <w:rPr>
                <w:rFonts w:hint="eastAsia" w:ascii="宋体" w:hAnsi="宋体" w:cs="仿宋"/>
                <w:sz w:val="24"/>
                <w:szCs w:val="24"/>
                <w:highlight w:val="none"/>
              </w:rPr>
              <w:t>%；</w:t>
            </w:r>
          </w:p>
        </w:tc>
        <w:tc>
          <w:tcPr>
            <w:tcW w:w="995" w:type="dxa"/>
            <w:tcBorders>
              <w:top w:val="single" w:color="auto" w:sz="4" w:space="0"/>
              <w:left w:val="nil"/>
              <w:bottom w:val="single" w:color="auto" w:sz="4" w:space="0"/>
              <w:right w:val="single" w:color="auto" w:sz="4" w:space="0"/>
            </w:tcBorders>
            <w:vAlign w:val="center"/>
          </w:tcPr>
          <w:p w14:paraId="38A5597C">
            <w:pPr>
              <w:spacing w:line="360" w:lineRule="auto"/>
              <w:rPr>
                <w:rFonts w:hint="eastAsia" w:ascii="宋体" w:hAnsi="宋体" w:cs="仿宋"/>
                <w:sz w:val="24"/>
                <w:szCs w:val="24"/>
                <w:highlight w:val="none"/>
              </w:rPr>
            </w:pPr>
          </w:p>
        </w:tc>
      </w:tr>
      <w:tr w14:paraId="4FAB394C">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16F88D18">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1CAAC7BC">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3E4B9BD6">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304不锈钢板</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105807F8">
            <w:pPr>
              <w:spacing w:line="360" w:lineRule="auto"/>
              <w:rPr>
                <w:rFonts w:hint="eastAsia" w:ascii="宋体" w:hAnsi="宋体" w:cs="仿宋"/>
                <w:b/>
                <w:bCs/>
                <w:sz w:val="24"/>
                <w:szCs w:val="24"/>
                <w:highlight w:val="none"/>
              </w:rPr>
            </w:pPr>
          </w:p>
        </w:tc>
      </w:tr>
      <w:tr w14:paraId="4B1549C9">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398AF49B">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0A4F9BF5">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18</w:t>
            </w:r>
          </w:p>
        </w:tc>
        <w:tc>
          <w:tcPr>
            <w:tcW w:w="6477" w:type="dxa"/>
            <w:tcBorders>
              <w:top w:val="single" w:color="auto" w:sz="4" w:space="0"/>
              <w:left w:val="nil"/>
              <w:bottom w:val="single" w:color="auto" w:sz="4" w:space="0"/>
              <w:right w:val="single" w:color="auto" w:sz="4" w:space="0"/>
            </w:tcBorders>
            <w:vAlign w:val="center"/>
          </w:tcPr>
          <w:p w14:paraId="242E8A13">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铜加速乙酸盐雾试验 (</w:t>
            </w:r>
            <w:r>
              <w:rPr>
                <w:rFonts w:hint="eastAsia" w:ascii="宋体" w:hAnsi="宋体" w:cs="仿宋"/>
                <w:sz w:val="24"/>
                <w:szCs w:val="24"/>
                <w:highlight w:val="none"/>
                <w:lang w:val="en-US" w:eastAsia="zh-CN"/>
              </w:rPr>
              <w:t>850</w:t>
            </w:r>
            <w:r>
              <w:rPr>
                <w:rFonts w:hint="eastAsia"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52ECB9E5">
            <w:pPr>
              <w:spacing w:after="120" w:line="360" w:lineRule="auto"/>
              <w:rPr>
                <w:rFonts w:hint="eastAsia" w:ascii="宋体" w:hAnsi="宋体" w:cs="仿宋"/>
                <w:sz w:val="24"/>
                <w:szCs w:val="24"/>
                <w:highlight w:val="none"/>
              </w:rPr>
            </w:pPr>
          </w:p>
        </w:tc>
      </w:tr>
      <w:tr w14:paraId="4C355A99">
        <w:tblPrEx>
          <w:tblCellMar>
            <w:top w:w="0" w:type="dxa"/>
            <w:left w:w="108" w:type="dxa"/>
            <w:bottom w:w="0" w:type="dxa"/>
            <w:right w:w="108" w:type="dxa"/>
          </w:tblCellMar>
        </w:tblPrEx>
        <w:trPr>
          <w:trHeight w:val="980" w:hRule="atLeast"/>
        </w:trPr>
        <w:tc>
          <w:tcPr>
            <w:tcW w:w="732" w:type="dxa"/>
            <w:tcBorders>
              <w:top w:val="single" w:color="auto" w:sz="4" w:space="0"/>
              <w:left w:val="single" w:color="auto" w:sz="4" w:space="0"/>
              <w:bottom w:val="single" w:color="auto" w:sz="4" w:space="0"/>
              <w:right w:val="single" w:color="auto" w:sz="4" w:space="0"/>
            </w:tcBorders>
            <w:vAlign w:val="center"/>
          </w:tcPr>
          <w:p w14:paraId="743333CA">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7385DD34">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19</w:t>
            </w:r>
          </w:p>
        </w:tc>
        <w:tc>
          <w:tcPr>
            <w:tcW w:w="6477" w:type="dxa"/>
            <w:tcBorders>
              <w:top w:val="single" w:color="auto" w:sz="4" w:space="0"/>
              <w:left w:val="nil"/>
              <w:bottom w:val="single" w:color="auto" w:sz="4" w:space="0"/>
              <w:right w:val="single" w:color="auto" w:sz="4" w:space="0"/>
            </w:tcBorders>
            <w:vAlign w:val="center"/>
          </w:tcPr>
          <w:p w14:paraId="322EC324">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H）：外观评级≥10级，保护评级≥10级。</w:t>
            </w:r>
          </w:p>
        </w:tc>
        <w:tc>
          <w:tcPr>
            <w:tcW w:w="995" w:type="dxa"/>
            <w:tcBorders>
              <w:top w:val="single" w:color="auto" w:sz="4" w:space="0"/>
              <w:left w:val="nil"/>
              <w:bottom w:val="single" w:color="auto" w:sz="4" w:space="0"/>
              <w:right w:val="single" w:color="auto" w:sz="4" w:space="0"/>
            </w:tcBorders>
            <w:vAlign w:val="center"/>
          </w:tcPr>
          <w:p w14:paraId="51BE9E21">
            <w:pPr>
              <w:spacing w:after="120" w:line="360" w:lineRule="auto"/>
              <w:rPr>
                <w:rFonts w:hint="eastAsia" w:ascii="宋体" w:hAnsi="宋体" w:eastAsia="宋体" w:cs="宋体"/>
                <w:kern w:val="0"/>
                <w:sz w:val="21"/>
                <w:szCs w:val="21"/>
                <w:lang w:eastAsia="zh-CN" w:bidi="lo-LA"/>
              </w:rPr>
            </w:pPr>
          </w:p>
        </w:tc>
      </w:tr>
      <w:tr w14:paraId="40836E89">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7C2893D2">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10BB28F1">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20</w:t>
            </w:r>
          </w:p>
        </w:tc>
        <w:tc>
          <w:tcPr>
            <w:tcW w:w="6477" w:type="dxa"/>
            <w:tcBorders>
              <w:top w:val="single" w:color="auto" w:sz="4" w:space="0"/>
              <w:left w:val="nil"/>
              <w:bottom w:val="single" w:color="auto" w:sz="4" w:space="0"/>
              <w:right w:val="single" w:color="auto" w:sz="4" w:space="0"/>
            </w:tcBorders>
            <w:vAlign w:val="center"/>
          </w:tcPr>
          <w:p w14:paraId="34EC4D6C">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779B3009">
            <w:pPr>
              <w:widowControl/>
              <w:spacing w:line="240" w:lineRule="auto"/>
              <w:jc w:val="left"/>
              <w:rPr>
                <w:rFonts w:hint="eastAsia" w:ascii="宋体" w:hAnsi="宋体" w:cs="仿宋"/>
                <w:sz w:val="24"/>
                <w:szCs w:val="24"/>
                <w:highlight w:val="none"/>
              </w:rPr>
            </w:pPr>
          </w:p>
        </w:tc>
      </w:tr>
      <w:tr w14:paraId="501D92FF">
        <w:tblPrEx>
          <w:tblCellMar>
            <w:top w:w="0" w:type="dxa"/>
            <w:left w:w="108" w:type="dxa"/>
            <w:bottom w:w="0" w:type="dxa"/>
            <w:right w:w="108" w:type="dxa"/>
          </w:tblCellMar>
        </w:tblPrEx>
        <w:trPr>
          <w:trHeight w:val="1554" w:hRule="atLeast"/>
        </w:trPr>
        <w:tc>
          <w:tcPr>
            <w:tcW w:w="732" w:type="dxa"/>
            <w:tcBorders>
              <w:top w:val="single" w:color="auto" w:sz="4" w:space="0"/>
              <w:left w:val="single" w:color="auto" w:sz="4" w:space="0"/>
              <w:bottom w:val="single" w:color="auto" w:sz="4" w:space="0"/>
              <w:right w:val="single" w:color="auto" w:sz="4" w:space="0"/>
            </w:tcBorders>
            <w:vAlign w:val="center"/>
          </w:tcPr>
          <w:p w14:paraId="16163C52">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2952571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21</w:t>
            </w:r>
          </w:p>
        </w:tc>
        <w:tc>
          <w:tcPr>
            <w:tcW w:w="6477" w:type="dxa"/>
            <w:tcBorders>
              <w:top w:val="single" w:color="auto" w:sz="4" w:space="0"/>
              <w:left w:val="nil"/>
              <w:bottom w:val="single" w:color="auto" w:sz="4" w:space="0"/>
              <w:right w:val="single" w:color="auto" w:sz="4" w:space="0"/>
            </w:tcBorders>
            <w:vAlign w:val="center"/>
          </w:tcPr>
          <w:p w14:paraId="2603B82C">
            <w:pPr>
              <w:spacing w:line="360" w:lineRule="auto"/>
              <w:rPr>
                <w:rFonts w:hint="eastAsia" w:ascii="宋体" w:hAnsi="宋体" w:eastAsia="宋体" w:cs="宋体"/>
                <w:kern w:val="0"/>
                <w:sz w:val="21"/>
                <w:szCs w:val="21"/>
                <w:lang w:eastAsia="zh-CN" w:bidi="lo-LA"/>
              </w:rPr>
            </w:pPr>
            <w:r>
              <w:rPr>
                <w:rFonts w:hint="eastAsia" w:ascii="宋体" w:hAnsi="宋体" w:cs="仿宋"/>
                <w:bCs/>
                <w:sz w:val="24"/>
                <w:szCs w:val="24"/>
                <w:highlight w:val="none"/>
              </w:rPr>
              <w:t>304不锈钢符合：GB/T 1741-2020《漆膜耐霉菌性能测定法》，对</w:t>
            </w:r>
            <w:r>
              <w:rPr>
                <w:rFonts w:hint="eastAsia" w:ascii="宋体" w:hAnsi="宋体" w:cs="仿宋"/>
                <w:sz w:val="24"/>
                <w:szCs w:val="24"/>
                <w:highlight w:val="none"/>
                <w:lang w:eastAsia="zh-CN"/>
              </w:rPr>
              <w:t>黑曲霉、黄曲霉、腊叶芽枝霉（多主枝孢霉）、宛氏拟青霉、桔青霉、绿色木霉、出芽短梗霉、链格孢</w:t>
            </w:r>
            <w:r>
              <w:rPr>
                <w:rFonts w:hint="eastAsia" w:ascii="宋体" w:hAnsi="宋体" w:cs="仿宋"/>
                <w:bCs/>
                <w:sz w:val="24"/>
                <w:szCs w:val="24"/>
                <w:highlight w:val="none"/>
              </w:rPr>
              <w:t>等不低于</w:t>
            </w:r>
            <w:r>
              <w:rPr>
                <w:rFonts w:ascii="宋体" w:hAnsi="宋体" w:cs="仿宋"/>
                <w:bCs/>
                <w:sz w:val="24"/>
                <w:szCs w:val="24"/>
                <w:highlight w:val="none"/>
              </w:rPr>
              <w:t>15种常见霉菌防霉等级不低于0级。</w:t>
            </w:r>
          </w:p>
        </w:tc>
        <w:tc>
          <w:tcPr>
            <w:tcW w:w="995" w:type="dxa"/>
            <w:tcBorders>
              <w:top w:val="single" w:color="auto" w:sz="4" w:space="0"/>
              <w:left w:val="nil"/>
              <w:bottom w:val="single" w:color="auto" w:sz="4" w:space="0"/>
              <w:right w:val="single" w:color="auto" w:sz="4" w:space="0"/>
            </w:tcBorders>
            <w:vAlign w:val="center"/>
          </w:tcPr>
          <w:p w14:paraId="438D3CE2">
            <w:pPr>
              <w:spacing w:line="360" w:lineRule="auto"/>
              <w:rPr>
                <w:rFonts w:hint="eastAsia" w:ascii="宋体" w:hAnsi="宋体" w:cs="仿宋"/>
                <w:bCs/>
                <w:sz w:val="24"/>
                <w:szCs w:val="24"/>
                <w:highlight w:val="none"/>
              </w:rPr>
            </w:pPr>
          </w:p>
        </w:tc>
      </w:tr>
      <w:tr w14:paraId="3631DE15">
        <w:tblPrEx>
          <w:tblCellMar>
            <w:top w:w="0" w:type="dxa"/>
            <w:left w:w="108" w:type="dxa"/>
            <w:bottom w:w="0" w:type="dxa"/>
            <w:right w:w="108" w:type="dxa"/>
          </w:tblCellMar>
        </w:tblPrEx>
        <w:trPr>
          <w:trHeight w:val="2327" w:hRule="atLeast"/>
        </w:trPr>
        <w:tc>
          <w:tcPr>
            <w:tcW w:w="732" w:type="dxa"/>
            <w:tcBorders>
              <w:top w:val="single" w:color="auto" w:sz="4" w:space="0"/>
              <w:left w:val="single" w:color="auto" w:sz="4" w:space="0"/>
              <w:bottom w:val="single" w:color="auto" w:sz="4" w:space="0"/>
              <w:right w:val="single" w:color="auto" w:sz="4" w:space="0"/>
            </w:tcBorders>
            <w:vAlign w:val="center"/>
          </w:tcPr>
          <w:p w14:paraId="4AE42802">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71B21BA1">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22</w:t>
            </w:r>
          </w:p>
        </w:tc>
        <w:tc>
          <w:tcPr>
            <w:tcW w:w="6477" w:type="dxa"/>
            <w:tcBorders>
              <w:top w:val="single" w:color="auto" w:sz="4" w:space="0"/>
              <w:left w:val="nil"/>
              <w:bottom w:val="single" w:color="auto" w:sz="4" w:space="0"/>
              <w:right w:val="single" w:color="auto" w:sz="4" w:space="0"/>
            </w:tcBorders>
            <w:vAlign w:val="center"/>
          </w:tcPr>
          <w:p w14:paraId="4A5B7128">
            <w:pPr>
              <w:spacing w:line="360" w:lineRule="auto"/>
              <w:rPr>
                <w:rFonts w:hint="eastAsia" w:ascii="宋体" w:hAnsi="宋体" w:eastAsia="宋体" w:cs="宋体"/>
                <w:kern w:val="0"/>
                <w:sz w:val="21"/>
                <w:szCs w:val="21"/>
                <w:lang w:eastAsia="zh-CN" w:bidi="lo-LA"/>
              </w:rPr>
            </w:pPr>
            <w:r>
              <w:rPr>
                <w:rFonts w:hint="eastAsia" w:ascii="宋体" w:hAnsi="宋体" w:eastAsia="宋体" w:cs="宋体"/>
                <w:b w:val="0"/>
                <w:bCs w:val="0"/>
                <w:color w:val="auto"/>
                <w:kern w:val="0"/>
                <w:sz w:val="24"/>
                <w:szCs w:val="24"/>
                <w:highlight w:val="none"/>
              </w:rPr>
              <w:t>★</w:t>
            </w:r>
            <w:r>
              <w:rPr>
                <w:rFonts w:hint="eastAsia" w:ascii="宋体" w:hAnsi="宋体" w:cs="仿宋"/>
                <w:sz w:val="24"/>
                <w:szCs w:val="24"/>
                <w:highlight w:val="none"/>
              </w:rPr>
              <w:t>304不锈钢：符合QB/T 4371-2012《家具抗菌性能的评价》，对对大肠杆菌、金黄色葡萄球菌、白色葡萄球菌、鲍曼不动杆菌、粘质沙雷伯氏菌、变异库克菌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hint="eastAsia" w:ascii="宋体" w:hAnsi="宋体" w:cs="仿宋"/>
                <w:sz w:val="24"/>
                <w:szCs w:val="24"/>
                <w:highlight w:val="none"/>
              </w:rPr>
              <w:t>等不低于</w:t>
            </w:r>
            <w:r>
              <w:rPr>
                <w:rFonts w:ascii="宋体" w:hAnsi="宋体" w:cs="仿宋"/>
                <w:sz w:val="24"/>
                <w:szCs w:val="24"/>
                <w:highlight w:val="none"/>
              </w:rPr>
              <w:t>15种常见菌种的抗菌率≥99.9%。</w:t>
            </w:r>
          </w:p>
        </w:tc>
        <w:tc>
          <w:tcPr>
            <w:tcW w:w="995" w:type="dxa"/>
            <w:tcBorders>
              <w:top w:val="single" w:color="auto" w:sz="4" w:space="0"/>
              <w:left w:val="nil"/>
              <w:bottom w:val="single" w:color="auto" w:sz="4" w:space="0"/>
              <w:right w:val="single" w:color="auto" w:sz="4" w:space="0"/>
            </w:tcBorders>
            <w:vAlign w:val="center"/>
          </w:tcPr>
          <w:p w14:paraId="3A8B5ADA">
            <w:pPr>
              <w:spacing w:line="360" w:lineRule="auto"/>
              <w:rPr>
                <w:rFonts w:hint="eastAsia" w:ascii="宋体" w:hAnsi="宋体" w:eastAsia="宋体" w:cs="宋体"/>
                <w:b w:val="0"/>
                <w:bCs w:val="0"/>
                <w:color w:val="auto"/>
                <w:kern w:val="0"/>
                <w:sz w:val="24"/>
                <w:szCs w:val="24"/>
                <w:highlight w:val="none"/>
              </w:rPr>
            </w:pPr>
          </w:p>
        </w:tc>
      </w:tr>
      <w:tr w14:paraId="5B59ECF3">
        <w:tblPrEx>
          <w:tblCellMar>
            <w:top w:w="0" w:type="dxa"/>
            <w:left w:w="108" w:type="dxa"/>
            <w:bottom w:w="0" w:type="dxa"/>
            <w:right w:w="108" w:type="dxa"/>
          </w:tblCellMar>
        </w:tblPrEx>
        <w:trPr>
          <w:trHeight w:val="1168" w:hRule="atLeast"/>
        </w:trPr>
        <w:tc>
          <w:tcPr>
            <w:tcW w:w="732" w:type="dxa"/>
            <w:tcBorders>
              <w:top w:val="single" w:color="auto" w:sz="4" w:space="0"/>
              <w:left w:val="single" w:color="auto" w:sz="4" w:space="0"/>
              <w:bottom w:val="single" w:color="auto" w:sz="4" w:space="0"/>
              <w:right w:val="single" w:color="auto" w:sz="4" w:space="0"/>
            </w:tcBorders>
            <w:vAlign w:val="center"/>
          </w:tcPr>
          <w:p w14:paraId="75098BE6">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4BB2013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23</w:t>
            </w:r>
          </w:p>
        </w:tc>
        <w:tc>
          <w:tcPr>
            <w:tcW w:w="6477" w:type="dxa"/>
            <w:tcBorders>
              <w:top w:val="single" w:color="auto" w:sz="4" w:space="0"/>
              <w:left w:val="nil"/>
              <w:bottom w:val="single" w:color="auto" w:sz="4" w:space="0"/>
              <w:right w:val="single" w:color="auto" w:sz="4" w:space="0"/>
            </w:tcBorders>
            <w:vAlign w:val="center"/>
          </w:tcPr>
          <w:p w14:paraId="10DE1D43">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化学成分：</w:t>
            </w:r>
            <w:r>
              <w:rPr>
                <w:rFonts w:ascii="宋体" w:hAnsi="宋体" w:cs="仿宋"/>
                <w:sz w:val="24"/>
                <w:szCs w:val="24"/>
                <w:highlight w:val="none"/>
              </w:rPr>
              <w:t>C含量≤0.05%、Si含量≤0.5%、Mn含量≤1.2%、P含量≤0.045%、S含量≤0.01%、Cr含量17.5%-19.5%%、Ni含量含量8-10.5%；</w:t>
            </w:r>
          </w:p>
        </w:tc>
        <w:tc>
          <w:tcPr>
            <w:tcW w:w="995" w:type="dxa"/>
            <w:tcBorders>
              <w:top w:val="single" w:color="auto" w:sz="4" w:space="0"/>
              <w:left w:val="nil"/>
              <w:bottom w:val="single" w:color="auto" w:sz="4" w:space="0"/>
              <w:right w:val="single" w:color="auto" w:sz="4" w:space="0"/>
            </w:tcBorders>
            <w:vAlign w:val="center"/>
          </w:tcPr>
          <w:p w14:paraId="32260D96">
            <w:pPr>
              <w:spacing w:line="360" w:lineRule="auto"/>
              <w:rPr>
                <w:rFonts w:hint="eastAsia" w:ascii="宋体" w:hAnsi="宋体" w:cs="仿宋"/>
                <w:sz w:val="24"/>
                <w:szCs w:val="24"/>
                <w:highlight w:val="none"/>
              </w:rPr>
            </w:pPr>
          </w:p>
        </w:tc>
      </w:tr>
      <w:tr w14:paraId="6F1B135C">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05228EBB">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20DC9DD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24</w:t>
            </w:r>
          </w:p>
        </w:tc>
        <w:tc>
          <w:tcPr>
            <w:tcW w:w="6477" w:type="dxa"/>
            <w:tcBorders>
              <w:top w:val="single" w:color="auto" w:sz="4" w:space="0"/>
              <w:left w:val="nil"/>
              <w:bottom w:val="single" w:color="auto" w:sz="4" w:space="0"/>
              <w:right w:val="single" w:color="auto" w:sz="4" w:space="0"/>
            </w:tcBorders>
            <w:vAlign w:val="center"/>
          </w:tcPr>
          <w:p w14:paraId="5120910B">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力学性能：①规定塑性延伸强度≥240MPa，②抗拉强度≥660MPa，③断后伸长率≥50%，④硬度：≤150HV。</w:t>
            </w:r>
          </w:p>
        </w:tc>
        <w:tc>
          <w:tcPr>
            <w:tcW w:w="995" w:type="dxa"/>
            <w:tcBorders>
              <w:top w:val="single" w:color="auto" w:sz="4" w:space="0"/>
              <w:left w:val="nil"/>
              <w:bottom w:val="single" w:color="auto" w:sz="4" w:space="0"/>
              <w:right w:val="single" w:color="auto" w:sz="4" w:space="0"/>
            </w:tcBorders>
            <w:vAlign w:val="center"/>
          </w:tcPr>
          <w:p w14:paraId="5ED891ED">
            <w:pPr>
              <w:spacing w:line="360" w:lineRule="auto"/>
              <w:rPr>
                <w:rFonts w:hint="eastAsia" w:ascii="宋体" w:hAnsi="宋体" w:cs="仿宋"/>
                <w:sz w:val="24"/>
                <w:szCs w:val="24"/>
                <w:highlight w:val="none"/>
              </w:rPr>
            </w:pPr>
          </w:p>
        </w:tc>
      </w:tr>
      <w:tr w14:paraId="06EB97FA">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767425D0">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3FBE8AD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0277A9AA">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导轨</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676F4ECD">
            <w:pPr>
              <w:spacing w:line="360" w:lineRule="auto"/>
              <w:rPr>
                <w:rFonts w:hint="eastAsia" w:ascii="宋体" w:hAnsi="宋体" w:cs="仿宋"/>
                <w:b/>
                <w:bCs/>
                <w:sz w:val="24"/>
                <w:szCs w:val="24"/>
                <w:highlight w:val="none"/>
              </w:rPr>
            </w:pPr>
          </w:p>
        </w:tc>
      </w:tr>
      <w:tr w14:paraId="4F1D16BB">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77DC2529">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0517A2D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25</w:t>
            </w:r>
          </w:p>
        </w:tc>
        <w:tc>
          <w:tcPr>
            <w:tcW w:w="6477" w:type="dxa"/>
            <w:tcBorders>
              <w:top w:val="single" w:color="auto" w:sz="4" w:space="0"/>
              <w:left w:val="nil"/>
              <w:bottom w:val="single" w:color="auto" w:sz="4" w:space="0"/>
              <w:right w:val="single" w:color="auto" w:sz="4" w:space="0"/>
            </w:tcBorders>
            <w:vAlign w:val="center"/>
          </w:tcPr>
          <w:p w14:paraId="77B6A845">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铜加速乙酸盐雾试验 (</w:t>
            </w:r>
            <w:r>
              <w:rPr>
                <w:rFonts w:hint="eastAsia" w:ascii="宋体" w:hAnsi="宋体" w:cs="仿宋"/>
                <w:sz w:val="24"/>
                <w:szCs w:val="24"/>
                <w:highlight w:val="none"/>
                <w:lang w:val="en-US" w:eastAsia="zh-CN"/>
              </w:rPr>
              <w:t>850</w:t>
            </w:r>
            <w:r>
              <w:rPr>
                <w:rFonts w:hint="eastAsia"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254FA952">
            <w:pPr>
              <w:widowControl/>
              <w:spacing w:line="240" w:lineRule="auto"/>
              <w:jc w:val="left"/>
              <w:rPr>
                <w:rFonts w:hint="eastAsia" w:ascii="宋体" w:hAnsi="宋体" w:cs="仿宋"/>
                <w:sz w:val="24"/>
                <w:szCs w:val="24"/>
                <w:highlight w:val="none"/>
              </w:rPr>
            </w:pPr>
          </w:p>
        </w:tc>
      </w:tr>
      <w:tr w14:paraId="3BFCFD83">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7ECAD41F">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6FE0D920">
            <w:pPr>
              <w:pStyle w:val="22"/>
              <w:widowControl/>
              <w:numPr>
                <w:ilvl w:val="0"/>
                <w:numId w:val="0"/>
              </w:numPr>
              <w:spacing w:line="240" w:lineRule="auto"/>
              <w:ind w:leftChars="0"/>
              <w:jc w:val="both"/>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26</w:t>
            </w:r>
          </w:p>
        </w:tc>
        <w:tc>
          <w:tcPr>
            <w:tcW w:w="6477" w:type="dxa"/>
            <w:tcBorders>
              <w:top w:val="single" w:color="auto" w:sz="4" w:space="0"/>
              <w:left w:val="nil"/>
              <w:bottom w:val="single" w:color="auto" w:sz="4" w:space="0"/>
              <w:right w:val="single" w:color="auto" w:sz="4" w:space="0"/>
            </w:tcBorders>
            <w:vAlign w:val="center"/>
          </w:tcPr>
          <w:p w14:paraId="3478D4F6">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H）：外观评级≥10级，保护评级≥10级。</w:t>
            </w:r>
          </w:p>
        </w:tc>
        <w:tc>
          <w:tcPr>
            <w:tcW w:w="995" w:type="dxa"/>
            <w:tcBorders>
              <w:top w:val="single" w:color="auto" w:sz="4" w:space="0"/>
              <w:left w:val="nil"/>
              <w:bottom w:val="single" w:color="auto" w:sz="4" w:space="0"/>
              <w:right w:val="single" w:color="auto" w:sz="4" w:space="0"/>
            </w:tcBorders>
            <w:vAlign w:val="center"/>
          </w:tcPr>
          <w:p w14:paraId="441B7A46">
            <w:pPr>
              <w:spacing w:after="120" w:line="360" w:lineRule="auto"/>
              <w:rPr>
                <w:rFonts w:hint="eastAsia" w:ascii="宋体" w:hAnsi="宋体" w:cs="仿宋"/>
                <w:sz w:val="24"/>
                <w:szCs w:val="24"/>
                <w:highlight w:val="none"/>
              </w:rPr>
            </w:pPr>
          </w:p>
        </w:tc>
      </w:tr>
      <w:tr w14:paraId="2BE03833">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61477A03">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54E7002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27</w:t>
            </w:r>
          </w:p>
        </w:tc>
        <w:tc>
          <w:tcPr>
            <w:tcW w:w="6477" w:type="dxa"/>
            <w:tcBorders>
              <w:top w:val="single" w:color="auto" w:sz="4" w:space="0"/>
              <w:left w:val="nil"/>
              <w:bottom w:val="single" w:color="auto" w:sz="4" w:space="0"/>
              <w:right w:val="single" w:color="auto" w:sz="4" w:space="0"/>
            </w:tcBorders>
            <w:vAlign w:val="center"/>
          </w:tcPr>
          <w:p w14:paraId="349557F4">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42E9B48C">
            <w:pPr>
              <w:widowControl/>
              <w:spacing w:line="240" w:lineRule="auto"/>
              <w:jc w:val="left"/>
              <w:rPr>
                <w:rFonts w:hint="eastAsia" w:ascii="宋体" w:hAnsi="宋体" w:cs="仿宋"/>
                <w:sz w:val="24"/>
                <w:szCs w:val="24"/>
                <w:highlight w:val="none"/>
              </w:rPr>
            </w:pPr>
          </w:p>
        </w:tc>
      </w:tr>
      <w:tr w14:paraId="4CAD2325">
        <w:tblPrEx>
          <w:tblCellMar>
            <w:top w:w="0" w:type="dxa"/>
            <w:left w:w="108" w:type="dxa"/>
            <w:bottom w:w="0" w:type="dxa"/>
            <w:right w:w="108" w:type="dxa"/>
          </w:tblCellMar>
        </w:tblPrEx>
        <w:trPr>
          <w:trHeight w:val="2714" w:hRule="atLeast"/>
        </w:trPr>
        <w:tc>
          <w:tcPr>
            <w:tcW w:w="732" w:type="dxa"/>
            <w:tcBorders>
              <w:top w:val="single" w:color="auto" w:sz="4" w:space="0"/>
              <w:left w:val="single" w:color="auto" w:sz="4" w:space="0"/>
              <w:bottom w:val="single" w:color="auto" w:sz="4" w:space="0"/>
              <w:right w:val="single" w:color="auto" w:sz="4" w:space="0"/>
            </w:tcBorders>
            <w:vAlign w:val="center"/>
          </w:tcPr>
          <w:p w14:paraId="50F149A3">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4A5996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28</w:t>
            </w:r>
          </w:p>
        </w:tc>
        <w:tc>
          <w:tcPr>
            <w:tcW w:w="6477" w:type="dxa"/>
            <w:tcBorders>
              <w:top w:val="single" w:color="auto" w:sz="4" w:space="0"/>
              <w:left w:val="nil"/>
              <w:bottom w:val="single" w:color="auto" w:sz="4" w:space="0"/>
              <w:right w:val="single" w:color="auto" w:sz="4" w:space="0"/>
            </w:tcBorders>
            <w:vAlign w:val="center"/>
          </w:tcPr>
          <w:p w14:paraId="32B1D1A6">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功能：Ⅰ、操作力：①耐久性试验前：当承载能力 M≥40kg 时，推力或拉力≤40N，②操作力(耐久性试验后)：当承载能力 M≥40kg 时，推力或拉力≤25N；Ⅱ、抽屉导轨组件底部变形：变形量≤内部尺寸（宽度和深度）最窄部分的 1/75；Ⅲ、抽屉组件结构强度、耐久性（≥3</w:t>
            </w:r>
            <w:r>
              <w:rPr>
                <w:rFonts w:ascii="宋体" w:hAnsi="宋体" w:cs="仿宋"/>
                <w:sz w:val="24"/>
                <w:szCs w:val="24"/>
                <w:highlight w:val="none"/>
              </w:rPr>
              <w:t>0</w:t>
            </w:r>
            <w:r>
              <w:rPr>
                <w:rFonts w:hint="eastAsia" w:ascii="宋体" w:hAnsi="宋体" w:cs="仿宋"/>
                <w:sz w:val="24"/>
                <w:szCs w:val="24"/>
                <w:highlight w:val="none"/>
              </w:rPr>
              <w:t>0000次）、垂直向下静荷载(200N)、水平侧向静荷载(100N)、拉出安全性、猛关或猛开要求：a）所有组件或连接件不应断裂或损坏；b）通过手触压证实，用于紧固的组件不应有松动；c）所有零部件不应有影响正常运作的变形或磨损；d）五金链拉件不应松动；e）所有组件的功能不应损害；f） 抽屉导轨及其组件应能正常工作；Ⅳ、下沉量: 下沉量不应超过抽屉导轨拉出长度的 1%。</w:t>
            </w:r>
          </w:p>
        </w:tc>
        <w:tc>
          <w:tcPr>
            <w:tcW w:w="995" w:type="dxa"/>
            <w:tcBorders>
              <w:top w:val="single" w:color="auto" w:sz="4" w:space="0"/>
              <w:left w:val="nil"/>
              <w:bottom w:val="single" w:color="auto" w:sz="4" w:space="0"/>
              <w:right w:val="single" w:color="auto" w:sz="4" w:space="0"/>
            </w:tcBorders>
            <w:vAlign w:val="center"/>
          </w:tcPr>
          <w:p w14:paraId="01888AD0">
            <w:pPr>
              <w:spacing w:line="360" w:lineRule="auto"/>
              <w:rPr>
                <w:rFonts w:hint="eastAsia" w:ascii="宋体" w:hAnsi="宋体" w:cs="仿宋"/>
                <w:sz w:val="24"/>
                <w:szCs w:val="24"/>
                <w:highlight w:val="none"/>
              </w:rPr>
            </w:pPr>
          </w:p>
        </w:tc>
      </w:tr>
      <w:tr w14:paraId="0E047F62">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099E2B27">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0CC59A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29</w:t>
            </w:r>
          </w:p>
        </w:tc>
        <w:tc>
          <w:tcPr>
            <w:tcW w:w="6477" w:type="dxa"/>
            <w:tcBorders>
              <w:top w:val="single" w:color="auto" w:sz="4" w:space="0"/>
              <w:left w:val="nil"/>
              <w:bottom w:val="single" w:color="auto" w:sz="4" w:space="0"/>
              <w:right w:val="single" w:color="auto" w:sz="4" w:space="0"/>
            </w:tcBorders>
            <w:vAlign w:val="center"/>
          </w:tcPr>
          <w:p w14:paraId="23BDD0FF">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疲劳试验≥20万次未断裂。</w:t>
            </w:r>
          </w:p>
        </w:tc>
        <w:tc>
          <w:tcPr>
            <w:tcW w:w="995" w:type="dxa"/>
            <w:tcBorders>
              <w:top w:val="single" w:color="auto" w:sz="4" w:space="0"/>
              <w:left w:val="nil"/>
              <w:bottom w:val="single" w:color="auto" w:sz="4" w:space="0"/>
              <w:right w:val="single" w:color="auto" w:sz="4" w:space="0"/>
            </w:tcBorders>
            <w:vAlign w:val="center"/>
          </w:tcPr>
          <w:p w14:paraId="26158E26">
            <w:pPr>
              <w:spacing w:line="360" w:lineRule="auto"/>
              <w:rPr>
                <w:rFonts w:hint="eastAsia" w:ascii="宋体" w:hAnsi="宋体" w:cs="仿宋"/>
                <w:sz w:val="24"/>
                <w:szCs w:val="24"/>
                <w:highlight w:val="none"/>
              </w:rPr>
            </w:pPr>
          </w:p>
        </w:tc>
      </w:tr>
      <w:tr w14:paraId="67F86408">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6B416AE9">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2FA0A891">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27F66D0E">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热固性粉末（环氧树脂粉末）</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7FB072D5">
            <w:pPr>
              <w:spacing w:line="360" w:lineRule="auto"/>
              <w:rPr>
                <w:rFonts w:hint="eastAsia" w:ascii="宋体" w:hAnsi="宋体" w:cs="仿宋"/>
                <w:b/>
                <w:bCs/>
                <w:sz w:val="24"/>
                <w:szCs w:val="24"/>
                <w:highlight w:val="none"/>
              </w:rPr>
            </w:pPr>
          </w:p>
        </w:tc>
      </w:tr>
      <w:tr w14:paraId="31896E69">
        <w:tblPrEx>
          <w:tblCellMar>
            <w:top w:w="0" w:type="dxa"/>
            <w:left w:w="108" w:type="dxa"/>
            <w:bottom w:w="0" w:type="dxa"/>
            <w:right w:w="108" w:type="dxa"/>
          </w:tblCellMar>
        </w:tblPrEx>
        <w:trPr>
          <w:trHeight w:val="1267" w:hRule="atLeast"/>
        </w:trPr>
        <w:tc>
          <w:tcPr>
            <w:tcW w:w="732" w:type="dxa"/>
            <w:tcBorders>
              <w:top w:val="single" w:color="auto" w:sz="4" w:space="0"/>
              <w:left w:val="single" w:color="auto" w:sz="4" w:space="0"/>
              <w:bottom w:val="single" w:color="auto" w:sz="4" w:space="0"/>
              <w:right w:val="single" w:color="auto" w:sz="4" w:space="0"/>
            </w:tcBorders>
            <w:vAlign w:val="center"/>
          </w:tcPr>
          <w:p w14:paraId="69EB734C">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6CC4AC2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30</w:t>
            </w:r>
          </w:p>
        </w:tc>
        <w:tc>
          <w:tcPr>
            <w:tcW w:w="6477" w:type="dxa"/>
            <w:tcBorders>
              <w:top w:val="single" w:color="auto" w:sz="4" w:space="0"/>
              <w:left w:val="nil"/>
              <w:bottom w:val="single" w:color="auto" w:sz="4" w:space="0"/>
              <w:right w:val="single" w:color="auto" w:sz="4" w:space="0"/>
            </w:tcBorders>
            <w:vAlign w:val="center"/>
          </w:tcPr>
          <w:p w14:paraId="3D175136">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符合GB/T 1741-2020《漆膜耐霉菌性能测定法》，对</w:t>
            </w:r>
            <w:r>
              <w:rPr>
                <w:rFonts w:hint="eastAsia" w:ascii="宋体" w:hAnsi="宋体" w:cs="仿宋"/>
                <w:sz w:val="24"/>
                <w:szCs w:val="24"/>
                <w:highlight w:val="none"/>
                <w:lang w:eastAsia="zh-CN"/>
              </w:rPr>
              <w:t>黑曲霉、黄曲霉、腊叶芽枝霉（多主枝孢霉）、宛氏拟青霉、桔青霉、绿色木霉、出芽短梗霉、链格孢</w:t>
            </w:r>
            <w:r>
              <w:rPr>
                <w:rFonts w:hint="eastAsia" w:ascii="宋体" w:hAnsi="宋体" w:cs="仿宋"/>
                <w:sz w:val="24"/>
                <w:szCs w:val="24"/>
                <w:highlight w:val="none"/>
              </w:rPr>
              <w:t>等不低于</w:t>
            </w:r>
            <w:r>
              <w:rPr>
                <w:rFonts w:ascii="宋体" w:hAnsi="宋体" w:cs="仿宋"/>
                <w:sz w:val="24"/>
                <w:szCs w:val="24"/>
                <w:highlight w:val="none"/>
              </w:rPr>
              <w:t>15种常见霉菌防霉等级不低于0级。</w:t>
            </w:r>
          </w:p>
        </w:tc>
        <w:tc>
          <w:tcPr>
            <w:tcW w:w="995" w:type="dxa"/>
            <w:tcBorders>
              <w:top w:val="single" w:color="auto" w:sz="4" w:space="0"/>
              <w:left w:val="nil"/>
              <w:bottom w:val="single" w:color="auto" w:sz="4" w:space="0"/>
              <w:right w:val="single" w:color="auto" w:sz="4" w:space="0"/>
            </w:tcBorders>
            <w:vAlign w:val="center"/>
          </w:tcPr>
          <w:p w14:paraId="46C17CFD">
            <w:pPr>
              <w:spacing w:after="120" w:line="360" w:lineRule="auto"/>
              <w:rPr>
                <w:rFonts w:hint="eastAsia" w:ascii="宋体" w:hAnsi="宋体" w:cs="仿宋"/>
                <w:sz w:val="24"/>
                <w:szCs w:val="24"/>
                <w:highlight w:val="none"/>
              </w:rPr>
            </w:pPr>
          </w:p>
        </w:tc>
      </w:tr>
      <w:tr w14:paraId="3530DAA3">
        <w:tblPrEx>
          <w:tblCellMar>
            <w:top w:w="0" w:type="dxa"/>
            <w:left w:w="108" w:type="dxa"/>
            <w:bottom w:w="0" w:type="dxa"/>
            <w:right w:w="108" w:type="dxa"/>
          </w:tblCellMar>
        </w:tblPrEx>
        <w:trPr>
          <w:trHeight w:val="2426" w:hRule="atLeast"/>
        </w:trPr>
        <w:tc>
          <w:tcPr>
            <w:tcW w:w="732" w:type="dxa"/>
            <w:tcBorders>
              <w:top w:val="single" w:color="auto" w:sz="4" w:space="0"/>
              <w:left w:val="single" w:color="auto" w:sz="4" w:space="0"/>
              <w:bottom w:val="single" w:color="auto" w:sz="4" w:space="0"/>
              <w:right w:val="single" w:color="auto" w:sz="4" w:space="0"/>
            </w:tcBorders>
            <w:vAlign w:val="center"/>
          </w:tcPr>
          <w:p w14:paraId="774A9AFB">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31FFE59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31</w:t>
            </w:r>
          </w:p>
        </w:tc>
        <w:tc>
          <w:tcPr>
            <w:tcW w:w="6477" w:type="dxa"/>
            <w:tcBorders>
              <w:top w:val="single" w:color="auto" w:sz="4" w:space="0"/>
              <w:left w:val="nil"/>
              <w:bottom w:val="single" w:color="auto" w:sz="4" w:space="0"/>
              <w:right w:val="single" w:color="auto" w:sz="4" w:space="0"/>
            </w:tcBorders>
            <w:vAlign w:val="center"/>
          </w:tcPr>
          <w:p w14:paraId="6E0CE522">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符合QB/T 21866-2008《抗菌涂料（漆膜）抗菌性测定法和抗菌效果》，对大肠杆菌、金黄色葡萄球菌、白色葡萄球菌、鲍曼不动杆菌、粘质沙雷伯氏菌、变异库克菌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hint="eastAsia" w:ascii="宋体" w:hAnsi="宋体" w:cs="仿宋"/>
                <w:sz w:val="24"/>
                <w:szCs w:val="24"/>
                <w:highlight w:val="none"/>
              </w:rPr>
              <w:t>等不低于</w:t>
            </w:r>
            <w:r>
              <w:rPr>
                <w:rFonts w:ascii="宋体" w:hAnsi="宋体" w:cs="仿宋"/>
                <w:sz w:val="24"/>
                <w:szCs w:val="24"/>
                <w:highlight w:val="none"/>
              </w:rPr>
              <w:t>15种常见菌种的抗菌率≥99.9%。</w:t>
            </w:r>
          </w:p>
        </w:tc>
        <w:tc>
          <w:tcPr>
            <w:tcW w:w="995" w:type="dxa"/>
            <w:tcBorders>
              <w:top w:val="single" w:color="auto" w:sz="4" w:space="0"/>
              <w:left w:val="nil"/>
              <w:bottom w:val="single" w:color="auto" w:sz="4" w:space="0"/>
              <w:right w:val="single" w:color="auto" w:sz="4" w:space="0"/>
            </w:tcBorders>
            <w:vAlign w:val="center"/>
          </w:tcPr>
          <w:p w14:paraId="625D0D6C">
            <w:pPr>
              <w:spacing w:after="120" w:line="360" w:lineRule="auto"/>
              <w:rPr>
                <w:rFonts w:hint="eastAsia" w:ascii="宋体" w:hAnsi="宋体" w:cs="仿宋"/>
                <w:sz w:val="24"/>
                <w:szCs w:val="24"/>
                <w:highlight w:val="none"/>
              </w:rPr>
            </w:pPr>
          </w:p>
        </w:tc>
      </w:tr>
      <w:tr w14:paraId="4FCEC1A4">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52FF2275">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216DD36D">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32</w:t>
            </w:r>
          </w:p>
        </w:tc>
        <w:tc>
          <w:tcPr>
            <w:tcW w:w="6477" w:type="dxa"/>
            <w:tcBorders>
              <w:top w:val="single" w:color="auto" w:sz="4" w:space="0"/>
              <w:left w:val="nil"/>
              <w:bottom w:val="single" w:color="auto" w:sz="4" w:space="0"/>
              <w:right w:val="single" w:color="auto" w:sz="4" w:space="0"/>
            </w:tcBorders>
            <w:vAlign w:val="center"/>
          </w:tcPr>
          <w:p w14:paraId="1E4CEE6B">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耐碱性(5%NaOH)：</w:t>
            </w:r>
            <w:r>
              <w:rPr>
                <w:rFonts w:hint="eastAsia" w:ascii="宋体" w:hAnsi="宋体" w:cs="仿宋"/>
                <w:sz w:val="24"/>
                <w:szCs w:val="24"/>
                <w:highlight w:val="none"/>
              </w:rPr>
              <w:t>≥</w:t>
            </w:r>
            <w:r>
              <w:rPr>
                <w:rFonts w:hint="eastAsia" w:ascii="宋体" w:hAnsi="宋体" w:cs="仿宋"/>
                <w:sz w:val="24"/>
                <w:szCs w:val="24"/>
                <w:highlight w:val="none"/>
                <w:lang w:bidi="mn-Mong-CN"/>
              </w:rPr>
              <w:t>150h无异常；</w:t>
            </w:r>
          </w:p>
        </w:tc>
        <w:tc>
          <w:tcPr>
            <w:tcW w:w="995" w:type="dxa"/>
            <w:tcBorders>
              <w:top w:val="single" w:color="auto" w:sz="4" w:space="0"/>
              <w:left w:val="nil"/>
              <w:bottom w:val="single" w:color="auto" w:sz="4" w:space="0"/>
              <w:right w:val="single" w:color="auto" w:sz="4" w:space="0"/>
            </w:tcBorders>
            <w:vAlign w:val="center"/>
          </w:tcPr>
          <w:p w14:paraId="499371EF">
            <w:pPr>
              <w:spacing w:after="120" w:line="360" w:lineRule="auto"/>
              <w:rPr>
                <w:rFonts w:hint="eastAsia" w:ascii="宋体" w:hAnsi="宋体" w:cs="仿宋"/>
                <w:sz w:val="24"/>
                <w:szCs w:val="24"/>
                <w:highlight w:val="none"/>
                <w:lang w:bidi="mn-Mong-CN"/>
              </w:rPr>
            </w:pPr>
          </w:p>
        </w:tc>
      </w:tr>
      <w:tr w14:paraId="4874FD22">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73668C5B">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3D8B151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33</w:t>
            </w:r>
          </w:p>
        </w:tc>
        <w:tc>
          <w:tcPr>
            <w:tcW w:w="6477" w:type="dxa"/>
            <w:tcBorders>
              <w:top w:val="single" w:color="auto" w:sz="4" w:space="0"/>
              <w:left w:val="nil"/>
              <w:bottom w:val="single" w:color="auto" w:sz="4" w:space="0"/>
              <w:right w:val="single" w:color="auto" w:sz="4" w:space="0"/>
            </w:tcBorders>
            <w:vAlign w:val="center"/>
          </w:tcPr>
          <w:p w14:paraId="74B60C48">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耐酸性( 3%HCI)：</w:t>
            </w:r>
            <w:r>
              <w:rPr>
                <w:rFonts w:hint="eastAsia" w:ascii="宋体" w:hAnsi="宋体" w:cs="仿宋"/>
                <w:sz w:val="24"/>
                <w:szCs w:val="24"/>
                <w:highlight w:val="none"/>
              </w:rPr>
              <w:t>≥</w:t>
            </w:r>
            <w:r>
              <w:rPr>
                <w:rFonts w:hint="eastAsia" w:ascii="宋体" w:hAnsi="宋体" w:cs="仿宋"/>
                <w:sz w:val="24"/>
                <w:szCs w:val="24"/>
                <w:highlight w:val="none"/>
                <w:lang w:bidi="mn-Mong-CN"/>
              </w:rPr>
              <w:t>500h无异常；</w:t>
            </w:r>
          </w:p>
        </w:tc>
        <w:tc>
          <w:tcPr>
            <w:tcW w:w="995" w:type="dxa"/>
            <w:tcBorders>
              <w:top w:val="single" w:color="auto" w:sz="4" w:space="0"/>
              <w:left w:val="nil"/>
              <w:bottom w:val="single" w:color="auto" w:sz="4" w:space="0"/>
              <w:right w:val="single" w:color="auto" w:sz="4" w:space="0"/>
            </w:tcBorders>
            <w:vAlign w:val="center"/>
          </w:tcPr>
          <w:p w14:paraId="40D321F8">
            <w:pPr>
              <w:widowControl/>
              <w:spacing w:line="240" w:lineRule="auto"/>
              <w:jc w:val="left"/>
              <w:rPr>
                <w:rFonts w:hint="eastAsia" w:ascii="宋体" w:hAnsi="宋体" w:cs="仿宋"/>
                <w:sz w:val="24"/>
                <w:szCs w:val="24"/>
                <w:highlight w:val="none"/>
                <w:lang w:bidi="mn-Mong-CN"/>
              </w:rPr>
            </w:pPr>
          </w:p>
        </w:tc>
      </w:tr>
      <w:tr w14:paraId="5D0EE10F">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194AD8EF">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593C1D0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34</w:t>
            </w:r>
          </w:p>
        </w:tc>
        <w:tc>
          <w:tcPr>
            <w:tcW w:w="6477" w:type="dxa"/>
            <w:tcBorders>
              <w:top w:val="single" w:color="auto" w:sz="4" w:space="0"/>
              <w:left w:val="nil"/>
              <w:bottom w:val="single" w:color="auto" w:sz="4" w:space="0"/>
              <w:right w:val="single" w:color="auto" w:sz="4" w:space="0"/>
            </w:tcBorders>
            <w:vAlign w:val="center"/>
          </w:tcPr>
          <w:p w14:paraId="3164701C">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耐沸水性：</w:t>
            </w:r>
            <w:r>
              <w:rPr>
                <w:rFonts w:hint="eastAsia" w:ascii="宋体" w:hAnsi="宋体" w:cs="仿宋"/>
                <w:sz w:val="24"/>
                <w:szCs w:val="24"/>
                <w:highlight w:val="none"/>
              </w:rPr>
              <w:t>≥</w:t>
            </w:r>
            <w:r>
              <w:rPr>
                <w:rFonts w:hint="eastAsia" w:ascii="宋体" w:hAnsi="宋体" w:cs="仿宋"/>
                <w:sz w:val="24"/>
                <w:szCs w:val="24"/>
                <w:highlight w:val="none"/>
                <w:lang w:bidi="mn-Mong-CN"/>
              </w:rPr>
              <w:t>240h无异常；</w:t>
            </w:r>
          </w:p>
        </w:tc>
        <w:tc>
          <w:tcPr>
            <w:tcW w:w="995" w:type="dxa"/>
            <w:tcBorders>
              <w:top w:val="single" w:color="auto" w:sz="4" w:space="0"/>
              <w:left w:val="nil"/>
              <w:bottom w:val="single" w:color="auto" w:sz="4" w:space="0"/>
              <w:right w:val="single" w:color="auto" w:sz="4" w:space="0"/>
            </w:tcBorders>
            <w:vAlign w:val="center"/>
          </w:tcPr>
          <w:p w14:paraId="72E81A5C">
            <w:pPr>
              <w:spacing w:after="120" w:line="360" w:lineRule="auto"/>
              <w:rPr>
                <w:rFonts w:hint="eastAsia" w:ascii="宋体" w:hAnsi="宋体" w:cs="仿宋"/>
                <w:sz w:val="24"/>
                <w:szCs w:val="24"/>
                <w:highlight w:val="none"/>
                <w:lang w:bidi="mn-Mong-CN"/>
              </w:rPr>
            </w:pPr>
          </w:p>
        </w:tc>
      </w:tr>
      <w:tr w14:paraId="0AFBAC98">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6FDCB9BF">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5C333CA4">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35</w:t>
            </w:r>
          </w:p>
        </w:tc>
        <w:tc>
          <w:tcPr>
            <w:tcW w:w="6477" w:type="dxa"/>
            <w:tcBorders>
              <w:top w:val="single" w:color="auto" w:sz="4" w:space="0"/>
              <w:left w:val="nil"/>
              <w:bottom w:val="single" w:color="auto" w:sz="4" w:space="0"/>
              <w:right w:val="single" w:color="auto" w:sz="4" w:space="0"/>
            </w:tcBorders>
            <w:vAlign w:val="center"/>
          </w:tcPr>
          <w:p w14:paraId="00472621">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耐湿热性：</w:t>
            </w:r>
            <w:r>
              <w:rPr>
                <w:rFonts w:hint="eastAsia" w:ascii="宋体" w:hAnsi="宋体" w:cs="仿宋"/>
                <w:sz w:val="24"/>
                <w:szCs w:val="24"/>
                <w:highlight w:val="none"/>
              </w:rPr>
              <w:t>≥</w:t>
            </w:r>
            <w:r>
              <w:rPr>
                <w:rFonts w:hint="eastAsia" w:ascii="宋体" w:hAnsi="宋体" w:cs="仿宋"/>
                <w:sz w:val="24"/>
                <w:szCs w:val="24"/>
                <w:highlight w:val="none"/>
                <w:lang w:bidi="mn-Mong-CN"/>
              </w:rPr>
              <w:t>1000h无异常；</w:t>
            </w:r>
          </w:p>
        </w:tc>
        <w:tc>
          <w:tcPr>
            <w:tcW w:w="995" w:type="dxa"/>
            <w:tcBorders>
              <w:top w:val="single" w:color="auto" w:sz="4" w:space="0"/>
              <w:left w:val="nil"/>
              <w:bottom w:val="single" w:color="auto" w:sz="4" w:space="0"/>
              <w:right w:val="single" w:color="auto" w:sz="4" w:space="0"/>
            </w:tcBorders>
            <w:vAlign w:val="center"/>
          </w:tcPr>
          <w:p w14:paraId="60D455A0">
            <w:pPr>
              <w:widowControl/>
              <w:spacing w:line="240" w:lineRule="auto"/>
              <w:jc w:val="left"/>
              <w:rPr>
                <w:rFonts w:hint="eastAsia" w:ascii="宋体" w:hAnsi="宋体" w:cs="仿宋"/>
                <w:sz w:val="24"/>
                <w:szCs w:val="24"/>
                <w:highlight w:val="none"/>
                <w:lang w:bidi="mn-Mong-CN"/>
              </w:rPr>
            </w:pPr>
          </w:p>
        </w:tc>
      </w:tr>
      <w:tr w14:paraId="76D8A8B1">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135DFED8">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4CB45B5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36</w:t>
            </w:r>
          </w:p>
        </w:tc>
        <w:tc>
          <w:tcPr>
            <w:tcW w:w="6477" w:type="dxa"/>
            <w:tcBorders>
              <w:top w:val="single" w:color="auto" w:sz="4" w:space="0"/>
              <w:left w:val="nil"/>
              <w:bottom w:val="single" w:color="auto" w:sz="4" w:space="0"/>
              <w:right w:val="single" w:color="auto" w:sz="4" w:space="0"/>
            </w:tcBorders>
            <w:vAlign w:val="center"/>
          </w:tcPr>
          <w:p w14:paraId="4D0D8614">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耐盐雾性：</w:t>
            </w:r>
            <w:r>
              <w:rPr>
                <w:rFonts w:hint="eastAsia" w:ascii="宋体" w:hAnsi="宋体" w:cs="仿宋"/>
                <w:sz w:val="24"/>
                <w:szCs w:val="24"/>
                <w:highlight w:val="none"/>
              </w:rPr>
              <w:t>≥</w:t>
            </w:r>
            <w:r>
              <w:rPr>
                <w:rFonts w:hint="eastAsia" w:ascii="宋体" w:hAnsi="宋体" w:cs="仿宋"/>
                <w:sz w:val="24"/>
                <w:szCs w:val="24"/>
                <w:highlight w:val="none"/>
                <w:lang w:bidi="mn-Mong-CN"/>
              </w:rPr>
              <w:t>500h划线处:单向锈蚀≤2.0mm，未划线区:无异常；</w:t>
            </w:r>
          </w:p>
        </w:tc>
        <w:tc>
          <w:tcPr>
            <w:tcW w:w="995" w:type="dxa"/>
            <w:tcBorders>
              <w:top w:val="single" w:color="auto" w:sz="4" w:space="0"/>
              <w:left w:val="nil"/>
              <w:bottom w:val="single" w:color="auto" w:sz="4" w:space="0"/>
              <w:right w:val="single" w:color="auto" w:sz="4" w:space="0"/>
            </w:tcBorders>
            <w:vAlign w:val="center"/>
          </w:tcPr>
          <w:p w14:paraId="2FD6D328">
            <w:pPr>
              <w:spacing w:after="120" w:line="360" w:lineRule="auto"/>
              <w:rPr>
                <w:rFonts w:hint="eastAsia" w:ascii="宋体" w:hAnsi="宋体" w:cs="仿宋"/>
                <w:sz w:val="24"/>
                <w:szCs w:val="24"/>
                <w:highlight w:val="none"/>
                <w:lang w:bidi="mn-Mong-CN"/>
              </w:rPr>
            </w:pPr>
          </w:p>
        </w:tc>
      </w:tr>
      <w:tr w14:paraId="6A031EA0">
        <w:tblPrEx>
          <w:tblCellMar>
            <w:top w:w="0" w:type="dxa"/>
            <w:left w:w="108" w:type="dxa"/>
            <w:bottom w:w="0" w:type="dxa"/>
            <w:right w:w="108" w:type="dxa"/>
          </w:tblCellMar>
        </w:tblPrEx>
        <w:trPr>
          <w:trHeight w:val="881" w:hRule="atLeast"/>
        </w:trPr>
        <w:tc>
          <w:tcPr>
            <w:tcW w:w="732" w:type="dxa"/>
            <w:tcBorders>
              <w:top w:val="single" w:color="auto" w:sz="4" w:space="0"/>
              <w:left w:val="single" w:color="auto" w:sz="4" w:space="0"/>
              <w:bottom w:val="single" w:color="auto" w:sz="4" w:space="0"/>
              <w:right w:val="single" w:color="auto" w:sz="4" w:space="0"/>
            </w:tcBorders>
            <w:vAlign w:val="center"/>
          </w:tcPr>
          <w:p w14:paraId="5FE286EF">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47AFD5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37</w:t>
            </w:r>
          </w:p>
        </w:tc>
        <w:tc>
          <w:tcPr>
            <w:tcW w:w="6477" w:type="dxa"/>
            <w:tcBorders>
              <w:top w:val="single" w:color="auto" w:sz="4" w:space="0"/>
              <w:left w:val="nil"/>
              <w:bottom w:val="single" w:color="auto" w:sz="4" w:space="0"/>
              <w:right w:val="single" w:color="auto" w:sz="4" w:space="0"/>
            </w:tcBorders>
            <w:vAlign w:val="center"/>
          </w:tcPr>
          <w:p w14:paraId="3A62F517">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耐人工气候老化性：</w:t>
            </w:r>
            <w:r>
              <w:rPr>
                <w:rFonts w:hint="eastAsia" w:ascii="宋体" w:hAnsi="宋体" w:cs="仿宋"/>
                <w:sz w:val="24"/>
                <w:szCs w:val="24"/>
                <w:highlight w:val="none"/>
              </w:rPr>
              <w:t>≥</w:t>
            </w:r>
            <w:r>
              <w:rPr>
                <w:rFonts w:hint="eastAsia" w:ascii="宋体" w:hAnsi="宋体" w:cs="仿宋"/>
                <w:sz w:val="24"/>
                <w:szCs w:val="24"/>
                <w:highlight w:val="none"/>
                <w:lang w:bidi="mn-Mong-CN"/>
              </w:rPr>
              <w:t>800h变色≤1级，失光≤1级，无粉化、起泡、开裂、剥落等异常现象；</w:t>
            </w:r>
          </w:p>
        </w:tc>
        <w:tc>
          <w:tcPr>
            <w:tcW w:w="995" w:type="dxa"/>
            <w:tcBorders>
              <w:top w:val="single" w:color="auto" w:sz="4" w:space="0"/>
              <w:left w:val="nil"/>
              <w:bottom w:val="single" w:color="auto" w:sz="4" w:space="0"/>
              <w:right w:val="single" w:color="auto" w:sz="4" w:space="0"/>
            </w:tcBorders>
            <w:vAlign w:val="center"/>
          </w:tcPr>
          <w:p w14:paraId="00654F58">
            <w:pPr>
              <w:spacing w:after="120" w:line="360" w:lineRule="auto"/>
              <w:rPr>
                <w:rFonts w:hint="eastAsia" w:ascii="宋体" w:hAnsi="宋体" w:cs="仿宋"/>
                <w:sz w:val="24"/>
                <w:szCs w:val="24"/>
                <w:highlight w:val="none"/>
                <w:lang w:bidi="mn-Mong-CN"/>
              </w:rPr>
            </w:pPr>
          </w:p>
        </w:tc>
      </w:tr>
      <w:tr w14:paraId="2D244659">
        <w:tblPrEx>
          <w:tblCellMar>
            <w:top w:w="0" w:type="dxa"/>
            <w:left w:w="108" w:type="dxa"/>
            <w:bottom w:w="0" w:type="dxa"/>
            <w:right w:w="108" w:type="dxa"/>
          </w:tblCellMar>
        </w:tblPrEx>
        <w:trPr>
          <w:trHeight w:val="881" w:hRule="atLeast"/>
        </w:trPr>
        <w:tc>
          <w:tcPr>
            <w:tcW w:w="732" w:type="dxa"/>
            <w:tcBorders>
              <w:top w:val="single" w:color="auto" w:sz="4" w:space="0"/>
              <w:left w:val="single" w:color="auto" w:sz="4" w:space="0"/>
              <w:bottom w:val="single" w:color="auto" w:sz="4" w:space="0"/>
              <w:right w:val="single" w:color="auto" w:sz="4" w:space="0"/>
            </w:tcBorders>
            <w:vAlign w:val="center"/>
          </w:tcPr>
          <w:p w14:paraId="60436B36">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33B4EC1">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37</w:t>
            </w:r>
          </w:p>
        </w:tc>
        <w:tc>
          <w:tcPr>
            <w:tcW w:w="6477" w:type="dxa"/>
            <w:tcBorders>
              <w:top w:val="single" w:color="auto" w:sz="4" w:space="0"/>
              <w:left w:val="nil"/>
              <w:bottom w:val="single" w:color="auto" w:sz="4" w:space="0"/>
              <w:right w:val="single" w:color="auto" w:sz="4" w:space="0"/>
            </w:tcBorders>
            <w:vAlign w:val="center"/>
          </w:tcPr>
          <w:p w14:paraId="6A7A60F3">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重金属：可溶性铅≤90 mg/kg、可溶性镉≤75mg/kg、可溶性铬≤60 mg/kg、可溶性汞≤60 mg/kg；</w:t>
            </w:r>
          </w:p>
        </w:tc>
        <w:tc>
          <w:tcPr>
            <w:tcW w:w="995" w:type="dxa"/>
            <w:tcBorders>
              <w:top w:val="single" w:color="auto" w:sz="4" w:space="0"/>
              <w:left w:val="nil"/>
              <w:bottom w:val="single" w:color="auto" w:sz="4" w:space="0"/>
              <w:right w:val="single" w:color="auto" w:sz="4" w:space="0"/>
            </w:tcBorders>
            <w:vAlign w:val="center"/>
          </w:tcPr>
          <w:p w14:paraId="1A5836EC">
            <w:pPr>
              <w:spacing w:after="120" w:line="360" w:lineRule="auto"/>
              <w:rPr>
                <w:rFonts w:hint="eastAsia" w:ascii="宋体" w:hAnsi="宋体" w:cs="仿宋"/>
                <w:sz w:val="24"/>
                <w:szCs w:val="24"/>
                <w:highlight w:val="none"/>
                <w:lang w:bidi="mn-Mong-CN"/>
              </w:rPr>
            </w:pPr>
          </w:p>
        </w:tc>
      </w:tr>
      <w:tr w14:paraId="5A8FF4E6">
        <w:tblPrEx>
          <w:tblCellMar>
            <w:top w:w="0" w:type="dxa"/>
            <w:left w:w="108" w:type="dxa"/>
            <w:bottom w:w="0" w:type="dxa"/>
            <w:right w:w="108" w:type="dxa"/>
          </w:tblCellMar>
        </w:tblPrEx>
        <w:trPr>
          <w:trHeight w:val="1168" w:hRule="atLeast"/>
        </w:trPr>
        <w:tc>
          <w:tcPr>
            <w:tcW w:w="732" w:type="dxa"/>
            <w:tcBorders>
              <w:top w:val="single" w:color="auto" w:sz="4" w:space="0"/>
              <w:left w:val="single" w:color="auto" w:sz="4" w:space="0"/>
              <w:bottom w:val="single" w:color="auto" w:sz="4" w:space="0"/>
              <w:right w:val="single" w:color="auto" w:sz="4" w:space="0"/>
            </w:tcBorders>
            <w:vAlign w:val="center"/>
          </w:tcPr>
          <w:p w14:paraId="4A7048E1">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706112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38</w:t>
            </w:r>
          </w:p>
        </w:tc>
        <w:tc>
          <w:tcPr>
            <w:tcW w:w="6477" w:type="dxa"/>
            <w:tcBorders>
              <w:top w:val="single" w:color="auto" w:sz="4" w:space="0"/>
              <w:left w:val="nil"/>
              <w:bottom w:val="single" w:color="auto" w:sz="4" w:space="0"/>
              <w:right w:val="single" w:color="auto" w:sz="4" w:space="0"/>
            </w:tcBorders>
            <w:vAlign w:val="center"/>
          </w:tcPr>
          <w:p w14:paraId="6F1ED857">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lang w:bidi="mn-Mong-CN"/>
              </w:rPr>
              <w:t>可迁移元素限量：锑Sb≤60mg/kg、砷As≤25mg/kg、钡Ba≤1000mg/kg、镉Cd≤75mg/kg、铬Cr≤60mg/kg、铅Pb≤90mg/kg、汞Hg≤60mg/kg、硒Se≤500mg/kg；</w:t>
            </w:r>
          </w:p>
        </w:tc>
        <w:tc>
          <w:tcPr>
            <w:tcW w:w="995" w:type="dxa"/>
            <w:tcBorders>
              <w:top w:val="single" w:color="auto" w:sz="4" w:space="0"/>
              <w:left w:val="nil"/>
              <w:bottom w:val="single" w:color="auto" w:sz="4" w:space="0"/>
              <w:right w:val="single" w:color="auto" w:sz="4" w:space="0"/>
            </w:tcBorders>
            <w:vAlign w:val="center"/>
          </w:tcPr>
          <w:p w14:paraId="45BC3CB6">
            <w:pPr>
              <w:spacing w:line="360" w:lineRule="auto"/>
              <w:rPr>
                <w:rFonts w:hint="eastAsia" w:ascii="宋体" w:hAnsi="宋体" w:cs="仿宋"/>
                <w:sz w:val="24"/>
                <w:szCs w:val="24"/>
                <w:highlight w:val="none"/>
                <w:lang w:bidi="mn-Mong-CN"/>
              </w:rPr>
            </w:pPr>
          </w:p>
        </w:tc>
      </w:tr>
      <w:tr w14:paraId="2852721F">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3FB07EC3">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3117B1D">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095BCECC">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水槽</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4B7AAEA8">
            <w:pPr>
              <w:spacing w:line="360" w:lineRule="auto"/>
              <w:rPr>
                <w:rFonts w:hint="eastAsia" w:ascii="宋体" w:hAnsi="宋体" w:cs="仿宋"/>
                <w:b/>
                <w:bCs/>
                <w:sz w:val="24"/>
                <w:szCs w:val="24"/>
                <w:highlight w:val="none"/>
              </w:rPr>
            </w:pPr>
          </w:p>
        </w:tc>
      </w:tr>
      <w:tr w14:paraId="4A10D291">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3A9ACAD0">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2C56674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39</w:t>
            </w:r>
          </w:p>
        </w:tc>
        <w:tc>
          <w:tcPr>
            <w:tcW w:w="6477" w:type="dxa"/>
            <w:tcBorders>
              <w:top w:val="single" w:color="auto" w:sz="4" w:space="0"/>
              <w:left w:val="nil"/>
              <w:bottom w:val="single" w:color="auto" w:sz="4" w:space="0"/>
              <w:right w:val="single" w:color="auto" w:sz="4" w:space="0"/>
            </w:tcBorders>
            <w:vAlign w:val="center"/>
          </w:tcPr>
          <w:p w14:paraId="5BD1B1E5">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铜加速乙酸盐雾试验</w:t>
            </w:r>
            <w:r>
              <w:rPr>
                <w:rFonts w:ascii="宋体" w:hAnsi="宋体" w:cs="仿宋"/>
                <w:sz w:val="24"/>
                <w:szCs w:val="24"/>
                <w:highlight w:val="none"/>
              </w:rPr>
              <w:t xml:space="preserve"> (</w:t>
            </w:r>
            <w:r>
              <w:rPr>
                <w:rFonts w:hint="eastAsia" w:ascii="宋体" w:hAnsi="宋体" w:cs="仿宋"/>
                <w:sz w:val="24"/>
                <w:szCs w:val="24"/>
                <w:highlight w:val="none"/>
                <w:lang w:val="en-US" w:eastAsia="zh-CN"/>
              </w:rPr>
              <w:t>850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6B2FB6DB">
            <w:pPr>
              <w:widowControl/>
              <w:spacing w:line="240" w:lineRule="auto"/>
              <w:jc w:val="left"/>
              <w:rPr>
                <w:rFonts w:hint="eastAsia" w:ascii="宋体" w:hAnsi="宋体" w:cs="仿宋"/>
                <w:sz w:val="24"/>
                <w:szCs w:val="24"/>
                <w:highlight w:val="none"/>
              </w:rPr>
            </w:pPr>
          </w:p>
        </w:tc>
      </w:tr>
      <w:tr w14:paraId="0F2BE6D4">
        <w:tblPrEx>
          <w:tblCellMar>
            <w:top w:w="0" w:type="dxa"/>
            <w:left w:w="108" w:type="dxa"/>
            <w:bottom w:w="0" w:type="dxa"/>
            <w:right w:w="108" w:type="dxa"/>
          </w:tblCellMar>
        </w:tblPrEx>
        <w:trPr>
          <w:trHeight w:val="980" w:hRule="atLeast"/>
        </w:trPr>
        <w:tc>
          <w:tcPr>
            <w:tcW w:w="732" w:type="dxa"/>
            <w:tcBorders>
              <w:top w:val="single" w:color="auto" w:sz="4" w:space="0"/>
              <w:left w:val="single" w:color="auto" w:sz="4" w:space="0"/>
              <w:bottom w:val="single" w:color="auto" w:sz="4" w:space="0"/>
              <w:right w:val="single" w:color="auto" w:sz="4" w:space="0"/>
            </w:tcBorders>
            <w:vAlign w:val="center"/>
          </w:tcPr>
          <w:p w14:paraId="11D6243A">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33E9FA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40</w:t>
            </w:r>
          </w:p>
        </w:tc>
        <w:tc>
          <w:tcPr>
            <w:tcW w:w="6477" w:type="dxa"/>
            <w:tcBorders>
              <w:top w:val="single" w:color="auto" w:sz="4" w:space="0"/>
              <w:left w:val="nil"/>
              <w:bottom w:val="single" w:color="auto" w:sz="4" w:space="0"/>
              <w:right w:val="single" w:color="auto" w:sz="4" w:space="0"/>
            </w:tcBorders>
            <w:vAlign w:val="center"/>
          </w:tcPr>
          <w:p w14:paraId="17059B3E">
            <w:pPr>
              <w:spacing w:after="120" w:line="360" w:lineRule="auto"/>
              <w:rPr>
                <w:rFonts w:ascii="宋体" w:hAnsi="宋体" w:cs="仿宋"/>
                <w:szCs w:val="24"/>
                <w:highlight w:val="none"/>
              </w:rPr>
            </w:pPr>
            <w:r>
              <w:rPr>
                <w:rFonts w:hint="eastAsia"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ascii="宋体" w:hAnsi="宋体" w:cs="仿宋"/>
                <w:sz w:val="24"/>
                <w:szCs w:val="24"/>
                <w:highlight w:val="none"/>
              </w:rPr>
              <w:t>H）：外观评级≥10级，保护评级≥10级。</w:t>
            </w:r>
          </w:p>
          <w:p w14:paraId="36108193">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乙酸盐雾试验</w:t>
            </w:r>
            <w:r>
              <w:rPr>
                <w:rFonts w:ascii="宋体" w:hAnsi="宋体" w:cs="仿宋"/>
                <w:sz w:val="24"/>
                <w:szCs w:val="24"/>
                <w:highlight w:val="none"/>
              </w:rPr>
              <w:t xml:space="preserve"> (</w:t>
            </w:r>
            <w:r>
              <w:rPr>
                <w:rFonts w:hint="eastAsia" w:ascii="宋体" w:hAnsi="宋体" w:cs="仿宋"/>
                <w:sz w:val="24"/>
                <w:szCs w:val="24"/>
                <w:highlight w:val="none"/>
                <w:lang w:val="en-US" w:eastAsia="zh-CN"/>
              </w:rPr>
              <w:t>1000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674F42DB">
            <w:pPr>
              <w:spacing w:after="120" w:line="360" w:lineRule="auto"/>
              <w:rPr>
                <w:rFonts w:hint="eastAsia" w:ascii="宋体" w:hAnsi="宋体" w:cs="仿宋"/>
                <w:sz w:val="24"/>
                <w:szCs w:val="24"/>
                <w:highlight w:val="none"/>
              </w:rPr>
            </w:pPr>
          </w:p>
        </w:tc>
      </w:tr>
      <w:tr w14:paraId="3A5F267E">
        <w:tblPrEx>
          <w:tblCellMar>
            <w:top w:w="0" w:type="dxa"/>
            <w:left w:w="108" w:type="dxa"/>
            <w:bottom w:w="0" w:type="dxa"/>
            <w:right w:w="108" w:type="dxa"/>
          </w:tblCellMar>
        </w:tblPrEx>
        <w:trPr>
          <w:trHeight w:val="1465" w:hRule="atLeast"/>
        </w:trPr>
        <w:tc>
          <w:tcPr>
            <w:tcW w:w="732" w:type="dxa"/>
            <w:tcBorders>
              <w:top w:val="single" w:color="auto" w:sz="4" w:space="0"/>
              <w:left w:val="single" w:color="auto" w:sz="4" w:space="0"/>
              <w:bottom w:val="single" w:color="auto" w:sz="4" w:space="0"/>
              <w:right w:val="single" w:color="auto" w:sz="4" w:space="0"/>
            </w:tcBorders>
            <w:vAlign w:val="center"/>
          </w:tcPr>
          <w:p w14:paraId="5105FEC3">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1EB69C2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41</w:t>
            </w:r>
          </w:p>
        </w:tc>
        <w:tc>
          <w:tcPr>
            <w:tcW w:w="6477" w:type="dxa"/>
            <w:tcBorders>
              <w:top w:val="single" w:color="auto" w:sz="4" w:space="0"/>
              <w:left w:val="nil"/>
              <w:bottom w:val="single" w:color="auto" w:sz="4" w:space="0"/>
              <w:right w:val="single" w:color="auto" w:sz="4" w:space="0"/>
            </w:tcBorders>
            <w:vAlign w:val="center"/>
          </w:tcPr>
          <w:p w14:paraId="623775A4">
            <w:pPr>
              <w:spacing w:after="120" w:line="360" w:lineRule="auto"/>
              <w:rPr>
                <w:rFonts w:ascii="宋体" w:hAnsi="宋体" w:cs="仿宋"/>
                <w:szCs w:val="24"/>
                <w:highlight w:val="none"/>
              </w:rPr>
            </w:pPr>
            <w:r>
              <w:rPr>
                <w:rFonts w:hint="eastAsia" w:ascii="宋体" w:hAnsi="宋体" w:cs="仿宋"/>
                <w:sz w:val="24"/>
                <w:szCs w:val="24"/>
                <w:highlight w:val="none"/>
              </w:rPr>
              <w:t>防结露涂层：（</w:t>
            </w:r>
            <w:r>
              <w:rPr>
                <w:rFonts w:ascii="宋体" w:hAnsi="宋体" w:cs="仿宋"/>
                <w:sz w:val="24"/>
                <w:szCs w:val="24"/>
                <w:highlight w:val="none"/>
              </w:rPr>
              <w:t>1）应有效防止槽体背面因结露引起的滴水现象，</w:t>
            </w:r>
          </w:p>
          <w:p w14:paraId="3893FCA4">
            <w:pPr>
              <w:spacing w:after="120" w:line="360" w:lineRule="auto"/>
              <w:rPr>
                <w:rFonts w:ascii="宋体" w:hAnsi="宋体" w:cs="仿宋"/>
                <w:szCs w:val="24"/>
                <w:highlight w:val="none"/>
              </w:rPr>
            </w:pPr>
            <w:r>
              <w:rPr>
                <w:rFonts w:hint="eastAsia" w:ascii="宋体" w:hAnsi="宋体" w:cs="仿宋"/>
                <w:sz w:val="24"/>
                <w:szCs w:val="24"/>
                <w:highlight w:val="none"/>
              </w:rPr>
              <w:t>（</w:t>
            </w:r>
            <w:r>
              <w:rPr>
                <w:rFonts w:ascii="宋体" w:hAnsi="宋体" w:cs="仿宋"/>
                <w:sz w:val="24"/>
                <w:szCs w:val="24"/>
                <w:highlight w:val="none"/>
              </w:rPr>
              <w:t>2）厚度≥0.5mm，</w:t>
            </w:r>
          </w:p>
          <w:p w14:paraId="284B1AD9">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w:t>
            </w:r>
            <w:r>
              <w:rPr>
                <w:rFonts w:ascii="宋体" w:hAnsi="宋体" w:cs="仿宋"/>
                <w:sz w:val="24"/>
                <w:szCs w:val="24"/>
                <w:highlight w:val="none"/>
              </w:rPr>
              <w:t>3）附着力≤1级（0级最好，5级最差）</w:t>
            </w:r>
          </w:p>
        </w:tc>
        <w:tc>
          <w:tcPr>
            <w:tcW w:w="995" w:type="dxa"/>
            <w:tcBorders>
              <w:top w:val="single" w:color="auto" w:sz="4" w:space="0"/>
              <w:left w:val="nil"/>
              <w:bottom w:val="single" w:color="auto" w:sz="4" w:space="0"/>
              <w:right w:val="single" w:color="auto" w:sz="4" w:space="0"/>
            </w:tcBorders>
            <w:vAlign w:val="center"/>
          </w:tcPr>
          <w:p w14:paraId="3F0BD14C">
            <w:pPr>
              <w:spacing w:after="120" w:line="360" w:lineRule="auto"/>
              <w:rPr>
                <w:rFonts w:hint="eastAsia" w:ascii="宋体" w:hAnsi="宋体" w:cs="仿宋"/>
                <w:sz w:val="24"/>
                <w:szCs w:val="24"/>
                <w:highlight w:val="none"/>
              </w:rPr>
            </w:pPr>
          </w:p>
        </w:tc>
      </w:tr>
      <w:tr w14:paraId="3F717852">
        <w:tblPrEx>
          <w:tblCellMar>
            <w:top w:w="0" w:type="dxa"/>
            <w:left w:w="108" w:type="dxa"/>
            <w:bottom w:w="0" w:type="dxa"/>
            <w:right w:w="108" w:type="dxa"/>
          </w:tblCellMar>
        </w:tblPrEx>
        <w:trPr>
          <w:trHeight w:val="1654" w:hRule="atLeast"/>
        </w:trPr>
        <w:tc>
          <w:tcPr>
            <w:tcW w:w="732" w:type="dxa"/>
            <w:tcBorders>
              <w:top w:val="single" w:color="auto" w:sz="4" w:space="0"/>
              <w:left w:val="single" w:color="auto" w:sz="4" w:space="0"/>
              <w:bottom w:val="single" w:color="auto" w:sz="4" w:space="0"/>
              <w:right w:val="single" w:color="auto" w:sz="4" w:space="0"/>
            </w:tcBorders>
            <w:vAlign w:val="center"/>
          </w:tcPr>
          <w:p w14:paraId="07AE859A">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3618257B">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3E8A390F">
            <w:pPr>
              <w:spacing w:after="120" w:line="360" w:lineRule="auto"/>
              <w:rPr>
                <w:rFonts w:hint="eastAsia" w:ascii="宋体" w:hAnsi="宋体" w:eastAsia="宋体" w:cs="宋体"/>
                <w:kern w:val="0"/>
                <w:sz w:val="21"/>
                <w:szCs w:val="21"/>
                <w:lang w:eastAsia="zh-CN" w:bidi="lo-LA"/>
              </w:rPr>
            </w:pPr>
            <w:r>
              <w:rPr>
                <w:rFonts w:hint="eastAsia" w:ascii="宋体" w:hAnsi="宋体" w:eastAsia="宋体" w:cs="宋体"/>
                <w:kern w:val="0"/>
                <w:sz w:val="21"/>
                <w:szCs w:val="21"/>
                <w:lang w:eastAsia="zh-CN" w:bidi="lo-LA"/>
              </w:rPr>
              <w:t>（</w:t>
            </w:r>
            <w:r>
              <w:rPr>
                <w:rFonts w:hint="eastAsia" w:ascii="宋体" w:hAnsi="宋体" w:eastAsia="宋体" w:cs="宋体"/>
                <w:kern w:val="0"/>
                <w:sz w:val="21"/>
                <w:szCs w:val="21"/>
                <w:lang w:val="en-US" w:eastAsia="zh-CN" w:bidi="lo-LA"/>
              </w:rPr>
              <w:t>4</w:t>
            </w:r>
            <w:r>
              <w:rPr>
                <w:rFonts w:hint="eastAsia" w:ascii="宋体" w:hAnsi="宋体" w:eastAsia="宋体" w:cs="宋体"/>
                <w:kern w:val="0"/>
                <w:sz w:val="21"/>
                <w:szCs w:val="21"/>
                <w:lang w:eastAsia="zh-CN" w:bidi="lo-LA"/>
              </w:rPr>
              <w:t>）</w:t>
            </w:r>
            <w:r>
              <w:rPr>
                <w:rFonts w:ascii="宋体" w:hAnsi="宋体" w:cs="仿宋"/>
                <w:sz w:val="24"/>
                <w:szCs w:val="24"/>
                <w:highlight w:val="none"/>
              </w:rPr>
              <w:t>有害物质：苯+甲苯+乙苯+二甲苯 ≤5mg/kg，游离甲醛≤5mg/kg，挥发性有机化合物（VOC）≤5g/L，可溶性铅含量≤5mg/kg，可溶性镉含量≤5mg/kg，可溶性铬含量≤5mg/kg，可溶性汞含量≤5mg/kg。</w:t>
            </w:r>
          </w:p>
        </w:tc>
        <w:tc>
          <w:tcPr>
            <w:tcW w:w="995" w:type="dxa"/>
            <w:tcBorders>
              <w:top w:val="single" w:color="auto" w:sz="4" w:space="0"/>
              <w:left w:val="nil"/>
              <w:bottom w:val="single" w:color="auto" w:sz="4" w:space="0"/>
              <w:right w:val="single" w:color="auto" w:sz="4" w:space="0"/>
            </w:tcBorders>
            <w:vAlign w:val="center"/>
          </w:tcPr>
          <w:p w14:paraId="3AB85B4E">
            <w:pPr>
              <w:spacing w:after="120" w:line="360" w:lineRule="auto"/>
              <w:rPr>
                <w:rFonts w:hint="eastAsia" w:ascii="宋体" w:hAnsi="宋体" w:eastAsia="宋体" w:cs="宋体"/>
                <w:kern w:val="0"/>
                <w:sz w:val="21"/>
                <w:szCs w:val="21"/>
                <w:lang w:eastAsia="zh-CN" w:bidi="lo-LA"/>
              </w:rPr>
            </w:pPr>
          </w:p>
        </w:tc>
      </w:tr>
      <w:tr w14:paraId="1EC001EF">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4B046183">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A0BAD03">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42</w:t>
            </w:r>
          </w:p>
        </w:tc>
        <w:tc>
          <w:tcPr>
            <w:tcW w:w="6477" w:type="dxa"/>
            <w:tcBorders>
              <w:top w:val="single" w:color="auto" w:sz="4" w:space="0"/>
              <w:left w:val="nil"/>
              <w:bottom w:val="single" w:color="auto" w:sz="4" w:space="0"/>
              <w:right w:val="single" w:color="auto" w:sz="4" w:space="0"/>
            </w:tcBorders>
            <w:vAlign w:val="center"/>
          </w:tcPr>
          <w:p w14:paraId="62EE15DF">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疲劳试验≥20万次未断裂。</w:t>
            </w:r>
          </w:p>
        </w:tc>
        <w:tc>
          <w:tcPr>
            <w:tcW w:w="995" w:type="dxa"/>
            <w:tcBorders>
              <w:top w:val="single" w:color="auto" w:sz="4" w:space="0"/>
              <w:left w:val="nil"/>
              <w:bottom w:val="single" w:color="auto" w:sz="4" w:space="0"/>
              <w:right w:val="single" w:color="auto" w:sz="4" w:space="0"/>
            </w:tcBorders>
            <w:vAlign w:val="center"/>
          </w:tcPr>
          <w:p w14:paraId="59880482">
            <w:pPr>
              <w:spacing w:line="360" w:lineRule="auto"/>
              <w:rPr>
                <w:rFonts w:hint="eastAsia" w:ascii="宋体" w:hAnsi="宋体" w:cs="仿宋"/>
                <w:sz w:val="24"/>
                <w:szCs w:val="24"/>
                <w:highlight w:val="none"/>
              </w:rPr>
            </w:pPr>
          </w:p>
        </w:tc>
      </w:tr>
      <w:tr w14:paraId="4BDAEBC0">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0C59173E">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1F3D8BE3">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780BE6C3">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水龙头</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510ED4FE">
            <w:pPr>
              <w:spacing w:line="360" w:lineRule="auto"/>
              <w:rPr>
                <w:rFonts w:hint="eastAsia" w:ascii="宋体" w:hAnsi="宋体" w:cs="仿宋"/>
                <w:b/>
                <w:bCs/>
                <w:sz w:val="24"/>
                <w:szCs w:val="24"/>
                <w:highlight w:val="none"/>
              </w:rPr>
            </w:pPr>
          </w:p>
        </w:tc>
      </w:tr>
      <w:tr w14:paraId="532900F0">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70D95B8F">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5B722CB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43</w:t>
            </w:r>
          </w:p>
        </w:tc>
        <w:tc>
          <w:tcPr>
            <w:tcW w:w="6477" w:type="dxa"/>
            <w:tcBorders>
              <w:top w:val="single" w:color="auto" w:sz="4" w:space="0"/>
              <w:left w:val="nil"/>
              <w:bottom w:val="single" w:color="auto" w:sz="4" w:space="0"/>
              <w:right w:val="single" w:color="auto" w:sz="4" w:space="0"/>
            </w:tcBorders>
            <w:vAlign w:val="center"/>
          </w:tcPr>
          <w:p w14:paraId="15C79846">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铜加速乙酸盐雾试验</w:t>
            </w:r>
            <w:r>
              <w:rPr>
                <w:rFonts w:ascii="宋体" w:hAnsi="宋体" w:cs="仿宋"/>
                <w:sz w:val="24"/>
                <w:szCs w:val="24"/>
                <w:highlight w:val="none"/>
              </w:rPr>
              <w:t xml:space="preserve"> (</w:t>
            </w:r>
            <w:r>
              <w:rPr>
                <w:rFonts w:hint="eastAsia" w:ascii="宋体" w:hAnsi="宋体" w:cs="仿宋"/>
                <w:sz w:val="24"/>
                <w:szCs w:val="24"/>
                <w:highlight w:val="none"/>
                <w:lang w:val="en-US" w:eastAsia="zh-CN"/>
              </w:rPr>
              <w:t>850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6FE5A144">
            <w:pPr>
              <w:widowControl/>
              <w:spacing w:line="240" w:lineRule="auto"/>
              <w:jc w:val="left"/>
              <w:rPr>
                <w:rFonts w:hint="eastAsia" w:ascii="宋体" w:hAnsi="宋体" w:cs="仿宋"/>
                <w:sz w:val="24"/>
                <w:szCs w:val="24"/>
                <w:highlight w:val="none"/>
              </w:rPr>
            </w:pPr>
          </w:p>
        </w:tc>
      </w:tr>
      <w:tr w14:paraId="2BB16F03">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6A8DAAE6">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04CA6D25">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44</w:t>
            </w:r>
          </w:p>
        </w:tc>
        <w:tc>
          <w:tcPr>
            <w:tcW w:w="6477" w:type="dxa"/>
            <w:tcBorders>
              <w:top w:val="single" w:color="auto" w:sz="4" w:space="0"/>
              <w:left w:val="nil"/>
              <w:bottom w:val="single" w:color="auto" w:sz="4" w:space="0"/>
              <w:right w:val="single" w:color="auto" w:sz="4" w:space="0"/>
            </w:tcBorders>
            <w:vAlign w:val="center"/>
          </w:tcPr>
          <w:p w14:paraId="00B844D9">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ascii="宋体" w:hAnsi="宋体" w:cs="仿宋"/>
                <w:sz w:val="24"/>
                <w:szCs w:val="24"/>
                <w:highlight w:val="none"/>
              </w:rPr>
              <w:t>H）：外观评级≥10级，保护评级≥10级。</w:t>
            </w:r>
          </w:p>
        </w:tc>
        <w:tc>
          <w:tcPr>
            <w:tcW w:w="995" w:type="dxa"/>
            <w:tcBorders>
              <w:top w:val="single" w:color="auto" w:sz="4" w:space="0"/>
              <w:left w:val="nil"/>
              <w:bottom w:val="single" w:color="auto" w:sz="4" w:space="0"/>
              <w:right w:val="single" w:color="auto" w:sz="4" w:space="0"/>
            </w:tcBorders>
            <w:vAlign w:val="center"/>
          </w:tcPr>
          <w:p w14:paraId="41BB259A">
            <w:pPr>
              <w:widowControl/>
              <w:spacing w:line="240" w:lineRule="auto"/>
              <w:jc w:val="left"/>
              <w:rPr>
                <w:rFonts w:hint="eastAsia" w:ascii="宋体" w:hAnsi="宋体" w:cs="仿宋"/>
                <w:sz w:val="24"/>
                <w:szCs w:val="24"/>
                <w:highlight w:val="none"/>
              </w:rPr>
            </w:pPr>
          </w:p>
        </w:tc>
      </w:tr>
      <w:tr w14:paraId="31F94D87">
        <w:tblPrEx>
          <w:tblCellMar>
            <w:top w:w="0" w:type="dxa"/>
            <w:left w:w="108" w:type="dxa"/>
            <w:bottom w:w="0" w:type="dxa"/>
            <w:right w:w="108" w:type="dxa"/>
          </w:tblCellMar>
        </w:tblPrEx>
        <w:trPr>
          <w:trHeight w:val="494" w:hRule="atLeast"/>
        </w:trPr>
        <w:tc>
          <w:tcPr>
            <w:tcW w:w="732" w:type="dxa"/>
            <w:tcBorders>
              <w:top w:val="single" w:color="auto" w:sz="4" w:space="0"/>
              <w:left w:val="single" w:color="auto" w:sz="4" w:space="0"/>
              <w:bottom w:val="single" w:color="auto" w:sz="4" w:space="0"/>
              <w:right w:val="single" w:color="auto" w:sz="4" w:space="0"/>
            </w:tcBorders>
            <w:vAlign w:val="center"/>
          </w:tcPr>
          <w:p w14:paraId="299DC1C9">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26062EF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45</w:t>
            </w:r>
          </w:p>
        </w:tc>
        <w:tc>
          <w:tcPr>
            <w:tcW w:w="6477" w:type="dxa"/>
            <w:tcBorders>
              <w:top w:val="single" w:color="auto" w:sz="4" w:space="0"/>
              <w:left w:val="nil"/>
              <w:bottom w:val="single" w:color="auto" w:sz="4" w:space="0"/>
              <w:right w:val="single" w:color="auto" w:sz="4" w:space="0"/>
            </w:tcBorders>
            <w:vAlign w:val="center"/>
          </w:tcPr>
          <w:p w14:paraId="500BCEE7">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乙酸盐雾试验</w:t>
            </w:r>
            <w:r>
              <w:rPr>
                <w:rFonts w:ascii="宋体" w:hAnsi="宋体" w:cs="仿宋"/>
                <w:sz w:val="24"/>
                <w:szCs w:val="24"/>
                <w:highlight w:val="none"/>
              </w:rPr>
              <w:t xml:space="preserve"> (</w:t>
            </w:r>
            <w:r>
              <w:rPr>
                <w:rFonts w:hint="eastAsia" w:ascii="宋体" w:hAnsi="宋体" w:cs="仿宋"/>
                <w:sz w:val="24"/>
                <w:szCs w:val="24"/>
                <w:highlight w:val="none"/>
                <w:lang w:val="en-US" w:eastAsia="zh-CN"/>
              </w:rPr>
              <w:t>1000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27F1B5DB">
            <w:pPr>
              <w:spacing w:after="120" w:line="360" w:lineRule="auto"/>
              <w:rPr>
                <w:rFonts w:hint="eastAsia" w:ascii="宋体" w:hAnsi="宋体" w:cs="仿宋"/>
                <w:sz w:val="24"/>
                <w:szCs w:val="24"/>
                <w:highlight w:val="none"/>
              </w:rPr>
            </w:pPr>
          </w:p>
        </w:tc>
      </w:tr>
      <w:tr w14:paraId="09C77C0C">
        <w:tblPrEx>
          <w:tblCellMar>
            <w:top w:w="0" w:type="dxa"/>
            <w:left w:w="108" w:type="dxa"/>
            <w:bottom w:w="0" w:type="dxa"/>
            <w:right w:w="108" w:type="dxa"/>
          </w:tblCellMar>
        </w:tblPrEx>
        <w:trPr>
          <w:trHeight w:val="881" w:hRule="atLeast"/>
        </w:trPr>
        <w:tc>
          <w:tcPr>
            <w:tcW w:w="732" w:type="dxa"/>
            <w:tcBorders>
              <w:top w:val="single" w:color="auto" w:sz="4" w:space="0"/>
              <w:left w:val="single" w:color="auto" w:sz="4" w:space="0"/>
              <w:bottom w:val="single" w:color="auto" w:sz="4" w:space="0"/>
              <w:right w:val="single" w:color="auto" w:sz="4" w:space="0"/>
            </w:tcBorders>
            <w:vAlign w:val="center"/>
          </w:tcPr>
          <w:p w14:paraId="5946EDAB">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36F1407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46</w:t>
            </w:r>
          </w:p>
        </w:tc>
        <w:tc>
          <w:tcPr>
            <w:tcW w:w="6477" w:type="dxa"/>
            <w:tcBorders>
              <w:top w:val="single" w:color="auto" w:sz="4" w:space="0"/>
              <w:left w:val="nil"/>
              <w:bottom w:val="single" w:color="auto" w:sz="4" w:space="0"/>
              <w:right w:val="single" w:color="auto" w:sz="4" w:space="0"/>
            </w:tcBorders>
            <w:vAlign w:val="center"/>
          </w:tcPr>
          <w:p w14:paraId="6D9DC9E8">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电镀层：（</w:t>
            </w:r>
            <w:r>
              <w:rPr>
                <w:rFonts w:ascii="宋体" w:hAnsi="宋体" w:cs="仿宋"/>
                <w:sz w:val="24"/>
                <w:szCs w:val="24"/>
                <w:highlight w:val="none"/>
              </w:rPr>
              <w:t>1）表面应无剥落、返锈、毛刺 ，（2）表面应无烧焦、起泡、针孔、裂纹、花斑（不包括镀彩锌)和划痕；</w:t>
            </w:r>
          </w:p>
        </w:tc>
        <w:tc>
          <w:tcPr>
            <w:tcW w:w="995" w:type="dxa"/>
            <w:tcBorders>
              <w:top w:val="single" w:color="auto" w:sz="4" w:space="0"/>
              <w:left w:val="nil"/>
              <w:bottom w:val="single" w:color="auto" w:sz="4" w:space="0"/>
              <w:right w:val="single" w:color="auto" w:sz="4" w:space="0"/>
            </w:tcBorders>
            <w:vAlign w:val="center"/>
          </w:tcPr>
          <w:p w14:paraId="6BB2232B">
            <w:pPr>
              <w:spacing w:after="120" w:line="360" w:lineRule="auto"/>
              <w:rPr>
                <w:rFonts w:hint="eastAsia" w:ascii="宋体" w:hAnsi="宋体" w:cs="仿宋"/>
                <w:sz w:val="24"/>
                <w:szCs w:val="24"/>
                <w:highlight w:val="none"/>
              </w:rPr>
            </w:pPr>
          </w:p>
        </w:tc>
      </w:tr>
      <w:tr w14:paraId="1811A2DA">
        <w:tblPrEx>
          <w:tblCellMar>
            <w:top w:w="0" w:type="dxa"/>
            <w:left w:w="108" w:type="dxa"/>
            <w:bottom w:w="0" w:type="dxa"/>
            <w:right w:w="108" w:type="dxa"/>
          </w:tblCellMar>
        </w:tblPrEx>
        <w:trPr>
          <w:trHeight w:val="1168" w:hRule="atLeast"/>
        </w:trPr>
        <w:tc>
          <w:tcPr>
            <w:tcW w:w="732" w:type="dxa"/>
            <w:tcBorders>
              <w:top w:val="single" w:color="auto" w:sz="4" w:space="0"/>
              <w:left w:val="single" w:color="auto" w:sz="4" w:space="0"/>
              <w:bottom w:val="single" w:color="auto" w:sz="4" w:space="0"/>
              <w:right w:val="single" w:color="auto" w:sz="4" w:space="0"/>
            </w:tcBorders>
            <w:vAlign w:val="center"/>
          </w:tcPr>
          <w:p w14:paraId="6B7B90B4">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963A35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47</w:t>
            </w:r>
          </w:p>
        </w:tc>
        <w:tc>
          <w:tcPr>
            <w:tcW w:w="6477" w:type="dxa"/>
            <w:tcBorders>
              <w:top w:val="single" w:color="auto" w:sz="4" w:space="0"/>
              <w:left w:val="nil"/>
              <w:bottom w:val="single" w:color="auto" w:sz="4" w:space="0"/>
              <w:right w:val="single" w:color="auto" w:sz="4" w:space="0"/>
            </w:tcBorders>
            <w:vAlign w:val="center"/>
          </w:tcPr>
          <w:p w14:paraId="65B5A623">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外观性能要求</w:t>
            </w:r>
            <w:r>
              <w:rPr>
                <w:rFonts w:ascii="宋体" w:hAnsi="宋体" w:cs="仿宋"/>
                <w:sz w:val="24"/>
                <w:szCs w:val="24"/>
                <w:highlight w:val="none"/>
              </w:rPr>
              <w:t>-塑料件：（1）应无裂纹，无明显变形，（2）应无明显缩孔、气泡、杂质、伤痕，（3）外表用塑料件表面应光洁，无划痕，无污渍，无明显色差；</w:t>
            </w:r>
          </w:p>
        </w:tc>
        <w:tc>
          <w:tcPr>
            <w:tcW w:w="995" w:type="dxa"/>
            <w:tcBorders>
              <w:top w:val="single" w:color="auto" w:sz="4" w:space="0"/>
              <w:left w:val="nil"/>
              <w:bottom w:val="single" w:color="auto" w:sz="4" w:space="0"/>
              <w:right w:val="single" w:color="auto" w:sz="4" w:space="0"/>
            </w:tcBorders>
            <w:vAlign w:val="center"/>
          </w:tcPr>
          <w:p w14:paraId="1CEEA94E">
            <w:pPr>
              <w:spacing w:line="360" w:lineRule="auto"/>
              <w:rPr>
                <w:rFonts w:hint="eastAsia" w:ascii="宋体" w:hAnsi="宋体" w:cs="仿宋"/>
                <w:sz w:val="24"/>
                <w:szCs w:val="24"/>
                <w:highlight w:val="none"/>
              </w:rPr>
            </w:pPr>
          </w:p>
        </w:tc>
      </w:tr>
      <w:tr w14:paraId="7185E478">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763518D4">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5C6CFC0">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477" w:type="dxa"/>
            <w:tcBorders>
              <w:top w:val="single" w:color="auto" w:sz="4" w:space="0"/>
              <w:left w:val="nil"/>
              <w:bottom w:val="single" w:color="auto" w:sz="4" w:space="0"/>
              <w:right w:val="single" w:color="auto" w:sz="4" w:space="0"/>
            </w:tcBorders>
            <w:vAlign w:val="center"/>
          </w:tcPr>
          <w:p w14:paraId="7E72C8F0">
            <w:pPr>
              <w:spacing w:line="360" w:lineRule="auto"/>
              <w:rPr>
                <w:rFonts w:hint="eastAsia" w:ascii="宋体" w:hAnsi="宋体" w:eastAsia="宋体" w:cs="宋体"/>
                <w:kern w:val="0"/>
                <w:sz w:val="21"/>
                <w:szCs w:val="21"/>
                <w:lang w:eastAsia="zh-CN" w:bidi="lo-LA"/>
              </w:rPr>
            </w:pPr>
            <w:r>
              <w:rPr>
                <w:rFonts w:hint="eastAsia" w:ascii="宋体" w:hAnsi="宋体" w:cs="仿宋"/>
                <w:b/>
                <w:bCs/>
                <w:sz w:val="24"/>
                <w:szCs w:val="24"/>
                <w:highlight w:val="none"/>
              </w:rPr>
              <w:t>锁具</w:t>
            </w:r>
            <w:r>
              <w:rPr>
                <w:rFonts w:hint="eastAsia" w:ascii="宋体" w:hAnsi="宋体" w:cs="仿宋"/>
                <w:b/>
                <w:bCs/>
                <w:sz w:val="24"/>
                <w:szCs w:val="24"/>
                <w:highlight w:val="none"/>
                <w:lang w:eastAsia="zh-CN"/>
              </w:rPr>
              <w:t>：</w:t>
            </w:r>
          </w:p>
        </w:tc>
        <w:tc>
          <w:tcPr>
            <w:tcW w:w="995" w:type="dxa"/>
            <w:tcBorders>
              <w:top w:val="single" w:color="auto" w:sz="4" w:space="0"/>
              <w:left w:val="nil"/>
              <w:bottom w:val="single" w:color="auto" w:sz="4" w:space="0"/>
              <w:right w:val="single" w:color="auto" w:sz="4" w:space="0"/>
            </w:tcBorders>
            <w:vAlign w:val="center"/>
          </w:tcPr>
          <w:p w14:paraId="0FC1FF6E">
            <w:pPr>
              <w:spacing w:line="360" w:lineRule="auto"/>
              <w:rPr>
                <w:rFonts w:hint="eastAsia" w:ascii="宋体" w:hAnsi="宋体" w:cs="仿宋"/>
                <w:b/>
                <w:bCs/>
                <w:sz w:val="24"/>
                <w:szCs w:val="24"/>
                <w:highlight w:val="none"/>
              </w:rPr>
            </w:pPr>
          </w:p>
        </w:tc>
      </w:tr>
      <w:tr w14:paraId="2378E5B4">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1F4A98E9">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1F24F19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48</w:t>
            </w:r>
          </w:p>
        </w:tc>
        <w:tc>
          <w:tcPr>
            <w:tcW w:w="6477" w:type="dxa"/>
            <w:tcBorders>
              <w:top w:val="single" w:color="auto" w:sz="4" w:space="0"/>
              <w:left w:val="nil"/>
              <w:bottom w:val="single" w:color="auto" w:sz="4" w:space="0"/>
              <w:right w:val="single" w:color="auto" w:sz="4" w:space="0"/>
            </w:tcBorders>
            <w:vAlign w:val="center"/>
          </w:tcPr>
          <w:p w14:paraId="03BC9436">
            <w:pPr>
              <w:spacing w:line="360" w:lineRule="auto"/>
              <w:rPr>
                <w:rFonts w:hint="eastAsia" w:ascii="宋体" w:hAnsi="宋体" w:eastAsia="宋体" w:cs="宋体"/>
                <w:kern w:val="0"/>
                <w:sz w:val="21"/>
                <w:szCs w:val="21"/>
                <w:lang w:eastAsia="zh-CN" w:bidi="lo-LA"/>
              </w:rPr>
            </w:pPr>
            <w:r>
              <w:rPr>
                <w:rFonts w:ascii="宋体" w:hAnsi="宋体" w:cs="仿宋"/>
                <w:sz w:val="24"/>
                <w:szCs w:val="24"/>
                <w:highlight w:val="none"/>
              </w:rPr>
              <w:t>铜加速乙酸盐雾试验 (</w:t>
            </w:r>
            <w:r>
              <w:rPr>
                <w:rFonts w:hint="eastAsia" w:ascii="宋体" w:hAnsi="宋体" w:cs="仿宋"/>
                <w:sz w:val="24"/>
                <w:szCs w:val="24"/>
                <w:highlight w:val="none"/>
                <w:lang w:val="en-US" w:eastAsia="zh-CN"/>
              </w:rPr>
              <w:t>850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6FD4C8C8">
            <w:pPr>
              <w:spacing w:line="360" w:lineRule="auto"/>
              <w:rPr>
                <w:rFonts w:ascii="宋体" w:hAnsi="宋体" w:cs="仿宋"/>
                <w:sz w:val="24"/>
                <w:szCs w:val="24"/>
                <w:highlight w:val="none"/>
              </w:rPr>
            </w:pPr>
          </w:p>
        </w:tc>
      </w:tr>
      <w:tr w14:paraId="1FCA8D85">
        <w:tblPrEx>
          <w:tblCellMar>
            <w:top w:w="0" w:type="dxa"/>
            <w:left w:w="108" w:type="dxa"/>
            <w:bottom w:w="0" w:type="dxa"/>
            <w:right w:w="108" w:type="dxa"/>
          </w:tblCellMar>
        </w:tblPrEx>
        <w:trPr>
          <w:trHeight w:val="395" w:hRule="atLeast"/>
        </w:trPr>
        <w:tc>
          <w:tcPr>
            <w:tcW w:w="732" w:type="dxa"/>
            <w:tcBorders>
              <w:top w:val="single" w:color="auto" w:sz="4" w:space="0"/>
              <w:left w:val="single" w:color="auto" w:sz="4" w:space="0"/>
              <w:bottom w:val="single" w:color="auto" w:sz="4" w:space="0"/>
              <w:right w:val="single" w:color="auto" w:sz="4" w:space="0"/>
            </w:tcBorders>
            <w:vAlign w:val="center"/>
          </w:tcPr>
          <w:p w14:paraId="198D502E">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0117B52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49</w:t>
            </w:r>
          </w:p>
        </w:tc>
        <w:tc>
          <w:tcPr>
            <w:tcW w:w="6477" w:type="dxa"/>
            <w:tcBorders>
              <w:top w:val="single" w:color="auto" w:sz="4" w:space="0"/>
              <w:left w:val="nil"/>
              <w:bottom w:val="single" w:color="auto" w:sz="4" w:space="0"/>
              <w:right w:val="single" w:color="auto" w:sz="4" w:space="0"/>
            </w:tcBorders>
            <w:vAlign w:val="center"/>
          </w:tcPr>
          <w:p w14:paraId="61EE0867">
            <w:pPr>
              <w:spacing w:line="360" w:lineRule="auto"/>
              <w:rPr>
                <w:rFonts w:hint="eastAsia" w:ascii="宋体" w:hAnsi="宋体" w:eastAsia="宋体" w:cs="宋体"/>
                <w:kern w:val="0"/>
                <w:sz w:val="21"/>
                <w:szCs w:val="21"/>
                <w:lang w:eastAsia="zh-CN" w:bidi="lo-LA"/>
              </w:rPr>
            </w:pPr>
            <w:r>
              <w:rPr>
                <w:rFonts w:ascii="宋体" w:hAnsi="宋体" w:cs="仿宋"/>
                <w:sz w:val="24"/>
                <w:szCs w:val="24"/>
                <w:highlight w:val="none"/>
              </w:rPr>
              <w:t>中性盐雾试验（</w:t>
            </w:r>
            <w:r>
              <w:rPr>
                <w:rFonts w:hint="eastAsia" w:ascii="宋体" w:hAnsi="宋体" w:cs="仿宋"/>
                <w:sz w:val="24"/>
                <w:szCs w:val="24"/>
                <w:highlight w:val="none"/>
                <w:lang w:val="en-US" w:eastAsia="zh-CN"/>
              </w:rPr>
              <w:t>1000</w:t>
            </w:r>
            <w:r>
              <w:rPr>
                <w:rFonts w:ascii="宋体" w:hAnsi="宋体" w:cs="仿宋"/>
                <w:sz w:val="24"/>
                <w:szCs w:val="24"/>
                <w:highlight w:val="none"/>
              </w:rPr>
              <w:t>H）：外观评级≥10级，保护评级≥10级。</w:t>
            </w:r>
          </w:p>
        </w:tc>
        <w:tc>
          <w:tcPr>
            <w:tcW w:w="995" w:type="dxa"/>
            <w:tcBorders>
              <w:top w:val="single" w:color="auto" w:sz="4" w:space="0"/>
              <w:left w:val="nil"/>
              <w:bottom w:val="single" w:color="auto" w:sz="4" w:space="0"/>
              <w:right w:val="single" w:color="auto" w:sz="4" w:space="0"/>
            </w:tcBorders>
            <w:vAlign w:val="center"/>
          </w:tcPr>
          <w:p w14:paraId="4B072CEF">
            <w:pPr>
              <w:spacing w:line="360" w:lineRule="auto"/>
              <w:rPr>
                <w:rFonts w:ascii="宋体" w:hAnsi="宋体" w:cs="仿宋"/>
                <w:sz w:val="24"/>
                <w:szCs w:val="24"/>
                <w:highlight w:val="none"/>
              </w:rPr>
            </w:pPr>
          </w:p>
        </w:tc>
      </w:tr>
      <w:tr w14:paraId="72F41996">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5D266C8D">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791" w:type="dxa"/>
            <w:tcBorders>
              <w:top w:val="single" w:color="auto" w:sz="4" w:space="0"/>
              <w:left w:val="nil"/>
              <w:bottom w:val="single" w:color="auto" w:sz="4" w:space="0"/>
              <w:right w:val="single" w:color="auto" w:sz="4" w:space="0"/>
            </w:tcBorders>
            <w:vAlign w:val="center"/>
          </w:tcPr>
          <w:p w14:paraId="7471EEC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50</w:t>
            </w:r>
          </w:p>
        </w:tc>
        <w:tc>
          <w:tcPr>
            <w:tcW w:w="6477" w:type="dxa"/>
            <w:tcBorders>
              <w:top w:val="single" w:color="auto" w:sz="4" w:space="0"/>
              <w:left w:val="nil"/>
              <w:bottom w:val="single" w:color="auto" w:sz="4" w:space="0"/>
              <w:right w:val="single" w:color="auto" w:sz="4" w:space="0"/>
            </w:tcBorders>
            <w:vAlign w:val="center"/>
          </w:tcPr>
          <w:p w14:paraId="093159CC">
            <w:pPr>
              <w:widowControl/>
              <w:spacing w:line="240" w:lineRule="auto"/>
              <w:jc w:val="left"/>
              <w:rPr>
                <w:rFonts w:hint="eastAsia" w:ascii="宋体" w:hAnsi="宋体" w:eastAsia="宋体" w:cs="宋体"/>
                <w:kern w:val="0"/>
                <w:sz w:val="21"/>
                <w:szCs w:val="21"/>
                <w:lang w:eastAsia="zh-CN" w:bidi="lo-LA"/>
              </w:rPr>
            </w:pPr>
            <w:r>
              <w:rPr>
                <w:rFonts w:ascii="宋体" w:hAnsi="宋体" w:cs="仿宋"/>
                <w:sz w:val="24"/>
                <w:szCs w:val="24"/>
                <w:highlight w:val="none"/>
              </w:rPr>
              <w:t>乙酸盐雾试验 (</w:t>
            </w:r>
            <w:r>
              <w:rPr>
                <w:rFonts w:hint="eastAsia" w:ascii="宋体" w:hAnsi="宋体" w:cs="仿宋"/>
                <w:sz w:val="24"/>
                <w:szCs w:val="24"/>
                <w:highlight w:val="none"/>
                <w:lang w:val="en-US" w:eastAsia="zh-CN"/>
              </w:rPr>
              <w:t>1000</w:t>
            </w:r>
            <w:r>
              <w:rPr>
                <w:rFonts w:ascii="宋体" w:hAnsi="宋体" w:cs="仿宋"/>
                <w:sz w:val="24"/>
                <w:szCs w:val="24"/>
                <w:highlight w:val="none"/>
              </w:rPr>
              <w:t>h) ：外观评级≥10级，保护评级≥10级。</w:t>
            </w:r>
          </w:p>
        </w:tc>
        <w:tc>
          <w:tcPr>
            <w:tcW w:w="995" w:type="dxa"/>
            <w:tcBorders>
              <w:top w:val="single" w:color="auto" w:sz="4" w:space="0"/>
              <w:left w:val="nil"/>
              <w:bottom w:val="single" w:color="auto" w:sz="4" w:space="0"/>
              <w:right w:val="single" w:color="auto" w:sz="4" w:space="0"/>
            </w:tcBorders>
            <w:vAlign w:val="center"/>
          </w:tcPr>
          <w:p w14:paraId="7A69243B">
            <w:pPr>
              <w:widowControl/>
              <w:spacing w:line="240" w:lineRule="auto"/>
              <w:jc w:val="left"/>
              <w:rPr>
                <w:rFonts w:ascii="宋体" w:hAnsi="宋体" w:cs="仿宋"/>
                <w:sz w:val="24"/>
                <w:szCs w:val="24"/>
                <w:highlight w:val="none"/>
              </w:rPr>
            </w:pPr>
          </w:p>
        </w:tc>
      </w:tr>
      <w:tr w14:paraId="18A62973">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11E0F0C8">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1FF5B3B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51</w:t>
            </w:r>
          </w:p>
        </w:tc>
        <w:tc>
          <w:tcPr>
            <w:tcW w:w="6477" w:type="dxa"/>
            <w:tcBorders>
              <w:top w:val="single" w:color="auto" w:sz="4" w:space="0"/>
              <w:left w:val="nil"/>
              <w:bottom w:val="single" w:color="auto" w:sz="4" w:space="0"/>
              <w:right w:val="single" w:color="auto" w:sz="4" w:space="0"/>
            </w:tcBorders>
            <w:vAlign w:val="center"/>
          </w:tcPr>
          <w:p w14:paraId="2673C4C9">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保密度：钥匙不同牙花数≥200种,互开率≤0.01％,锁舌伸出长度≥12mm。</w:t>
            </w:r>
          </w:p>
        </w:tc>
        <w:tc>
          <w:tcPr>
            <w:tcW w:w="995" w:type="dxa"/>
            <w:tcBorders>
              <w:top w:val="single" w:color="auto" w:sz="4" w:space="0"/>
              <w:left w:val="nil"/>
              <w:bottom w:val="single" w:color="auto" w:sz="4" w:space="0"/>
              <w:right w:val="single" w:color="auto" w:sz="4" w:space="0"/>
            </w:tcBorders>
            <w:vAlign w:val="center"/>
          </w:tcPr>
          <w:p w14:paraId="194F624E">
            <w:pPr>
              <w:spacing w:line="360" w:lineRule="auto"/>
              <w:rPr>
                <w:rFonts w:hint="eastAsia" w:ascii="宋体" w:hAnsi="宋体" w:cs="仿宋"/>
                <w:sz w:val="24"/>
                <w:szCs w:val="24"/>
                <w:highlight w:val="none"/>
              </w:rPr>
            </w:pPr>
          </w:p>
        </w:tc>
      </w:tr>
      <w:tr w14:paraId="562EC59A">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6462CD5B">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4D48E6C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52</w:t>
            </w:r>
          </w:p>
        </w:tc>
        <w:tc>
          <w:tcPr>
            <w:tcW w:w="6477" w:type="dxa"/>
            <w:tcBorders>
              <w:top w:val="single" w:color="auto" w:sz="4" w:space="0"/>
              <w:left w:val="nil"/>
              <w:bottom w:val="single" w:color="auto" w:sz="4" w:space="0"/>
              <w:right w:val="single" w:color="auto" w:sz="4" w:space="0"/>
            </w:tcBorders>
            <w:vAlign w:val="center"/>
          </w:tcPr>
          <w:p w14:paraId="5DBE5547">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灵活度：钥匙拔出静拉力≤3N，钥匙开启扭矩≤0.3N·m。3、锁具外观质量：锁头、钥匙表面应平整光洁，商标字迹应清晰、端正。</w:t>
            </w:r>
          </w:p>
        </w:tc>
        <w:tc>
          <w:tcPr>
            <w:tcW w:w="995" w:type="dxa"/>
            <w:tcBorders>
              <w:top w:val="single" w:color="auto" w:sz="4" w:space="0"/>
              <w:left w:val="nil"/>
              <w:bottom w:val="single" w:color="auto" w:sz="4" w:space="0"/>
              <w:right w:val="single" w:color="auto" w:sz="4" w:space="0"/>
            </w:tcBorders>
            <w:vAlign w:val="center"/>
          </w:tcPr>
          <w:p w14:paraId="4A432683">
            <w:pPr>
              <w:spacing w:line="360" w:lineRule="auto"/>
              <w:rPr>
                <w:rFonts w:hint="eastAsia" w:ascii="宋体" w:hAnsi="宋体" w:cs="仿宋"/>
                <w:sz w:val="24"/>
                <w:szCs w:val="24"/>
                <w:highlight w:val="none"/>
              </w:rPr>
            </w:pPr>
          </w:p>
        </w:tc>
      </w:tr>
      <w:tr w14:paraId="42A41D8D">
        <w:tblPrEx>
          <w:tblCellMar>
            <w:top w:w="0" w:type="dxa"/>
            <w:left w:w="108" w:type="dxa"/>
            <w:bottom w:w="0" w:type="dxa"/>
            <w:right w:w="108" w:type="dxa"/>
          </w:tblCellMar>
        </w:tblPrEx>
        <w:trPr>
          <w:trHeight w:val="310" w:hRule="atLeast"/>
        </w:trPr>
        <w:tc>
          <w:tcPr>
            <w:tcW w:w="732" w:type="dxa"/>
            <w:tcBorders>
              <w:top w:val="single" w:color="auto" w:sz="4" w:space="0"/>
              <w:left w:val="single" w:color="auto" w:sz="4" w:space="0"/>
              <w:bottom w:val="single" w:color="auto" w:sz="4" w:space="0"/>
              <w:right w:val="single" w:color="auto" w:sz="4" w:space="0"/>
            </w:tcBorders>
            <w:vAlign w:val="center"/>
          </w:tcPr>
          <w:p w14:paraId="0306B795">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395893BD">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53</w:t>
            </w:r>
          </w:p>
        </w:tc>
        <w:tc>
          <w:tcPr>
            <w:tcW w:w="6477" w:type="dxa"/>
            <w:tcBorders>
              <w:top w:val="single" w:color="auto" w:sz="4" w:space="0"/>
              <w:left w:val="nil"/>
              <w:bottom w:val="single" w:color="auto" w:sz="4" w:space="0"/>
              <w:right w:val="single" w:color="auto" w:sz="4" w:space="0"/>
            </w:tcBorders>
            <w:vAlign w:val="center"/>
          </w:tcPr>
          <w:p w14:paraId="4B568572">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牢固度（锁头直径小于 20mm的，在承受140N 静拉力后，应无松动。）</w:t>
            </w:r>
          </w:p>
        </w:tc>
        <w:tc>
          <w:tcPr>
            <w:tcW w:w="995" w:type="dxa"/>
            <w:tcBorders>
              <w:top w:val="single" w:color="auto" w:sz="4" w:space="0"/>
              <w:left w:val="nil"/>
              <w:bottom w:val="single" w:color="auto" w:sz="4" w:space="0"/>
              <w:right w:val="single" w:color="auto" w:sz="4" w:space="0"/>
            </w:tcBorders>
            <w:vAlign w:val="center"/>
          </w:tcPr>
          <w:p w14:paraId="2DE9E3F1">
            <w:pPr>
              <w:widowControl/>
              <w:spacing w:line="240" w:lineRule="auto"/>
              <w:jc w:val="left"/>
              <w:rPr>
                <w:rFonts w:hint="eastAsia" w:ascii="宋体" w:hAnsi="宋体" w:cs="仿宋"/>
                <w:sz w:val="24"/>
                <w:szCs w:val="24"/>
                <w:highlight w:val="none"/>
              </w:rPr>
            </w:pPr>
          </w:p>
        </w:tc>
      </w:tr>
      <w:tr w14:paraId="302153B7">
        <w:tblPrEx>
          <w:tblCellMar>
            <w:top w:w="0" w:type="dxa"/>
            <w:left w:w="108" w:type="dxa"/>
            <w:bottom w:w="0" w:type="dxa"/>
            <w:right w:w="108" w:type="dxa"/>
          </w:tblCellMar>
        </w:tblPrEx>
        <w:trPr>
          <w:trHeight w:val="782" w:hRule="atLeast"/>
        </w:trPr>
        <w:tc>
          <w:tcPr>
            <w:tcW w:w="732" w:type="dxa"/>
            <w:tcBorders>
              <w:top w:val="single" w:color="auto" w:sz="4" w:space="0"/>
              <w:left w:val="single" w:color="auto" w:sz="4" w:space="0"/>
              <w:bottom w:val="single" w:color="auto" w:sz="4" w:space="0"/>
              <w:right w:val="single" w:color="auto" w:sz="4" w:space="0"/>
            </w:tcBorders>
            <w:vAlign w:val="center"/>
          </w:tcPr>
          <w:p w14:paraId="7FB5AA04">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7278C871">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54</w:t>
            </w:r>
          </w:p>
        </w:tc>
        <w:tc>
          <w:tcPr>
            <w:tcW w:w="6477" w:type="dxa"/>
            <w:tcBorders>
              <w:top w:val="single" w:color="auto" w:sz="4" w:space="0"/>
              <w:left w:val="nil"/>
              <w:bottom w:val="single" w:color="auto" w:sz="4" w:space="0"/>
              <w:right w:val="single" w:color="auto" w:sz="4" w:space="0"/>
            </w:tcBorders>
            <w:vAlign w:val="center"/>
          </w:tcPr>
          <w:p w14:paraId="60502123">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重金属：可溶性铅：未检出，可溶性镉：未检出 ，可溶性铬：未检出，可溶性汞：未检出。</w:t>
            </w:r>
          </w:p>
        </w:tc>
        <w:tc>
          <w:tcPr>
            <w:tcW w:w="995" w:type="dxa"/>
            <w:tcBorders>
              <w:top w:val="single" w:color="auto" w:sz="4" w:space="0"/>
              <w:left w:val="nil"/>
              <w:bottom w:val="single" w:color="auto" w:sz="4" w:space="0"/>
              <w:right w:val="single" w:color="auto" w:sz="4" w:space="0"/>
            </w:tcBorders>
            <w:vAlign w:val="center"/>
          </w:tcPr>
          <w:p w14:paraId="1ADC9E02">
            <w:pPr>
              <w:spacing w:line="360" w:lineRule="auto"/>
              <w:rPr>
                <w:rFonts w:hint="eastAsia" w:ascii="宋体" w:hAnsi="宋体" w:cs="仿宋"/>
                <w:sz w:val="24"/>
                <w:szCs w:val="24"/>
                <w:highlight w:val="none"/>
              </w:rPr>
            </w:pPr>
          </w:p>
        </w:tc>
      </w:tr>
      <w:tr w14:paraId="67EB0DF6">
        <w:tblPrEx>
          <w:tblCellMar>
            <w:top w:w="0" w:type="dxa"/>
            <w:left w:w="108" w:type="dxa"/>
            <w:bottom w:w="0" w:type="dxa"/>
            <w:right w:w="108" w:type="dxa"/>
          </w:tblCellMar>
        </w:tblPrEx>
        <w:trPr>
          <w:trHeight w:val="318" w:hRule="atLeast"/>
        </w:trPr>
        <w:tc>
          <w:tcPr>
            <w:tcW w:w="732" w:type="dxa"/>
            <w:tcBorders>
              <w:top w:val="single" w:color="auto" w:sz="4" w:space="0"/>
              <w:left w:val="single" w:color="auto" w:sz="4" w:space="0"/>
              <w:bottom w:val="single" w:color="auto" w:sz="4" w:space="0"/>
              <w:right w:val="single" w:color="auto" w:sz="4" w:space="0"/>
            </w:tcBorders>
            <w:vAlign w:val="center"/>
          </w:tcPr>
          <w:p w14:paraId="72E6CBCD">
            <w:pPr>
              <w:widowControl/>
              <w:spacing w:line="240" w:lineRule="auto"/>
              <w:jc w:val="center"/>
              <w:rPr>
                <w:rFonts w:hint="eastAsia" w:ascii="宋体" w:hAnsi="宋体" w:eastAsia="宋体" w:cs="宋体"/>
                <w:sz w:val="21"/>
                <w:szCs w:val="21"/>
                <w:lang w:bidi="lo-LA"/>
              </w:rPr>
            </w:pPr>
          </w:p>
        </w:tc>
        <w:tc>
          <w:tcPr>
            <w:tcW w:w="791" w:type="dxa"/>
            <w:tcBorders>
              <w:top w:val="single" w:color="auto" w:sz="4" w:space="0"/>
              <w:left w:val="nil"/>
              <w:bottom w:val="single" w:color="auto" w:sz="4" w:space="0"/>
              <w:right w:val="single" w:color="auto" w:sz="4" w:space="0"/>
            </w:tcBorders>
            <w:vAlign w:val="center"/>
          </w:tcPr>
          <w:p w14:paraId="687B0BD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55</w:t>
            </w:r>
          </w:p>
        </w:tc>
        <w:tc>
          <w:tcPr>
            <w:tcW w:w="6477" w:type="dxa"/>
            <w:tcBorders>
              <w:top w:val="single" w:color="auto" w:sz="4" w:space="0"/>
              <w:left w:val="nil"/>
              <w:bottom w:val="single" w:color="auto" w:sz="4" w:space="0"/>
              <w:right w:val="single" w:color="auto" w:sz="4" w:space="0"/>
            </w:tcBorders>
            <w:vAlign w:val="center"/>
          </w:tcPr>
          <w:p w14:paraId="7E1A3444">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疲劳试验20万次未断裂；</w:t>
            </w:r>
          </w:p>
        </w:tc>
        <w:tc>
          <w:tcPr>
            <w:tcW w:w="995" w:type="dxa"/>
            <w:tcBorders>
              <w:top w:val="single" w:color="auto" w:sz="4" w:space="0"/>
              <w:left w:val="nil"/>
              <w:bottom w:val="single" w:color="auto" w:sz="4" w:space="0"/>
              <w:right w:val="single" w:color="auto" w:sz="4" w:space="0"/>
            </w:tcBorders>
            <w:vAlign w:val="center"/>
          </w:tcPr>
          <w:p w14:paraId="639A1338">
            <w:pPr>
              <w:widowControl/>
              <w:spacing w:line="240" w:lineRule="auto"/>
              <w:jc w:val="left"/>
              <w:rPr>
                <w:rFonts w:hint="eastAsia" w:ascii="宋体" w:hAnsi="宋体" w:cs="仿宋"/>
                <w:sz w:val="24"/>
                <w:szCs w:val="24"/>
                <w:highlight w:val="none"/>
              </w:rPr>
            </w:pPr>
          </w:p>
        </w:tc>
      </w:tr>
    </w:tbl>
    <w:p w14:paraId="2F80FE0A">
      <w:pPr>
        <w:numPr>
          <w:ilvl w:val="0"/>
          <w:numId w:val="0"/>
        </w:numPr>
        <w:ind w:leftChars="0"/>
        <w:rPr>
          <w:rFonts w:hint="default" w:ascii="宋体" w:hAnsi="宋体" w:eastAsia="宋体" w:cs="宋体"/>
          <w:b/>
          <w:bCs/>
          <w:sz w:val="24"/>
          <w:szCs w:val="24"/>
          <w:lang w:val="en-US" w:eastAsia="zh-CN"/>
        </w:rPr>
      </w:pPr>
    </w:p>
    <w:p w14:paraId="590E50A5">
      <w:pPr>
        <w:numPr>
          <w:ilvl w:val="0"/>
          <w:numId w:val="0"/>
        </w:numPr>
        <w:ind w:leftChars="0"/>
        <w:rPr>
          <w:rFonts w:hint="default" w:ascii="宋体" w:hAnsi="宋体" w:eastAsia="宋体" w:cs="宋体"/>
          <w:b/>
          <w:bCs/>
          <w:sz w:val="24"/>
          <w:szCs w:val="24"/>
          <w:lang w:val="en-US" w:eastAsia="zh-CN"/>
        </w:rPr>
      </w:pPr>
    </w:p>
    <w:p w14:paraId="61D6B172">
      <w:pPr>
        <w:numPr>
          <w:ilvl w:val="0"/>
          <w:numId w:val="0"/>
        </w:numPr>
        <w:ind w:leftChars="0"/>
        <w:rPr>
          <w:rFonts w:hint="default" w:ascii="宋体" w:hAnsi="宋体" w:eastAsia="宋体" w:cs="宋体"/>
          <w:b/>
          <w:bCs/>
          <w:sz w:val="24"/>
          <w:szCs w:val="24"/>
          <w:lang w:val="en-US" w:eastAsia="zh-CN"/>
        </w:rPr>
      </w:pPr>
    </w:p>
    <w:p w14:paraId="051EA308">
      <w:pPr>
        <w:numPr>
          <w:ilvl w:val="0"/>
          <w:numId w:val="0"/>
        </w:numPr>
        <w:ind w:leftChars="0"/>
        <w:rPr>
          <w:rFonts w:hint="default" w:ascii="宋体" w:hAnsi="宋体" w:eastAsia="宋体" w:cs="宋体"/>
          <w:b/>
          <w:bCs/>
          <w:sz w:val="24"/>
          <w:szCs w:val="24"/>
          <w:lang w:val="en-US" w:eastAsia="zh-CN"/>
        </w:rPr>
      </w:pPr>
    </w:p>
    <w:p w14:paraId="217938FC">
      <w:pPr>
        <w:numPr>
          <w:ilvl w:val="0"/>
          <w:numId w:val="0"/>
        </w:numPr>
        <w:ind w:leftChars="0"/>
        <w:rPr>
          <w:rFonts w:hint="default" w:ascii="宋体" w:hAnsi="宋体" w:eastAsia="宋体" w:cs="宋体"/>
          <w:b/>
          <w:bCs/>
          <w:sz w:val="24"/>
          <w:szCs w:val="24"/>
          <w:lang w:val="en-US" w:eastAsia="zh-CN"/>
        </w:rPr>
      </w:pPr>
      <w:r>
        <w:rPr>
          <w:sz w:val="21"/>
        </w:rPr>
        <mc:AlternateContent>
          <mc:Choice Requires="wps">
            <w:drawing>
              <wp:anchor distT="0" distB="0" distL="114300" distR="114300" simplePos="0" relativeHeight="251663360" behindDoc="0" locked="0" layoutInCell="1" allowOverlap="1">
                <wp:simplePos x="0" y="0"/>
                <wp:positionH relativeFrom="column">
                  <wp:posOffset>-69850</wp:posOffset>
                </wp:positionH>
                <wp:positionV relativeFrom="paragraph">
                  <wp:posOffset>-17780</wp:posOffset>
                </wp:positionV>
                <wp:extent cx="3550285" cy="433070"/>
                <wp:effectExtent l="0" t="0" r="12065" b="5080"/>
                <wp:wrapNone/>
                <wp:docPr id="5" name="文本框 5"/>
                <wp:cNvGraphicFramePr/>
                <a:graphic xmlns:a="http://schemas.openxmlformats.org/drawingml/2006/main">
                  <a:graphicData uri="http://schemas.microsoft.com/office/word/2010/wordprocessingShape">
                    <wps:wsp>
                      <wps:cNvSpPr txBox="1"/>
                      <wps:spPr>
                        <a:xfrm>
                          <a:off x="1238250" y="967105"/>
                          <a:ext cx="3550285" cy="433070"/>
                        </a:xfrm>
                        <a:prstGeom prst="rect">
                          <a:avLst/>
                        </a:prstGeom>
                        <a:solidFill>
                          <a:schemeClr val="bg1"/>
                        </a:solidFill>
                        <a:ln w="6350">
                          <a:noFill/>
                        </a:ln>
                      </wps:spPr>
                      <wps:style>
                        <a:lnRef idx="0">
                          <a:schemeClr val="accent1"/>
                        </a:lnRef>
                        <a:fillRef idx="0">
                          <a:schemeClr val="accent1"/>
                        </a:fillRef>
                        <a:effectRef idx="0">
                          <a:schemeClr val="accent1"/>
                        </a:effectRef>
                        <a:fontRef idx="minor">
                          <a:schemeClr val="dk1"/>
                        </a:fontRef>
                      </wps:style>
                      <wps:txbx>
                        <w:txbxContent>
                          <w:p w14:paraId="79BBE541">
                            <w:pPr>
                              <w:rPr>
                                <w:rFonts w:hint="default" w:eastAsiaTheme="minorEastAsia"/>
                                <w:b/>
                                <w:bCs/>
                                <w:sz w:val="32"/>
                                <w:szCs w:val="40"/>
                                <w:lang w:val="en-US" w:eastAsia="zh-CN"/>
                              </w:rPr>
                            </w:pPr>
                            <w:r>
                              <w:rPr>
                                <w:rFonts w:hint="eastAsia"/>
                                <w:b/>
                                <w:bCs/>
                                <w:sz w:val="32"/>
                                <w:szCs w:val="40"/>
                                <w:lang w:val="en-US" w:eastAsia="zh-CN"/>
                              </w:rPr>
                              <w:t>技术要求表二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5pt;margin-top:-1.4pt;height:34.1pt;width:279.55pt;z-index:251663360;mso-width-relative:page;mso-height-relative:page;" fillcolor="#FFFFFF [3212]" filled="t" stroked="f" coordsize="21600,21600" o:gfxdata="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AX18y5&#10;1QAAAAkBAAAPAAAAAAAAAAEAIAAAACIAAABkcnMvZG93bnJldi54bWxQSwECFAAUAAAACACHTuJA&#10;b4DWsV0CAACaBAAADgAAAAAAAAABACAAAAAkAQAAZHJzL2Uyb0RvYy54bWxQSwUGAAAAAAYABgBZ&#10;AQAA8wUAAAAA&#10;">
                <v:fill on="t" focussize="0,0"/>
                <v:stroke on="f" weight="0.5pt"/>
                <v:imagedata o:title=""/>
                <o:lock v:ext="edit" aspectratio="f"/>
                <v:textbox>
                  <w:txbxContent>
                    <w:p w14:paraId="79BBE541">
                      <w:pPr>
                        <w:rPr>
                          <w:rFonts w:hint="default" w:eastAsiaTheme="minorEastAsia"/>
                          <w:b/>
                          <w:bCs/>
                          <w:sz w:val="32"/>
                          <w:szCs w:val="40"/>
                          <w:lang w:val="en-US" w:eastAsia="zh-CN"/>
                        </w:rPr>
                      </w:pPr>
                      <w:r>
                        <w:rPr>
                          <w:rFonts w:hint="eastAsia"/>
                          <w:b/>
                          <w:bCs/>
                          <w:sz w:val="32"/>
                          <w:szCs w:val="40"/>
                          <w:lang w:val="en-US" w:eastAsia="zh-CN"/>
                        </w:rPr>
                        <w:t>技术要求表二</w:t>
                      </w:r>
                    </w:p>
                  </w:txbxContent>
                </v:textbox>
              </v:shape>
            </w:pict>
          </mc:Fallback>
        </mc:AlternateContent>
      </w:r>
    </w:p>
    <w:tbl>
      <w:tblPr>
        <w:tblStyle w:val="14"/>
        <w:tblpPr w:leftFromText="180" w:rightFromText="180" w:vertAnchor="text" w:horzAnchor="page" w:tblpX="1233" w:tblpY="962"/>
        <w:tblOverlap w:val="never"/>
        <w:tblW w:w="9691" w:type="dxa"/>
        <w:tblInd w:w="0" w:type="dxa"/>
        <w:tblLayout w:type="fixed"/>
        <w:tblCellMar>
          <w:top w:w="0" w:type="dxa"/>
          <w:left w:w="108" w:type="dxa"/>
          <w:bottom w:w="0" w:type="dxa"/>
          <w:right w:w="108" w:type="dxa"/>
        </w:tblCellMar>
      </w:tblPr>
      <w:tblGrid>
        <w:gridCol w:w="800"/>
        <w:gridCol w:w="1064"/>
        <w:gridCol w:w="6790"/>
        <w:gridCol w:w="1037"/>
      </w:tblGrid>
      <w:tr w14:paraId="3CAFD3E6">
        <w:tblPrEx>
          <w:tblCellMar>
            <w:top w:w="0" w:type="dxa"/>
            <w:left w:w="108" w:type="dxa"/>
            <w:bottom w:w="0" w:type="dxa"/>
            <w:right w:w="108" w:type="dxa"/>
          </w:tblCellMar>
        </w:tblPrEx>
        <w:trPr>
          <w:trHeight w:val="626" w:hRule="atLeast"/>
        </w:trPr>
        <w:tc>
          <w:tcPr>
            <w:tcW w:w="800" w:type="dxa"/>
            <w:tcBorders>
              <w:top w:val="single" w:color="auto" w:sz="4" w:space="0"/>
              <w:left w:val="single" w:color="auto" w:sz="4" w:space="0"/>
              <w:bottom w:val="single" w:color="auto" w:sz="4" w:space="0"/>
              <w:right w:val="single" w:color="auto" w:sz="4" w:space="0"/>
            </w:tcBorders>
            <w:vAlign w:val="center"/>
          </w:tcPr>
          <w:p w14:paraId="51FAB3D7">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参数性质</w:t>
            </w:r>
          </w:p>
        </w:tc>
        <w:tc>
          <w:tcPr>
            <w:tcW w:w="1064" w:type="dxa"/>
            <w:tcBorders>
              <w:top w:val="single" w:color="auto" w:sz="4" w:space="0"/>
              <w:left w:val="nil"/>
              <w:bottom w:val="single" w:color="auto" w:sz="4" w:space="0"/>
              <w:right w:val="single" w:color="auto" w:sz="4" w:space="0"/>
            </w:tcBorders>
            <w:vAlign w:val="center"/>
          </w:tcPr>
          <w:p w14:paraId="72E3DDF6">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编号</w:t>
            </w:r>
          </w:p>
        </w:tc>
        <w:tc>
          <w:tcPr>
            <w:tcW w:w="6790" w:type="dxa"/>
            <w:tcBorders>
              <w:top w:val="single" w:color="auto" w:sz="4" w:space="0"/>
              <w:left w:val="nil"/>
              <w:bottom w:val="single" w:color="auto" w:sz="4" w:space="0"/>
              <w:right w:val="single" w:color="auto" w:sz="4" w:space="0"/>
            </w:tcBorders>
            <w:vAlign w:val="center"/>
          </w:tcPr>
          <w:p w14:paraId="17DAAA86">
            <w:pPr>
              <w:widowControl/>
              <w:spacing w:line="240" w:lineRule="auto"/>
              <w:jc w:val="center"/>
              <w:rPr>
                <w:rFonts w:hint="eastAsia" w:ascii="宋体" w:hAnsi="宋体" w:eastAsia="宋体" w:cs="宋体"/>
                <w:sz w:val="21"/>
                <w:szCs w:val="21"/>
              </w:rPr>
            </w:pPr>
            <w:r>
              <w:rPr>
                <w:rFonts w:hint="eastAsia" w:ascii="宋体" w:hAnsi="宋体" w:eastAsia="宋体" w:cs="宋体"/>
                <w:sz w:val="21"/>
                <w:szCs w:val="21"/>
              </w:rPr>
              <w:t>技术参数和性能指标</w:t>
            </w:r>
          </w:p>
        </w:tc>
        <w:tc>
          <w:tcPr>
            <w:tcW w:w="1037" w:type="dxa"/>
            <w:tcBorders>
              <w:top w:val="single" w:color="auto" w:sz="4" w:space="0"/>
              <w:left w:val="nil"/>
              <w:bottom w:val="single" w:color="auto" w:sz="4" w:space="0"/>
              <w:right w:val="single" w:color="auto" w:sz="4" w:space="0"/>
            </w:tcBorders>
            <w:vAlign w:val="center"/>
          </w:tcPr>
          <w:p w14:paraId="5AEF5F25">
            <w:pPr>
              <w:widowControl/>
              <w:spacing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是否满足</w:t>
            </w:r>
          </w:p>
        </w:tc>
      </w:tr>
      <w:tr w14:paraId="66AB0AEF">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1CF82E4C">
            <w:pPr>
              <w:widowControl/>
              <w:spacing w:line="240" w:lineRule="auto"/>
              <w:jc w:val="center"/>
              <w:rPr>
                <w:rFonts w:hint="eastAsia" w:ascii="宋体" w:hAnsi="宋体" w:eastAsia="宋体" w:cs="宋体"/>
                <w:sz w:val="21"/>
                <w:szCs w:val="21"/>
              </w:rPr>
            </w:pPr>
          </w:p>
        </w:tc>
        <w:tc>
          <w:tcPr>
            <w:tcW w:w="1064" w:type="dxa"/>
            <w:tcBorders>
              <w:top w:val="single" w:color="auto" w:sz="4" w:space="0"/>
              <w:left w:val="nil"/>
              <w:bottom w:val="single" w:color="auto" w:sz="4" w:space="0"/>
              <w:right w:val="single" w:color="auto" w:sz="4" w:space="0"/>
            </w:tcBorders>
            <w:vAlign w:val="center"/>
          </w:tcPr>
          <w:p w14:paraId="3C83BE64">
            <w:pPr>
              <w:widowControl/>
              <w:spacing w:line="240" w:lineRule="auto"/>
              <w:jc w:val="center"/>
              <w:rPr>
                <w:rFonts w:hint="eastAsia" w:ascii="宋体" w:hAnsi="宋体" w:eastAsia="宋体" w:cs="宋体"/>
                <w:sz w:val="21"/>
                <w:szCs w:val="21"/>
              </w:rPr>
            </w:pPr>
          </w:p>
        </w:tc>
        <w:tc>
          <w:tcPr>
            <w:tcW w:w="6790" w:type="dxa"/>
            <w:tcBorders>
              <w:top w:val="single" w:color="auto" w:sz="4" w:space="0"/>
              <w:left w:val="nil"/>
              <w:bottom w:val="single" w:color="auto" w:sz="4" w:space="0"/>
              <w:right w:val="single" w:color="auto" w:sz="4" w:space="0"/>
            </w:tcBorders>
            <w:vAlign w:val="center"/>
          </w:tcPr>
          <w:p w14:paraId="688D056E">
            <w:pPr>
              <w:spacing w:line="360" w:lineRule="auto"/>
              <w:rPr>
                <w:rFonts w:hint="eastAsia" w:ascii="宋体" w:hAnsi="宋体" w:eastAsia="宋体" w:cs="宋体"/>
                <w:sz w:val="21"/>
                <w:szCs w:val="21"/>
              </w:rPr>
            </w:pPr>
            <w:r>
              <w:rPr>
                <w:rFonts w:hint="eastAsia" w:ascii="宋体" w:hAnsi="宋体" w:cs="仿宋"/>
                <w:b/>
                <w:bCs/>
                <w:sz w:val="24"/>
                <w:szCs w:val="24"/>
                <w:highlight w:val="none"/>
              </w:rPr>
              <w:t>护士站</w:t>
            </w:r>
            <w:r>
              <w:rPr>
                <w:rFonts w:hint="eastAsia" w:ascii="宋体" w:hAnsi="宋体" w:cs="仿宋"/>
                <w:b/>
                <w:bCs/>
                <w:sz w:val="24"/>
                <w:szCs w:val="24"/>
                <w:highlight w:val="none"/>
                <w:lang w:eastAsia="zh-CN"/>
              </w:rPr>
              <w:t>：</w:t>
            </w:r>
          </w:p>
        </w:tc>
        <w:tc>
          <w:tcPr>
            <w:tcW w:w="1037" w:type="dxa"/>
            <w:tcBorders>
              <w:top w:val="single" w:color="auto" w:sz="4" w:space="0"/>
              <w:left w:val="nil"/>
              <w:bottom w:val="single" w:color="auto" w:sz="4" w:space="0"/>
              <w:right w:val="single" w:color="auto" w:sz="4" w:space="0"/>
            </w:tcBorders>
            <w:vAlign w:val="center"/>
          </w:tcPr>
          <w:p w14:paraId="7298758A">
            <w:pPr>
              <w:spacing w:line="360" w:lineRule="auto"/>
              <w:rPr>
                <w:rFonts w:hint="eastAsia" w:ascii="宋体" w:hAnsi="宋体" w:cs="仿宋"/>
                <w:b/>
                <w:bCs/>
                <w:sz w:val="24"/>
                <w:szCs w:val="24"/>
                <w:highlight w:val="none"/>
              </w:rPr>
            </w:pPr>
          </w:p>
        </w:tc>
      </w:tr>
      <w:tr w14:paraId="2ACA40BE">
        <w:tblPrEx>
          <w:tblCellMar>
            <w:top w:w="0" w:type="dxa"/>
            <w:left w:w="108" w:type="dxa"/>
            <w:bottom w:w="0" w:type="dxa"/>
            <w:right w:w="108" w:type="dxa"/>
          </w:tblCellMar>
        </w:tblPrEx>
        <w:trPr>
          <w:trHeight w:val="1857" w:hRule="atLeast"/>
        </w:trPr>
        <w:tc>
          <w:tcPr>
            <w:tcW w:w="800" w:type="dxa"/>
            <w:tcBorders>
              <w:top w:val="single" w:color="auto" w:sz="4" w:space="0"/>
              <w:left w:val="single" w:color="auto" w:sz="4" w:space="0"/>
              <w:bottom w:val="single" w:color="auto" w:sz="4" w:space="0"/>
              <w:right w:val="single" w:color="auto" w:sz="4" w:space="0"/>
            </w:tcBorders>
            <w:vAlign w:val="center"/>
          </w:tcPr>
          <w:p w14:paraId="343F6CF3">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4E4CD19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w:t>
            </w:r>
          </w:p>
        </w:tc>
        <w:tc>
          <w:tcPr>
            <w:tcW w:w="6790" w:type="dxa"/>
            <w:tcBorders>
              <w:top w:val="single" w:color="auto" w:sz="4" w:space="0"/>
              <w:left w:val="nil"/>
              <w:bottom w:val="single" w:color="auto" w:sz="4" w:space="0"/>
              <w:right w:val="single" w:color="auto" w:sz="4" w:space="0"/>
            </w:tcBorders>
            <w:vAlign w:val="center"/>
          </w:tcPr>
          <w:p w14:paraId="08CD4837">
            <w:pPr>
              <w:spacing w:line="360" w:lineRule="auto"/>
              <w:rPr>
                <w:rFonts w:hint="eastAsia" w:ascii="宋体" w:hAnsi="宋体" w:eastAsia="宋体" w:cs="宋体"/>
                <w:kern w:val="0"/>
                <w:sz w:val="21"/>
                <w:szCs w:val="21"/>
                <w:lang w:eastAsia="zh-CN" w:bidi="lo-LA"/>
              </w:rPr>
            </w:pPr>
            <w:r>
              <w:rPr>
                <w:rFonts w:hint="eastAsia" w:ascii="宋体" w:hAnsi="宋体" w:cs="仿宋"/>
                <w:bCs/>
                <w:sz w:val="24"/>
                <w:szCs w:val="24"/>
                <w:highlight w:val="none"/>
              </w:rPr>
              <w:t>护士站符合：GB/T 1741-2020《漆膜耐霉菌性能测定法》，对</w:t>
            </w:r>
            <w:r>
              <w:rPr>
                <w:rFonts w:hint="eastAsia" w:ascii="宋体" w:hAnsi="宋体" w:cs="仿宋"/>
                <w:sz w:val="24"/>
                <w:szCs w:val="24"/>
                <w:highlight w:val="none"/>
                <w:lang w:eastAsia="zh-CN"/>
              </w:rPr>
              <w:t>黑曲霉、黄曲霉、腊叶芽枝霉（多主枝孢霉）、宛氏拟青霉、桔青霉、绿色木霉、出芽短梗霉、链格孢</w:t>
            </w:r>
            <w:r>
              <w:rPr>
                <w:rFonts w:hint="eastAsia" w:ascii="宋体" w:hAnsi="宋体" w:cs="仿宋"/>
                <w:bCs/>
                <w:sz w:val="24"/>
                <w:szCs w:val="24"/>
                <w:highlight w:val="none"/>
              </w:rPr>
              <w:t>等不低于</w:t>
            </w:r>
            <w:r>
              <w:rPr>
                <w:rFonts w:ascii="宋体" w:hAnsi="宋体" w:cs="仿宋"/>
                <w:bCs/>
                <w:sz w:val="24"/>
                <w:szCs w:val="24"/>
                <w:highlight w:val="none"/>
              </w:rPr>
              <w:t>15种常见霉菌防霉等级不低于0级。</w:t>
            </w:r>
          </w:p>
        </w:tc>
        <w:tc>
          <w:tcPr>
            <w:tcW w:w="1037" w:type="dxa"/>
            <w:tcBorders>
              <w:top w:val="single" w:color="auto" w:sz="4" w:space="0"/>
              <w:left w:val="nil"/>
              <w:bottom w:val="single" w:color="auto" w:sz="4" w:space="0"/>
              <w:right w:val="single" w:color="auto" w:sz="4" w:space="0"/>
            </w:tcBorders>
            <w:vAlign w:val="center"/>
          </w:tcPr>
          <w:p w14:paraId="75EE578E">
            <w:pPr>
              <w:spacing w:line="360" w:lineRule="auto"/>
              <w:rPr>
                <w:rFonts w:hint="eastAsia" w:ascii="宋体" w:hAnsi="宋体" w:cs="仿宋"/>
                <w:bCs/>
                <w:sz w:val="24"/>
                <w:szCs w:val="24"/>
                <w:highlight w:val="none"/>
              </w:rPr>
            </w:pPr>
          </w:p>
        </w:tc>
      </w:tr>
      <w:tr w14:paraId="4E23A903">
        <w:tblPrEx>
          <w:tblCellMar>
            <w:top w:w="0" w:type="dxa"/>
            <w:left w:w="108" w:type="dxa"/>
            <w:bottom w:w="0" w:type="dxa"/>
            <w:right w:w="108" w:type="dxa"/>
          </w:tblCellMar>
        </w:tblPrEx>
        <w:trPr>
          <w:trHeight w:val="2899" w:hRule="atLeast"/>
        </w:trPr>
        <w:tc>
          <w:tcPr>
            <w:tcW w:w="800" w:type="dxa"/>
            <w:tcBorders>
              <w:top w:val="single" w:color="auto" w:sz="4" w:space="0"/>
              <w:left w:val="single" w:color="auto" w:sz="4" w:space="0"/>
              <w:bottom w:val="single" w:color="auto" w:sz="4" w:space="0"/>
              <w:right w:val="single" w:color="auto" w:sz="4" w:space="0"/>
            </w:tcBorders>
            <w:vAlign w:val="center"/>
          </w:tcPr>
          <w:p w14:paraId="6BAE144B">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14803E25">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w:t>
            </w:r>
          </w:p>
        </w:tc>
        <w:tc>
          <w:tcPr>
            <w:tcW w:w="6790" w:type="dxa"/>
            <w:tcBorders>
              <w:top w:val="single" w:color="auto" w:sz="4" w:space="0"/>
              <w:left w:val="nil"/>
              <w:bottom w:val="single" w:color="auto" w:sz="4" w:space="0"/>
              <w:right w:val="single" w:color="auto" w:sz="4" w:space="0"/>
            </w:tcBorders>
            <w:vAlign w:val="center"/>
          </w:tcPr>
          <w:p w14:paraId="5CE8847F">
            <w:pPr>
              <w:spacing w:after="120" w:line="360" w:lineRule="auto"/>
              <w:rPr>
                <w:rFonts w:hint="default" w:ascii="宋体" w:hAnsi="宋体" w:eastAsia="宋体" w:cs="宋体"/>
                <w:kern w:val="0"/>
                <w:sz w:val="21"/>
                <w:szCs w:val="21"/>
                <w:lang w:val="en-US" w:eastAsia="zh-CN" w:bidi="lo-LA"/>
              </w:rPr>
            </w:pPr>
            <w:r>
              <w:rPr>
                <w:rFonts w:hint="eastAsia" w:ascii="宋体" w:hAnsi="宋体" w:cs="仿宋"/>
                <w:sz w:val="24"/>
                <w:szCs w:val="24"/>
                <w:highlight w:val="none"/>
              </w:rPr>
              <w:t>护士站：符合符合QB/T 4371-2012《家具抗菌性能的评价》，对大肠杆菌、金黄色葡萄球菌、白色葡萄球菌、鲍曼不动杆菌、粘质沙雷伯氏菌、变异库克菌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hint="eastAsia" w:ascii="宋体" w:hAnsi="宋体" w:cs="仿宋"/>
                <w:sz w:val="24"/>
                <w:szCs w:val="24"/>
                <w:highlight w:val="none"/>
              </w:rPr>
              <w:t>等不低于</w:t>
            </w:r>
            <w:r>
              <w:rPr>
                <w:rFonts w:ascii="宋体" w:hAnsi="宋体" w:cs="仿宋"/>
                <w:sz w:val="24"/>
                <w:szCs w:val="24"/>
                <w:highlight w:val="none"/>
              </w:rPr>
              <w:t>15种常见菌种的抗菌率≥99.9%。</w:t>
            </w:r>
          </w:p>
        </w:tc>
        <w:tc>
          <w:tcPr>
            <w:tcW w:w="1037" w:type="dxa"/>
            <w:tcBorders>
              <w:top w:val="single" w:color="auto" w:sz="4" w:space="0"/>
              <w:left w:val="nil"/>
              <w:bottom w:val="single" w:color="auto" w:sz="4" w:space="0"/>
              <w:right w:val="single" w:color="auto" w:sz="4" w:space="0"/>
            </w:tcBorders>
            <w:vAlign w:val="center"/>
          </w:tcPr>
          <w:p w14:paraId="1DD62318">
            <w:pPr>
              <w:spacing w:after="120" w:line="360" w:lineRule="auto"/>
              <w:rPr>
                <w:rFonts w:hint="eastAsia" w:ascii="宋体" w:hAnsi="宋体" w:cs="仿宋"/>
                <w:sz w:val="24"/>
                <w:szCs w:val="24"/>
                <w:highlight w:val="none"/>
              </w:rPr>
            </w:pPr>
          </w:p>
        </w:tc>
      </w:tr>
      <w:tr w14:paraId="0443AAC8">
        <w:tblPrEx>
          <w:tblCellMar>
            <w:top w:w="0" w:type="dxa"/>
            <w:left w:w="108" w:type="dxa"/>
            <w:bottom w:w="0" w:type="dxa"/>
            <w:right w:w="108" w:type="dxa"/>
          </w:tblCellMar>
        </w:tblPrEx>
        <w:trPr>
          <w:trHeight w:val="626" w:hRule="atLeast"/>
        </w:trPr>
        <w:tc>
          <w:tcPr>
            <w:tcW w:w="800" w:type="dxa"/>
            <w:tcBorders>
              <w:top w:val="single" w:color="auto" w:sz="4" w:space="0"/>
              <w:left w:val="single" w:color="auto" w:sz="4" w:space="0"/>
              <w:bottom w:val="single" w:color="auto" w:sz="4" w:space="0"/>
              <w:right w:val="single" w:color="auto" w:sz="4" w:space="0"/>
            </w:tcBorders>
            <w:vAlign w:val="center"/>
          </w:tcPr>
          <w:p w14:paraId="32DECDE8">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691AB18D">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w:t>
            </w:r>
          </w:p>
        </w:tc>
        <w:tc>
          <w:tcPr>
            <w:tcW w:w="6790" w:type="dxa"/>
            <w:tcBorders>
              <w:top w:val="single" w:color="auto" w:sz="4" w:space="0"/>
              <w:left w:val="nil"/>
              <w:bottom w:val="single" w:color="auto" w:sz="4" w:space="0"/>
              <w:right w:val="single" w:color="auto" w:sz="4" w:space="0"/>
            </w:tcBorders>
            <w:vAlign w:val="center"/>
          </w:tcPr>
          <w:p w14:paraId="14FE16D1">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护士站中性盐雾试验（</w:t>
            </w:r>
            <w:r>
              <w:rPr>
                <w:rFonts w:hint="eastAsia" w:ascii="宋体" w:hAnsi="宋体" w:cs="仿宋"/>
                <w:sz w:val="24"/>
                <w:szCs w:val="24"/>
                <w:highlight w:val="none"/>
                <w:lang w:val="en-US" w:eastAsia="zh-CN"/>
              </w:rPr>
              <w:t>850</w:t>
            </w:r>
            <w:r>
              <w:rPr>
                <w:rFonts w:hint="eastAsia" w:ascii="宋体" w:hAnsi="宋体" w:cs="仿宋"/>
                <w:sz w:val="24"/>
                <w:szCs w:val="24"/>
                <w:highlight w:val="none"/>
              </w:rPr>
              <w:t>H）：外观评级≥10级，保护评级≥10级。</w:t>
            </w:r>
          </w:p>
        </w:tc>
        <w:tc>
          <w:tcPr>
            <w:tcW w:w="1037" w:type="dxa"/>
            <w:tcBorders>
              <w:top w:val="single" w:color="auto" w:sz="4" w:space="0"/>
              <w:left w:val="nil"/>
              <w:bottom w:val="single" w:color="auto" w:sz="4" w:space="0"/>
              <w:right w:val="single" w:color="auto" w:sz="4" w:space="0"/>
            </w:tcBorders>
            <w:vAlign w:val="center"/>
          </w:tcPr>
          <w:p w14:paraId="6420DE43">
            <w:pPr>
              <w:widowControl/>
              <w:spacing w:line="240" w:lineRule="auto"/>
              <w:jc w:val="left"/>
              <w:rPr>
                <w:rFonts w:hint="eastAsia" w:ascii="宋体" w:hAnsi="宋体" w:cs="仿宋"/>
                <w:sz w:val="24"/>
                <w:szCs w:val="24"/>
                <w:highlight w:val="none"/>
              </w:rPr>
            </w:pPr>
          </w:p>
        </w:tc>
      </w:tr>
      <w:tr w14:paraId="7AC932FE">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0E4E457D">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6695CD99">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w:t>
            </w:r>
          </w:p>
        </w:tc>
        <w:tc>
          <w:tcPr>
            <w:tcW w:w="6790" w:type="dxa"/>
            <w:tcBorders>
              <w:top w:val="single" w:color="auto" w:sz="4" w:space="0"/>
              <w:left w:val="nil"/>
              <w:bottom w:val="single" w:color="auto" w:sz="4" w:space="0"/>
              <w:right w:val="single" w:color="auto" w:sz="4" w:space="0"/>
            </w:tcBorders>
            <w:vAlign w:val="center"/>
          </w:tcPr>
          <w:p w14:paraId="6DE0C9C0">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护士站乙酸盐雾试验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1037" w:type="dxa"/>
            <w:tcBorders>
              <w:top w:val="single" w:color="auto" w:sz="4" w:space="0"/>
              <w:left w:val="nil"/>
              <w:bottom w:val="single" w:color="auto" w:sz="4" w:space="0"/>
              <w:right w:val="single" w:color="auto" w:sz="4" w:space="0"/>
            </w:tcBorders>
            <w:vAlign w:val="center"/>
          </w:tcPr>
          <w:p w14:paraId="04690BA7">
            <w:pPr>
              <w:spacing w:line="360" w:lineRule="auto"/>
              <w:rPr>
                <w:rFonts w:hint="eastAsia" w:ascii="宋体" w:hAnsi="宋体" w:cs="仿宋"/>
                <w:sz w:val="24"/>
                <w:szCs w:val="24"/>
                <w:highlight w:val="none"/>
              </w:rPr>
            </w:pPr>
          </w:p>
        </w:tc>
      </w:tr>
      <w:tr w14:paraId="07EC965F">
        <w:tblPrEx>
          <w:tblCellMar>
            <w:top w:w="0" w:type="dxa"/>
            <w:left w:w="108" w:type="dxa"/>
            <w:bottom w:w="0" w:type="dxa"/>
            <w:right w:w="108" w:type="dxa"/>
          </w:tblCellMar>
        </w:tblPrEx>
        <w:trPr>
          <w:trHeight w:val="1052" w:hRule="atLeast"/>
        </w:trPr>
        <w:tc>
          <w:tcPr>
            <w:tcW w:w="800" w:type="dxa"/>
            <w:tcBorders>
              <w:top w:val="single" w:color="auto" w:sz="4" w:space="0"/>
              <w:left w:val="single" w:color="auto" w:sz="4" w:space="0"/>
              <w:bottom w:val="single" w:color="auto" w:sz="4" w:space="0"/>
              <w:right w:val="single" w:color="auto" w:sz="4" w:space="0"/>
            </w:tcBorders>
            <w:vAlign w:val="center"/>
          </w:tcPr>
          <w:p w14:paraId="704CA9F1">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65060D7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5</w:t>
            </w:r>
          </w:p>
        </w:tc>
        <w:tc>
          <w:tcPr>
            <w:tcW w:w="6790" w:type="dxa"/>
            <w:tcBorders>
              <w:top w:val="single" w:color="auto" w:sz="4" w:space="0"/>
              <w:left w:val="nil"/>
              <w:bottom w:val="single" w:color="auto" w:sz="4" w:space="0"/>
              <w:right w:val="single" w:color="auto" w:sz="4" w:space="0"/>
            </w:tcBorders>
            <w:vAlign w:val="center"/>
          </w:tcPr>
          <w:p w14:paraId="7F3CED55">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主机柜乙酸盐雾试验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1037" w:type="dxa"/>
            <w:tcBorders>
              <w:top w:val="single" w:color="auto" w:sz="4" w:space="0"/>
              <w:left w:val="nil"/>
              <w:bottom w:val="single" w:color="auto" w:sz="4" w:space="0"/>
              <w:right w:val="single" w:color="auto" w:sz="4" w:space="0"/>
            </w:tcBorders>
            <w:vAlign w:val="center"/>
          </w:tcPr>
          <w:p w14:paraId="582151DC">
            <w:pPr>
              <w:spacing w:after="120" w:line="360" w:lineRule="auto"/>
              <w:rPr>
                <w:rFonts w:hint="eastAsia" w:ascii="宋体" w:hAnsi="宋体" w:cs="仿宋"/>
                <w:sz w:val="24"/>
                <w:szCs w:val="24"/>
                <w:highlight w:val="none"/>
              </w:rPr>
            </w:pPr>
          </w:p>
        </w:tc>
      </w:tr>
      <w:tr w14:paraId="565B1525">
        <w:tblPrEx>
          <w:tblCellMar>
            <w:top w:w="0" w:type="dxa"/>
            <w:left w:w="108" w:type="dxa"/>
            <w:bottom w:w="0" w:type="dxa"/>
            <w:right w:w="108" w:type="dxa"/>
          </w:tblCellMar>
        </w:tblPrEx>
        <w:trPr>
          <w:trHeight w:val="1052" w:hRule="atLeast"/>
        </w:trPr>
        <w:tc>
          <w:tcPr>
            <w:tcW w:w="800" w:type="dxa"/>
            <w:tcBorders>
              <w:top w:val="single" w:color="auto" w:sz="4" w:space="0"/>
              <w:left w:val="single" w:color="auto" w:sz="4" w:space="0"/>
              <w:bottom w:val="single" w:color="auto" w:sz="4" w:space="0"/>
              <w:right w:val="single" w:color="auto" w:sz="4" w:space="0"/>
            </w:tcBorders>
            <w:vAlign w:val="center"/>
          </w:tcPr>
          <w:p w14:paraId="7B1C8C25">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4E4FCC4E">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6</w:t>
            </w:r>
          </w:p>
        </w:tc>
        <w:tc>
          <w:tcPr>
            <w:tcW w:w="6790" w:type="dxa"/>
            <w:tcBorders>
              <w:top w:val="single" w:color="auto" w:sz="4" w:space="0"/>
              <w:left w:val="nil"/>
              <w:bottom w:val="single" w:color="auto" w:sz="4" w:space="0"/>
              <w:right w:val="single" w:color="auto" w:sz="4" w:space="0"/>
            </w:tcBorders>
            <w:vAlign w:val="center"/>
          </w:tcPr>
          <w:p w14:paraId="2AF4698B">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护士站：符合GB/T 35607-2017《绿色产品评价家具》或GB/T 3325-2017《金属家具通用技术条件》，拉门耐久性≥300000次；</w:t>
            </w:r>
          </w:p>
        </w:tc>
        <w:tc>
          <w:tcPr>
            <w:tcW w:w="1037" w:type="dxa"/>
            <w:tcBorders>
              <w:top w:val="single" w:color="auto" w:sz="4" w:space="0"/>
              <w:left w:val="nil"/>
              <w:bottom w:val="single" w:color="auto" w:sz="4" w:space="0"/>
              <w:right w:val="single" w:color="auto" w:sz="4" w:space="0"/>
            </w:tcBorders>
            <w:vAlign w:val="center"/>
          </w:tcPr>
          <w:p w14:paraId="10AB4A5B">
            <w:pPr>
              <w:spacing w:after="120" w:line="360" w:lineRule="auto"/>
              <w:rPr>
                <w:rFonts w:hint="eastAsia" w:ascii="宋体" w:hAnsi="宋体" w:cs="仿宋"/>
                <w:sz w:val="24"/>
                <w:szCs w:val="24"/>
                <w:highlight w:val="none"/>
              </w:rPr>
            </w:pPr>
          </w:p>
        </w:tc>
      </w:tr>
      <w:tr w14:paraId="4F6761F0">
        <w:tblPrEx>
          <w:tblCellMar>
            <w:top w:w="0" w:type="dxa"/>
            <w:left w:w="108" w:type="dxa"/>
            <w:bottom w:w="0" w:type="dxa"/>
            <w:right w:w="108" w:type="dxa"/>
          </w:tblCellMar>
        </w:tblPrEx>
        <w:trPr>
          <w:trHeight w:val="1514" w:hRule="atLeast"/>
        </w:trPr>
        <w:tc>
          <w:tcPr>
            <w:tcW w:w="800" w:type="dxa"/>
            <w:tcBorders>
              <w:top w:val="single" w:color="auto" w:sz="4" w:space="0"/>
              <w:left w:val="single" w:color="auto" w:sz="4" w:space="0"/>
              <w:bottom w:val="single" w:color="auto" w:sz="4" w:space="0"/>
              <w:right w:val="single" w:color="auto" w:sz="4" w:space="0"/>
            </w:tcBorders>
            <w:vAlign w:val="center"/>
          </w:tcPr>
          <w:p w14:paraId="2145EF3F">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4436822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7</w:t>
            </w:r>
          </w:p>
        </w:tc>
        <w:tc>
          <w:tcPr>
            <w:tcW w:w="6790" w:type="dxa"/>
            <w:tcBorders>
              <w:top w:val="single" w:color="auto" w:sz="4" w:space="0"/>
              <w:left w:val="nil"/>
              <w:bottom w:val="single" w:color="auto" w:sz="4" w:space="0"/>
              <w:right w:val="single" w:color="auto" w:sz="4" w:space="0"/>
            </w:tcBorders>
            <w:vAlign w:val="center"/>
          </w:tcPr>
          <w:p w14:paraId="1DC0499B">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护士站：甲醛释放量≤0.05 mg/m³；苯≤0.05 mg/m³；甲苯≤0.1 mg/m³；二甲苯≤0.1 mg/m³；总挥发性有机化合物(TVOC)≤0.3 mg/m³；</w:t>
            </w:r>
          </w:p>
        </w:tc>
        <w:tc>
          <w:tcPr>
            <w:tcW w:w="1037" w:type="dxa"/>
            <w:tcBorders>
              <w:top w:val="single" w:color="auto" w:sz="4" w:space="0"/>
              <w:left w:val="nil"/>
              <w:bottom w:val="single" w:color="auto" w:sz="4" w:space="0"/>
              <w:right w:val="single" w:color="auto" w:sz="4" w:space="0"/>
            </w:tcBorders>
            <w:vAlign w:val="center"/>
          </w:tcPr>
          <w:p w14:paraId="3FF46EC3">
            <w:pPr>
              <w:spacing w:after="120" w:line="360" w:lineRule="auto"/>
              <w:rPr>
                <w:rFonts w:hint="eastAsia" w:ascii="宋体" w:hAnsi="宋体" w:cs="仿宋"/>
                <w:sz w:val="24"/>
                <w:szCs w:val="24"/>
                <w:highlight w:val="none"/>
              </w:rPr>
            </w:pPr>
          </w:p>
        </w:tc>
      </w:tr>
      <w:tr w14:paraId="4814F23A">
        <w:tblPrEx>
          <w:tblCellMar>
            <w:top w:w="0" w:type="dxa"/>
            <w:left w:w="108" w:type="dxa"/>
            <w:bottom w:w="0" w:type="dxa"/>
            <w:right w:w="108" w:type="dxa"/>
          </w:tblCellMar>
        </w:tblPrEx>
        <w:trPr>
          <w:trHeight w:val="1514" w:hRule="atLeast"/>
        </w:trPr>
        <w:tc>
          <w:tcPr>
            <w:tcW w:w="800" w:type="dxa"/>
            <w:tcBorders>
              <w:top w:val="single" w:color="auto" w:sz="4" w:space="0"/>
              <w:left w:val="single" w:color="auto" w:sz="4" w:space="0"/>
              <w:bottom w:val="single" w:color="auto" w:sz="4" w:space="0"/>
              <w:right w:val="single" w:color="auto" w:sz="4" w:space="0"/>
            </w:tcBorders>
            <w:vAlign w:val="center"/>
          </w:tcPr>
          <w:p w14:paraId="47D9FEC1">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202C97A0">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8</w:t>
            </w:r>
          </w:p>
        </w:tc>
        <w:tc>
          <w:tcPr>
            <w:tcW w:w="6790" w:type="dxa"/>
            <w:tcBorders>
              <w:top w:val="single" w:color="auto" w:sz="4" w:space="0"/>
              <w:left w:val="nil"/>
              <w:bottom w:val="single" w:color="auto" w:sz="4" w:space="0"/>
              <w:right w:val="single" w:color="auto" w:sz="4" w:space="0"/>
            </w:tcBorders>
            <w:vAlign w:val="center"/>
          </w:tcPr>
          <w:p w14:paraId="2CE19BEB">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护士站邻边垂直度、翘曲度、平整度、位度差、分缝、下垂度、摆动度、着 地平稳性符合国家标准要求；产品外观性能要求、结构安全、硬度、冲击强  度，符合 GB/T3325-2017 标准；</w:t>
            </w:r>
          </w:p>
        </w:tc>
        <w:tc>
          <w:tcPr>
            <w:tcW w:w="1037" w:type="dxa"/>
            <w:tcBorders>
              <w:top w:val="single" w:color="auto" w:sz="4" w:space="0"/>
              <w:left w:val="nil"/>
              <w:bottom w:val="single" w:color="auto" w:sz="4" w:space="0"/>
              <w:right w:val="single" w:color="auto" w:sz="4" w:space="0"/>
            </w:tcBorders>
            <w:vAlign w:val="center"/>
          </w:tcPr>
          <w:p w14:paraId="5E2265AF">
            <w:pPr>
              <w:spacing w:after="120" w:line="360" w:lineRule="auto"/>
              <w:rPr>
                <w:rFonts w:hint="eastAsia" w:ascii="宋体" w:hAnsi="宋体" w:cs="仿宋"/>
                <w:sz w:val="24"/>
                <w:szCs w:val="24"/>
                <w:highlight w:val="none"/>
              </w:rPr>
            </w:pPr>
          </w:p>
        </w:tc>
      </w:tr>
      <w:tr w14:paraId="2305C4A2">
        <w:tblPrEx>
          <w:tblCellMar>
            <w:top w:w="0" w:type="dxa"/>
            <w:left w:w="108" w:type="dxa"/>
            <w:bottom w:w="0" w:type="dxa"/>
            <w:right w:w="108" w:type="dxa"/>
          </w:tblCellMar>
        </w:tblPrEx>
        <w:trPr>
          <w:trHeight w:val="1052" w:hRule="atLeast"/>
        </w:trPr>
        <w:tc>
          <w:tcPr>
            <w:tcW w:w="800" w:type="dxa"/>
            <w:tcBorders>
              <w:top w:val="single" w:color="auto" w:sz="4" w:space="0"/>
              <w:left w:val="single" w:color="auto" w:sz="4" w:space="0"/>
              <w:bottom w:val="single" w:color="auto" w:sz="4" w:space="0"/>
              <w:right w:val="single" w:color="auto" w:sz="4" w:space="0"/>
            </w:tcBorders>
            <w:vAlign w:val="center"/>
          </w:tcPr>
          <w:p w14:paraId="35535270">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3135027D">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9</w:t>
            </w:r>
          </w:p>
        </w:tc>
        <w:tc>
          <w:tcPr>
            <w:tcW w:w="6790" w:type="dxa"/>
            <w:tcBorders>
              <w:top w:val="single" w:color="auto" w:sz="4" w:space="0"/>
              <w:left w:val="nil"/>
              <w:bottom w:val="single" w:color="auto" w:sz="4" w:space="0"/>
              <w:right w:val="single" w:color="auto" w:sz="4" w:space="0"/>
            </w:tcBorders>
            <w:vAlign w:val="center"/>
          </w:tcPr>
          <w:p w14:paraId="04F80FCD">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金属焊接件：焊接处无脱焊、虚焊、焊穿、错位；焊接处无夹渣、气孔、焊 瘤、焊丝头、咬边、飞溅；焊接处表面波纹均匀；</w:t>
            </w:r>
          </w:p>
        </w:tc>
        <w:tc>
          <w:tcPr>
            <w:tcW w:w="1037" w:type="dxa"/>
            <w:tcBorders>
              <w:top w:val="single" w:color="auto" w:sz="4" w:space="0"/>
              <w:left w:val="nil"/>
              <w:bottom w:val="single" w:color="auto" w:sz="4" w:space="0"/>
              <w:right w:val="single" w:color="auto" w:sz="4" w:space="0"/>
            </w:tcBorders>
            <w:vAlign w:val="center"/>
          </w:tcPr>
          <w:p w14:paraId="23201A36">
            <w:pPr>
              <w:spacing w:after="120" w:line="360" w:lineRule="auto"/>
              <w:rPr>
                <w:rFonts w:hint="eastAsia" w:ascii="宋体" w:hAnsi="宋体" w:cs="仿宋"/>
                <w:sz w:val="24"/>
                <w:szCs w:val="24"/>
                <w:highlight w:val="none"/>
              </w:rPr>
            </w:pPr>
          </w:p>
        </w:tc>
      </w:tr>
      <w:tr w14:paraId="39890468">
        <w:tblPrEx>
          <w:tblCellMar>
            <w:top w:w="0" w:type="dxa"/>
            <w:left w:w="108" w:type="dxa"/>
            <w:bottom w:w="0" w:type="dxa"/>
            <w:right w:w="108" w:type="dxa"/>
          </w:tblCellMar>
        </w:tblPrEx>
        <w:trPr>
          <w:trHeight w:val="590" w:hRule="atLeast"/>
        </w:trPr>
        <w:tc>
          <w:tcPr>
            <w:tcW w:w="800" w:type="dxa"/>
            <w:tcBorders>
              <w:top w:val="single" w:color="auto" w:sz="4" w:space="0"/>
              <w:left w:val="single" w:color="auto" w:sz="4" w:space="0"/>
              <w:bottom w:val="single" w:color="auto" w:sz="4" w:space="0"/>
              <w:right w:val="single" w:color="auto" w:sz="4" w:space="0"/>
            </w:tcBorders>
            <w:vAlign w:val="center"/>
          </w:tcPr>
          <w:p w14:paraId="35CE12A3">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1BD797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10</w:t>
            </w:r>
          </w:p>
        </w:tc>
        <w:tc>
          <w:tcPr>
            <w:tcW w:w="6790" w:type="dxa"/>
            <w:tcBorders>
              <w:top w:val="single" w:color="auto" w:sz="4" w:space="0"/>
              <w:left w:val="nil"/>
              <w:bottom w:val="single" w:color="auto" w:sz="4" w:space="0"/>
              <w:right w:val="single" w:color="auto" w:sz="4" w:space="0"/>
            </w:tcBorders>
            <w:vAlign w:val="center"/>
          </w:tcPr>
          <w:p w14:paraId="4586E9C4">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金属冲压件：无脱层、裂缝；</w:t>
            </w:r>
          </w:p>
        </w:tc>
        <w:tc>
          <w:tcPr>
            <w:tcW w:w="1037" w:type="dxa"/>
            <w:tcBorders>
              <w:top w:val="single" w:color="auto" w:sz="4" w:space="0"/>
              <w:left w:val="nil"/>
              <w:bottom w:val="single" w:color="auto" w:sz="4" w:space="0"/>
              <w:right w:val="single" w:color="auto" w:sz="4" w:space="0"/>
            </w:tcBorders>
            <w:vAlign w:val="center"/>
          </w:tcPr>
          <w:p w14:paraId="74258445">
            <w:pPr>
              <w:spacing w:after="120" w:line="360" w:lineRule="auto"/>
              <w:rPr>
                <w:rFonts w:hint="eastAsia" w:ascii="宋体" w:hAnsi="宋体" w:cs="仿宋"/>
                <w:sz w:val="24"/>
                <w:szCs w:val="24"/>
                <w:highlight w:val="none"/>
              </w:rPr>
            </w:pPr>
          </w:p>
        </w:tc>
      </w:tr>
      <w:tr w14:paraId="6B9B445C">
        <w:tblPrEx>
          <w:tblCellMar>
            <w:top w:w="0" w:type="dxa"/>
            <w:left w:w="108" w:type="dxa"/>
            <w:bottom w:w="0" w:type="dxa"/>
            <w:right w:w="108" w:type="dxa"/>
          </w:tblCellMar>
        </w:tblPrEx>
        <w:trPr>
          <w:trHeight w:val="1052" w:hRule="atLeast"/>
        </w:trPr>
        <w:tc>
          <w:tcPr>
            <w:tcW w:w="800" w:type="dxa"/>
            <w:tcBorders>
              <w:top w:val="single" w:color="auto" w:sz="4" w:space="0"/>
              <w:left w:val="single" w:color="auto" w:sz="4" w:space="0"/>
              <w:bottom w:val="single" w:color="auto" w:sz="4" w:space="0"/>
              <w:right w:val="single" w:color="auto" w:sz="4" w:space="0"/>
            </w:tcBorders>
            <w:vAlign w:val="center"/>
          </w:tcPr>
          <w:p w14:paraId="02989D98">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DCFF3DD">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11</w:t>
            </w:r>
          </w:p>
        </w:tc>
        <w:tc>
          <w:tcPr>
            <w:tcW w:w="6790" w:type="dxa"/>
            <w:tcBorders>
              <w:top w:val="single" w:color="auto" w:sz="4" w:space="0"/>
              <w:left w:val="nil"/>
              <w:bottom w:val="single" w:color="auto" w:sz="4" w:space="0"/>
              <w:right w:val="single" w:color="auto" w:sz="4" w:space="0"/>
            </w:tcBorders>
            <w:vAlign w:val="center"/>
          </w:tcPr>
          <w:p w14:paraId="5925D596">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金属喷涂层：无漏喷、锈蚀和脱色、掉色现象；涂层光滑均匀、色泽一致、 无流挂、疙瘩、皱皮、飞漆等缺陷；</w:t>
            </w:r>
          </w:p>
        </w:tc>
        <w:tc>
          <w:tcPr>
            <w:tcW w:w="1037" w:type="dxa"/>
            <w:tcBorders>
              <w:top w:val="single" w:color="auto" w:sz="4" w:space="0"/>
              <w:left w:val="nil"/>
              <w:bottom w:val="single" w:color="auto" w:sz="4" w:space="0"/>
              <w:right w:val="single" w:color="auto" w:sz="4" w:space="0"/>
            </w:tcBorders>
            <w:vAlign w:val="center"/>
          </w:tcPr>
          <w:p w14:paraId="2F49B95A">
            <w:pPr>
              <w:spacing w:after="120" w:line="360" w:lineRule="auto"/>
              <w:rPr>
                <w:rFonts w:hint="eastAsia" w:ascii="宋体" w:hAnsi="宋体" w:cs="仿宋"/>
                <w:sz w:val="24"/>
                <w:szCs w:val="24"/>
                <w:highlight w:val="none"/>
              </w:rPr>
            </w:pPr>
          </w:p>
        </w:tc>
      </w:tr>
      <w:tr w14:paraId="53355904">
        <w:tblPrEx>
          <w:tblCellMar>
            <w:top w:w="0" w:type="dxa"/>
            <w:left w:w="108" w:type="dxa"/>
            <w:bottom w:w="0" w:type="dxa"/>
            <w:right w:w="108" w:type="dxa"/>
          </w:tblCellMar>
        </w:tblPrEx>
        <w:trPr>
          <w:trHeight w:val="1661" w:hRule="atLeast"/>
        </w:trPr>
        <w:tc>
          <w:tcPr>
            <w:tcW w:w="800" w:type="dxa"/>
            <w:tcBorders>
              <w:top w:val="single" w:color="auto" w:sz="4" w:space="0"/>
              <w:left w:val="single" w:color="auto" w:sz="4" w:space="0"/>
              <w:bottom w:val="single" w:color="auto" w:sz="4" w:space="0"/>
              <w:right w:val="single" w:color="auto" w:sz="4" w:space="0"/>
            </w:tcBorders>
            <w:vAlign w:val="center"/>
          </w:tcPr>
          <w:p w14:paraId="63B276E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4A45822E">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12</w:t>
            </w:r>
          </w:p>
        </w:tc>
        <w:tc>
          <w:tcPr>
            <w:tcW w:w="6790" w:type="dxa"/>
            <w:tcBorders>
              <w:top w:val="single" w:color="auto" w:sz="4" w:space="0"/>
              <w:left w:val="nil"/>
              <w:bottom w:val="single" w:color="auto" w:sz="4" w:space="0"/>
              <w:right w:val="single" w:color="auto" w:sz="4" w:space="0"/>
            </w:tcBorders>
            <w:vAlign w:val="center"/>
          </w:tcPr>
          <w:p w14:paraId="18A35CBB">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结构安全：活动部件＜5mm，抽屉有防脱落装置，人体接触或收藏物品的部 位无毛刺、刃口、棱角，固定部位的结合牢固无松动、无少件、透钉、漏钉（预留孔、选择孔除外）；</w:t>
            </w:r>
          </w:p>
        </w:tc>
        <w:tc>
          <w:tcPr>
            <w:tcW w:w="1037" w:type="dxa"/>
            <w:tcBorders>
              <w:top w:val="single" w:color="auto" w:sz="4" w:space="0"/>
              <w:left w:val="nil"/>
              <w:bottom w:val="single" w:color="auto" w:sz="4" w:space="0"/>
              <w:right w:val="single" w:color="auto" w:sz="4" w:space="0"/>
            </w:tcBorders>
            <w:vAlign w:val="center"/>
          </w:tcPr>
          <w:p w14:paraId="6B73296D">
            <w:pPr>
              <w:spacing w:after="120" w:line="360" w:lineRule="auto"/>
              <w:rPr>
                <w:rFonts w:hint="eastAsia" w:ascii="宋体" w:hAnsi="宋体" w:cs="仿宋"/>
                <w:sz w:val="24"/>
                <w:szCs w:val="24"/>
                <w:highlight w:val="none"/>
              </w:rPr>
            </w:pPr>
          </w:p>
        </w:tc>
      </w:tr>
      <w:tr w14:paraId="63FC9631">
        <w:tblPrEx>
          <w:tblCellMar>
            <w:top w:w="0" w:type="dxa"/>
            <w:left w:w="108" w:type="dxa"/>
            <w:bottom w:w="0" w:type="dxa"/>
            <w:right w:w="108" w:type="dxa"/>
          </w:tblCellMar>
        </w:tblPrEx>
        <w:trPr>
          <w:trHeight w:val="1975" w:hRule="atLeast"/>
        </w:trPr>
        <w:tc>
          <w:tcPr>
            <w:tcW w:w="800" w:type="dxa"/>
            <w:tcBorders>
              <w:top w:val="single" w:color="auto" w:sz="4" w:space="0"/>
              <w:left w:val="single" w:color="auto" w:sz="4" w:space="0"/>
              <w:bottom w:val="single" w:color="auto" w:sz="4" w:space="0"/>
              <w:right w:val="single" w:color="auto" w:sz="4" w:space="0"/>
            </w:tcBorders>
            <w:vAlign w:val="center"/>
          </w:tcPr>
          <w:p w14:paraId="402FA8A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1A4C525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13</w:t>
            </w:r>
          </w:p>
        </w:tc>
        <w:tc>
          <w:tcPr>
            <w:tcW w:w="6790" w:type="dxa"/>
            <w:tcBorders>
              <w:top w:val="single" w:color="auto" w:sz="4" w:space="0"/>
              <w:left w:val="nil"/>
              <w:bottom w:val="single" w:color="auto" w:sz="4" w:space="0"/>
              <w:right w:val="single" w:color="auto" w:sz="4" w:space="0"/>
            </w:tcBorders>
            <w:vAlign w:val="center"/>
          </w:tcPr>
          <w:p w14:paraId="4338CB21">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金属喷塑涂层硬度≥4H；冲击强度：无剥落、裂纹、皱纹；耐腐蚀性：100h 内，溶液中样板上划道两侧 3mm 以外，无鼓泡产生；100h 后，划道两侧 3mm 外，无锈迹、剥落、起皱、变色和失光等现象；附着力 0 级；</w:t>
            </w:r>
          </w:p>
        </w:tc>
        <w:tc>
          <w:tcPr>
            <w:tcW w:w="1037" w:type="dxa"/>
            <w:tcBorders>
              <w:top w:val="single" w:color="auto" w:sz="4" w:space="0"/>
              <w:left w:val="nil"/>
              <w:bottom w:val="single" w:color="auto" w:sz="4" w:space="0"/>
              <w:right w:val="single" w:color="auto" w:sz="4" w:space="0"/>
            </w:tcBorders>
            <w:vAlign w:val="center"/>
          </w:tcPr>
          <w:p w14:paraId="37B1549C">
            <w:pPr>
              <w:spacing w:after="120" w:line="360" w:lineRule="auto"/>
              <w:rPr>
                <w:rFonts w:hint="eastAsia" w:ascii="宋体" w:hAnsi="宋体" w:cs="仿宋"/>
                <w:sz w:val="24"/>
                <w:szCs w:val="24"/>
                <w:highlight w:val="none"/>
              </w:rPr>
            </w:pPr>
          </w:p>
        </w:tc>
      </w:tr>
      <w:tr w14:paraId="23E5FE88">
        <w:tblPrEx>
          <w:tblCellMar>
            <w:top w:w="0" w:type="dxa"/>
            <w:left w:w="108" w:type="dxa"/>
            <w:bottom w:w="0" w:type="dxa"/>
            <w:right w:w="108" w:type="dxa"/>
          </w:tblCellMar>
        </w:tblPrEx>
        <w:trPr>
          <w:trHeight w:val="370" w:hRule="atLeast"/>
        </w:trPr>
        <w:tc>
          <w:tcPr>
            <w:tcW w:w="800" w:type="dxa"/>
            <w:tcBorders>
              <w:top w:val="single" w:color="auto" w:sz="4" w:space="0"/>
              <w:left w:val="single" w:color="auto" w:sz="4" w:space="0"/>
              <w:bottom w:val="single" w:color="auto" w:sz="4" w:space="0"/>
              <w:right w:val="single" w:color="auto" w:sz="4" w:space="0"/>
            </w:tcBorders>
            <w:vAlign w:val="center"/>
          </w:tcPr>
          <w:p w14:paraId="157644CB">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46E64122">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14</w:t>
            </w:r>
          </w:p>
        </w:tc>
        <w:tc>
          <w:tcPr>
            <w:tcW w:w="6790" w:type="dxa"/>
            <w:tcBorders>
              <w:top w:val="single" w:color="auto" w:sz="4" w:space="0"/>
              <w:left w:val="nil"/>
              <w:bottom w:val="single" w:color="auto" w:sz="4" w:space="0"/>
              <w:right w:val="single" w:color="auto" w:sz="4" w:space="0"/>
            </w:tcBorders>
            <w:vAlign w:val="center"/>
          </w:tcPr>
          <w:p w14:paraId="55500E14">
            <w:pPr>
              <w:widowControl/>
              <w:spacing w:line="240" w:lineRule="auto"/>
              <w:jc w:val="left"/>
              <w:rPr>
                <w:rFonts w:hint="eastAsia" w:ascii="宋体" w:hAnsi="宋体" w:eastAsia="宋体" w:cs="宋体"/>
                <w:kern w:val="0"/>
                <w:sz w:val="21"/>
                <w:szCs w:val="21"/>
                <w:lang w:eastAsia="zh-CN" w:bidi="lo-LA"/>
              </w:rPr>
            </w:pPr>
            <w:r>
              <w:rPr>
                <w:rFonts w:hint="eastAsia" w:ascii="宋体" w:hAnsi="宋体" w:cs="仿宋"/>
                <w:sz w:val="24"/>
                <w:szCs w:val="24"/>
                <w:highlight w:val="none"/>
              </w:rPr>
              <w:t>抗盐雾：18h 盐雾试验后无锈点，符合 GB/T3325-2017 标准；</w:t>
            </w:r>
          </w:p>
        </w:tc>
        <w:tc>
          <w:tcPr>
            <w:tcW w:w="1037" w:type="dxa"/>
            <w:tcBorders>
              <w:top w:val="single" w:color="auto" w:sz="4" w:space="0"/>
              <w:left w:val="nil"/>
              <w:bottom w:val="single" w:color="auto" w:sz="4" w:space="0"/>
              <w:right w:val="single" w:color="auto" w:sz="4" w:space="0"/>
            </w:tcBorders>
            <w:vAlign w:val="center"/>
          </w:tcPr>
          <w:p w14:paraId="720AD2DA">
            <w:pPr>
              <w:widowControl/>
              <w:spacing w:line="240" w:lineRule="auto"/>
              <w:jc w:val="left"/>
              <w:rPr>
                <w:rFonts w:hint="eastAsia" w:ascii="宋体" w:hAnsi="宋体" w:cs="仿宋"/>
                <w:sz w:val="24"/>
                <w:szCs w:val="24"/>
                <w:highlight w:val="none"/>
              </w:rPr>
            </w:pPr>
          </w:p>
        </w:tc>
      </w:tr>
      <w:tr w14:paraId="129ACF1B">
        <w:tblPrEx>
          <w:tblCellMar>
            <w:top w:w="0" w:type="dxa"/>
            <w:left w:w="108" w:type="dxa"/>
            <w:bottom w:w="0" w:type="dxa"/>
            <w:right w:w="108" w:type="dxa"/>
          </w:tblCellMar>
        </w:tblPrEx>
        <w:trPr>
          <w:trHeight w:val="2437" w:hRule="atLeast"/>
        </w:trPr>
        <w:tc>
          <w:tcPr>
            <w:tcW w:w="800" w:type="dxa"/>
            <w:tcBorders>
              <w:top w:val="single" w:color="auto" w:sz="4" w:space="0"/>
              <w:left w:val="single" w:color="auto" w:sz="4" w:space="0"/>
              <w:bottom w:val="single" w:color="auto" w:sz="4" w:space="0"/>
              <w:right w:val="single" w:color="auto" w:sz="4" w:space="0"/>
            </w:tcBorders>
            <w:vAlign w:val="center"/>
          </w:tcPr>
          <w:p w14:paraId="2BDD9410">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0C65AFE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15</w:t>
            </w:r>
          </w:p>
        </w:tc>
        <w:tc>
          <w:tcPr>
            <w:tcW w:w="6790" w:type="dxa"/>
            <w:tcBorders>
              <w:top w:val="single" w:color="auto" w:sz="4" w:space="0"/>
              <w:left w:val="nil"/>
              <w:bottom w:val="single" w:color="auto" w:sz="4" w:space="0"/>
              <w:right w:val="single" w:color="auto" w:sz="4" w:space="0"/>
            </w:tcBorders>
            <w:vAlign w:val="center"/>
          </w:tcPr>
          <w:p w14:paraId="3437B2BA">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重金属含量：可溶性铅（Pb）、可溶性镉（Cd）、可溶性铬（Cr）、可溶  性汞（Hg）等可迁移元素 8 项未检出；甲醛释放量＜0.05mg/m³、总挥发性有  机物＜0.3mg/m³、苯＜0.05mg/m³、甲苯＜0.1mg/m³二甲苯＜0.1mg/m³,符合 GB/T 35607-2024 《绿色产品评价家具》；</w:t>
            </w:r>
          </w:p>
        </w:tc>
        <w:tc>
          <w:tcPr>
            <w:tcW w:w="1037" w:type="dxa"/>
            <w:tcBorders>
              <w:top w:val="single" w:color="auto" w:sz="4" w:space="0"/>
              <w:left w:val="nil"/>
              <w:bottom w:val="single" w:color="auto" w:sz="4" w:space="0"/>
              <w:right w:val="single" w:color="auto" w:sz="4" w:space="0"/>
            </w:tcBorders>
            <w:vAlign w:val="center"/>
          </w:tcPr>
          <w:p w14:paraId="0CAB567B">
            <w:pPr>
              <w:spacing w:after="120" w:line="360" w:lineRule="auto"/>
              <w:rPr>
                <w:rFonts w:hint="eastAsia" w:ascii="宋体" w:hAnsi="宋体" w:cs="仿宋"/>
                <w:sz w:val="24"/>
                <w:szCs w:val="24"/>
                <w:highlight w:val="none"/>
              </w:rPr>
            </w:pPr>
          </w:p>
        </w:tc>
      </w:tr>
      <w:tr w14:paraId="2F55F6B9">
        <w:tblPrEx>
          <w:tblCellMar>
            <w:top w:w="0" w:type="dxa"/>
            <w:left w:w="108" w:type="dxa"/>
            <w:bottom w:w="0" w:type="dxa"/>
            <w:right w:w="108" w:type="dxa"/>
          </w:tblCellMar>
        </w:tblPrEx>
        <w:trPr>
          <w:trHeight w:val="736" w:hRule="atLeast"/>
        </w:trPr>
        <w:tc>
          <w:tcPr>
            <w:tcW w:w="800" w:type="dxa"/>
            <w:tcBorders>
              <w:top w:val="single" w:color="auto" w:sz="4" w:space="0"/>
              <w:left w:val="single" w:color="auto" w:sz="4" w:space="0"/>
              <w:bottom w:val="single" w:color="auto" w:sz="4" w:space="0"/>
              <w:right w:val="single" w:color="auto" w:sz="4" w:space="0"/>
            </w:tcBorders>
            <w:vAlign w:val="center"/>
          </w:tcPr>
          <w:p w14:paraId="0B153E2F">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10B7E0C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16</w:t>
            </w:r>
          </w:p>
        </w:tc>
        <w:tc>
          <w:tcPr>
            <w:tcW w:w="6790" w:type="dxa"/>
            <w:tcBorders>
              <w:top w:val="single" w:color="auto" w:sz="4" w:space="0"/>
              <w:left w:val="nil"/>
              <w:bottom w:val="single" w:color="auto" w:sz="4" w:space="0"/>
              <w:right w:val="single" w:color="auto" w:sz="4" w:space="0"/>
            </w:tcBorders>
            <w:vAlign w:val="center"/>
          </w:tcPr>
          <w:p w14:paraId="3C91EF6B">
            <w:pPr>
              <w:spacing w:after="120" w:line="360" w:lineRule="auto"/>
              <w:rPr>
                <w:rFonts w:hint="eastAsia" w:ascii="宋体" w:hAnsi="宋体" w:cs="仿宋"/>
                <w:sz w:val="24"/>
                <w:szCs w:val="24"/>
                <w:highlight w:val="none"/>
              </w:rPr>
            </w:pPr>
            <w:r>
              <w:rPr>
                <w:rFonts w:hint="eastAsia" w:ascii="宋体" w:hAnsi="宋体" w:cs="仿宋"/>
                <w:sz w:val="24"/>
                <w:szCs w:val="24"/>
                <w:highlight w:val="none"/>
              </w:rPr>
              <w:t>桌面垂直静载荷试验、桌面持续垂直静载荷试验、水平静载荷试验、桌面垂 直冲击试验、桌面水平耐久性试验后 a 所有零部件无断裂和豁裂；b 用手揿压 某些应为牢固的部件，无永久性松动；c 所有零部件无影响使用功能的磨损和  变形；d 五金连接件无松动；e 活动部件（门、抽屉）开关灵便；f 零部件无明 显位移变化；</w:t>
            </w:r>
          </w:p>
          <w:p w14:paraId="55ECE38A">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垂直加载稳定性试验、垂直和水平加载稳定性试验后无倾翻；</w:t>
            </w:r>
          </w:p>
        </w:tc>
        <w:tc>
          <w:tcPr>
            <w:tcW w:w="1037" w:type="dxa"/>
            <w:tcBorders>
              <w:top w:val="single" w:color="auto" w:sz="4" w:space="0"/>
              <w:left w:val="nil"/>
              <w:bottom w:val="single" w:color="auto" w:sz="4" w:space="0"/>
              <w:right w:val="single" w:color="auto" w:sz="4" w:space="0"/>
            </w:tcBorders>
            <w:vAlign w:val="center"/>
          </w:tcPr>
          <w:p w14:paraId="1743B509">
            <w:pPr>
              <w:spacing w:after="120" w:line="360" w:lineRule="auto"/>
              <w:rPr>
                <w:rFonts w:hint="eastAsia" w:ascii="宋体" w:hAnsi="宋体" w:cs="仿宋"/>
                <w:sz w:val="24"/>
                <w:szCs w:val="24"/>
                <w:highlight w:val="none"/>
              </w:rPr>
            </w:pPr>
          </w:p>
        </w:tc>
      </w:tr>
      <w:tr w14:paraId="59904233">
        <w:tblPrEx>
          <w:tblCellMar>
            <w:top w:w="0" w:type="dxa"/>
            <w:left w:w="108" w:type="dxa"/>
            <w:bottom w:w="0" w:type="dxa"/>
            <w:right w:w="108" w:type="dxa"/>
          </w:tblCellMar>
        </w:tblPrEx>
        <w:trPr>
          <w:trHeight w:val="3017" w:hRule="atLeast"/>
        </w:trPr>
        <w:tc>
          <w:tcPr>
            <w:tcW w:w="800" w:type="dxa"/>
            <w:tcBorders>
              <w:top w:val="single" w:color="auto" w:sz="4" w:space="0"/>
              <w:left w:val="single" w:color="auto" w:sz="4" w:space="0"/>
              <w:bottom w:val="single" w:color="auto" w:sz="4" w:space="0"/>
              <w:right w:val="single" w:color="auto" w:sz="4" w:space="0"/>
            </w:tcBorders>
            <w:vAlign w:val="center"/>
          </w:tcPr>
          <w:p w14:paraId="4E1519E0">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5B3F231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17</w:t>
            </w:r>
          </w:p>
        </w:tc>
        <w:tc>
          <w:tcPr>
            <w:tcW w:w="6790" w:type="dxa"/>
            <w:tcBorders>
              <w:top w:val="single" w:color="auto" w:sz="4" w:space="0"/>
              <w:left w:val="nil"/>
              <w:bottom w:val="single" w:color="auto" w:sz="4" w:space="0"/>
              <w:right w:val="single" w:color="auto" w:sz="4" w:space="0"/>
            </w:tcBorders>
            <w:vAlign w:val="center"/>
          </w:tcPr>
          <w:p w14:paraId="05EFEFE1">
            <w:pPr>
              <w:spacing w:after="120" w:line="360" w:lineRule="auto"/>
              <w:rPr>
                <w:rFonts w:hint="eastAsia" w:ascii="宋体" w:hAnsi="宋体" w:cs="仿宋"/>
                <w:sz w:val="24"/>
                <w:szCs w:val="24"/>
                <w:highlight w:val="none"/>
              </w:rPr>
            </w:pPr>
            <w:r>
              <w:rPr>
                <w:rFonts w:hint="eastAsia" w:ascii="宋体" w:hAnsi="宋体" w:cs="仿宋"/>
                <w:sz w:val="24"/>
                <w:szCs w:val="24"/>
                <w:highlight w:val="none"/>
              </w:rPr>
              <w:t>主机柜：符合 GB/T3325-2017 、GB/T 35607-2024 标准，产品外观性能要求、结构安全、硬度、冲击强度、耐腐蚀、附着力、抗盐雾、活动部件关闭时 的加载稳定性、活动部件打开时的加载稳定性、甲醛释放量＜0.05mg/m³、总</w:t>
            </w:r>
          </w:p>
          <w:p w14:paraId="44798345">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挥发性有机物＜0.3mg/m³、苯＜0.05mg/m³、甲苯＜0.1mg/m³二甲苯&lt; 0.1mg/m³、可迁移元素 8 项未检出；</w:t>
            </w:r>
          </w:p>
        </w:tc>
        <w:tc>
          <w:tcPr>
            <w:tcW w:w="1037" w:type="dxa"/>
            <w:tcBorders>
              <w:top w:val="single" w:color="auto" w:sz="4" w:space="0"/>
              <w:left w:val="nil"/>
              <w:bottom w:val="single" w:color="auto" w:sz="4" w:space="0"/>
              <w:right w:val="single" w:color="auto" w:sz="4" w:space="0"/>
            </w:tcBorders>
            <w:vAlign w:val="center"/>
          </w:tcPr>
          <w:p w14:paraId="5CED1B48">
            <w:pPr>
              <w:spacing w:after="120" w:line="360" w:lineRule="auto"/>
              <w:rPr>
                <w:rFonts w:hint="eastAsia" w:ascii="宋体" w:hAnsi="宋体" w:cs="仿宋"/>
                <w:sz w:val="24"/>
                <w:szCs w:val="24"/>
                <w:highlight w:val="none"/>
              </w:rPr>
            </w:pPr>
          </w:p>
        </w:tc>
      </w:tr>
      <w:tr w14:paraId="71F1BFCD">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090C3F7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738D6534">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790" w:type="dxa"/>
            <w:tcBorders>
              <w:top w:val="single" w:color="auto" w:sz="4" w:space="0"/>
              <w:left w:val="nil"/>
              <w:bottom w:val="single" w:color="auto" w:sz="4" w:space="0"/>
              <w:right w:val="single" w:color="auto" w:sz="4" w:space="0"/>
            </w:tcBorders>
            <w:vAlign w:val="center"/>
          </w:tcPr>
          <w:p w14:paraId="7BAB2B7C">
            <w:pPr>
              <w:spacing w:line="360" w:lineRule="auto"/>
              <w:rPr>
                <w:rFonts w:hint="eastAsia" w:ascii="宋体" w:hAnsi="宋体" w:eastAsia="宋体" w:cs="宋体"/>
                <w:kern w:val="0"/>
                <w:sz w:val="21"/>
                <w:szCs w:val="21"/>
                <w:lang w:eastAsia="zh-CN" w:bidi="lo-LA"/>
              </w:rPr>
            </w:pPr>
            <w:r>
              <w:rPr>
                <w:rFonts w:hint="eastAsia" w:ascii="宋体" w:hAnsi="宋体" w:cs="仿宋"/>
                <w:b/>
                <w:sz w:val="24"/>
                <w:szCs w:val="24"/>
                <w:highlight w:val="none"/>
              </w:rPr>
              <w:t>治疗柜</w:t>
            </w:r>
            <w:r>
              <w:rPr>
                <w:rFonts w:hint="eastAsia" w:ascii="宋体" w:hAnsi="宋体" w:cs="仿宋"/>
                <w:b/>
                <w:sz w:val="24"/>
                <w:szCs w:val="24"/>
                <w:highlight w:val="none"/>
                <w:lang w:eastAsia="zh-CN"/>
              </w:rPr>
              <w:t>：</w:t>
            </w:r>
          </w:p>
        </w:tc>
        <w:tc>
          <w:tcPr>
            <w:tcW w:w="1037" w:type="dxa"/>
            <w:tcBorders>
              <w:top w:val="single" w:color="auto" w:sz="4" w:space="0"/>
              <w:left w:val="nil"/>
              <w:bottom w:val="single" w:color="auto" w:sz="4" w:space="0"/>
              <w:right w:val="single" w:color="auto" w:sz="4" w:space="0"/>
            </w:tcBorders>
            <w:vAlign w:val="center"/>
          </w:tcPr>
          <w:p w14:paraId="596E6A0E">
            <w:pPr>
              <w:spacing w:line="360" w:lineRule="auto"/>
              <w:rPr>
                <w:rFonts w:hint="eastAsia" w:ascii="宋体" w:hAnsi="宋体" w:cs="仿宋"/>
                <w:b/>
                <w:sz w:val="24"/>
                <w:szCs w:val="24"/>
                <w:highlight w:val="none"/>
              </w:rPr>
            </w:pPr>
          </w:p>
        </w:tc>
      </w:tr>
      <w:tr w14:paraId="164780D8">
        <w:tblPrEx>
          <w:tblCellMar>
            <w:top w:w="0" w:type="dxa"/>
            <w:left w:w="108" w:type="dxa"/>
            <w:bottom w:w="0" w:type="dxa"/>
            <w:right w:w="108" w:type="dxa"/>
          </w:tblCellMar>
        </w:tblPrEx>
        <w:trPr>
          <w:trHeight w:val="1975" w:hRule="atLeast"/>
        </w:trPr>
        <w:tc>
          <w:tcPr>
            <w:tcW w:w="800" w:type="dxa"/>
            <w:tcBorders>
              <w:top w:val="single" w:color="auto" w:sz="4" w:space="0"/>
              <w:left w:val="single" w:color="auto" w:sz="4" w:space="0"/>
              <w:bottom w:val="single" w:color="auto" w:sz="4" w:space="0"/>
              <w:right w:val="single" w:color="auto" w:sz="4" w:space="0"/>
            </w:tcBorders>
            <w:vAlign w:val="center"/>
          </w:tcPr>
          <w:p w14:paraId="08FB1973">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40C3DC1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18</w:t>
            </w:r>
          </w:p>
        </w:tc>
        <w:tc>
          <w:tcPr>
            <w:tcW w:w="6790" w:type="dxa"/>
            <w:tcBorders>
              <w:top w:val="single" w:color="auto" w:sz="4" w:space="0"/>
              <w:left w:val="nil"/>
              <w:bottom w:val="single" w:color="auto" w:sz="4" w:space="0"/>
              <w:right w:val="single" w:color="auto" w:sz="4" w:space="0"/>
            </w:tcBorders>
            <w:vAlign w:val="center"/>
          </w:tcPr>
          <w:p w14:paraId="07EE3C45">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w:t>
            </w:r>
            <w:r>
              <w:rPr>
                <w:rFonts w:ascii="宋体" w:hAnsi="宋体" w:cs="仿宋"/>
                <w:sz w:val="24"/>
                <w:szCs w:val="24"/>
                <w:highlight w:val="none"/>
              </w:rPr>
              <w:t>GB/T 1741-2020《漆膜耐霉菌性能测定法》，对</w:t>
            </w:r>
            <w:r>
              <w:rPr>
                <w:rFonts w:hint="eastAsia" w:ascii="宋体" w:hAnsi="宋体" w:cs="仿宋"/>
                <w:sz w:val="24"/>
                <w:szCs w:val="24"/>
                <w:highlight w:val="none"/>
                <w:lang w:val="en-US" w:eastAsia="zh-CN"/>
              </w:rPr>
              <w:t>黑</w:t>
            </w:r>
            <w:r>
              <w:rPr>
                <w:rFonts w:hint="eastAsia" w:ascii="宋体" w:hAnsi="宋体" w:cs="仿宋"/>
                <w:sz w:val="24"/>
                <w:szCs w:val="24"/>
                <w:highlight w:val="none"/>
                <w:lang w:eastAsia="zh-CN"/>
              </w:rPr>
              <w:t>曲霉、黄曲霉、腊叶芽枝霉（多主枝孢霉）、宛氏拟青霉、桔青霉、绿色木霉、出芽短梗霉、链格孢</w:t>
            </w:r>
            <w:r>
              <w:rPr>
                <w:rFonts w:ascii="宋体" w:hAnsi="宋体" w:cs="仿宋"/>
                <w:sz w:val="24"/>
                <w:szCs w:val="24"/>
                <w:highlight w:val="none"/>
              </w:rPr>
              <w:t>等不低于15种常见霉菌防霉等级不低于0级。</w:t>
            </w:r>
          </w:p>
        </w:tc>
        <w:tc>
          <w:tcPr>
            <w:tcW w:w="1037" w:type="dxa"/>
            <w:tcBorders>
              <w:top w:val="single" w:color="auto" w:sz="4" w:space="0"/>
              <w:left w:val="nil"/>
              <w:bottom w:val="single" w:color="auto" w:sz="4" w:space="0"/>
              <w:right w:val="single" w:color="auto" w:sz="4" w:space="0"/>
            </w:tcBorders>
            <w:vAlign w:val="center"/>
          </w:tcPr>
          <w:p w14:paraId="617EC0A1">
            <w:pPr>
              <w:spacing w:after="120" w:line="360" w:lineRule="auto"/>
              <w:rPr>
                <w:rFonts w:hint="eastAsia" w:ascii="宋体" w:hAnsi="宋体" w:cs="仿宋"/>
                <w:sz w:val="24"/>
                <w:szCs w:val="24"/>
                <w:highlight w:val="none"/>
              </w:rPr>
            </w:pPr>
          </w:p>
        </w:tc>
      </w:tr>
      <w:tr w14:paraId="258E03A5">
        <w:tblPrEx>
          <w:tblCellMar>
            <w:top w:w="0" w:type="dxa"/>
            <w:left w:w="108" w:type="dxa"/>
            <w:bottom w:w="0" w:type="dxa"/>
            <w:right w:w="108" w:type="dxa"/>
          </w:tblCellMar>
        </w:tblPrEx>
        <w:trPr>
          <w:trHeight w:val="2780" w:hRule="atLeast"/>
        </w:trPr>
        <w:tc>
          <w:tcPr>
            <w:tcW w:w="800" w:type="dxa"/>
            <w:tcBorders>
              <w:top w:val="single" w:color="auto" w:sz="4" w:space="0"/>
              <w:left w:val="single" w:color="auto" w:sz="4" w:space="0"/>
              <w:bottom w:val="single" w:color="auto" w:sz="4" w:space="0"/>
              <w:right w:val="single" w:color="auto" w:sz="4" w:space="0"/>
            </w:tcBorders>
            <w:vAlign w:val="center"/>
          </w:tcPr>
          <w:p w14:paraId="58EA6589">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267F90D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19</w:t>
            </w:r>
          </w:p>
        </w:tc>
        <w:tc>
          <w:tcPr>
            <w:tcW w:w="6790" w:type="dxa"/>
            <w:tcBorders>
              <w:top w:val="single" w:color="auto" w:sz="4" w:space="0"/>
              <w:left w:val="nil"/>
              <w:bottom w:val="single" w:color="auto" w:sz="4" w:space="0"/>
              <w:right w:val="single" w:color="auto" w:sz="4" w:space="0"/>
            </w:tcBorders>
            <w:vAlign w:val="center"/>
          </w:tcPr>
          <w:p w14:paraId="1DEAF9CA">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治疗柜：符合符合</w:t>
            </w:r>
            <w:r>
              <w:rPr>
                <w:rFonts w:ascii="宋体" w:hAnsi="宋体" w:cs="仿宋"/>
                <w:sz w:val="24"/>
                <w:szCs w:val="24"/>
                <w:highlight w:val="none"/>
              </w:rPr>
              <w:t>QB/T 4371-2012《家具抗菌性能的评价》，对</w:t>
            </w:r>
            <w:r>
              <w:rPr>
                <w:rFonts w:hint="eastAsia" w:ascii="宋体" w:hAnsi="宋体" w:cs="仿宋"/>
                <w:sz w:val="24"/>
                <w:szCs w:val="24"/>
                <w:highlight w:val="none"/>
              </w:rPr>
              <w:t>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ascii="宋体" w:hAnsi="宋体" w:cs="仿宋"/>
                <w:sz w:val="24"/>
                <w:szCs w:val="24"/>
                <w:highlight w:val="none"/>
              </w:rPr>
              <w:t>等不低于15种常见菌种的抗菌率≥99.9%。</w:t>
            </w:r>
          </w:p>
        </w:tc>
        <w:tc>
          <w:tcPr>
            <w:tcW w:w="1037" w:type="dxa"/>
            <w:tcBorders>
              <w:top w:val="single" w:color="auto" w:sz="4" w:space="0"/>
              <w:left w:val="nil"/>
              <w:bottom w:val="single" w:color="auto" w:sz="4" w:space="0"/>
              <w:right w:val="single" w:color="auto" w:sz="4" w:space="0"/>
            </w:tcBorders>
            <w:vAlign w:val="center"/>
          </w:tcPr>
          <w:p w14:paraId="1AF7428E">
            <w:pPr>
              <w:spacing w:line="360" w:lineRule="auto"/>
              <w:rPr>
                <w:rFonts w:hint="eastAsia" w:ascii="宋体" w:hAnsi="宋体" w:cs="仿宋"/>
                <w:sz w:val="24"/>
                <w:szCs w:val="24"/>
                <w:highlight w:val="none"/>
              </w:rPr>
            </w:pPr>
          </w:p>
        </w:tc>
      </w:tr>
      <w:tr w14:paraId="7394F5CB">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60463E01">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1BD34B0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20</w:t>
            </w:r>
          </w:p>
        </w:tc>
        <w:tc>
          <w:tcPr>
            <w:tcW w:w="6790" w:type="dxa"/>
            <w:tcBorders>
              <w:top w:val="single" w:color="auto" w:sz="4" w:space="0"/>
              <w:left w:val="nil"/>
              <w:bottom w:val="single" w:color="auto" w:sz="4" w:space="0"/>
              <w:right w:val="single" w:color="auto" w:sz="4" w:space="0"/>
            </w:tcBorders>
            <w:vAlign w:val="center"/>
          </w:tcPr>
          <w:p w14:paraId="036DDA05">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治疗柜：符合GB/T 35607-2017《绿色产品评价家具》或GB/T 3325-2017《金属家具通用技术条件》，拉门</w:t>
            </w:r>
            <w:bookmarkStart w:id="4" w:name="OLE_LINK2062"/>
            <w:bookmarkStart w:id="5" w:name="OLE_LINK2063"/>
            <w:r>
              <w:rPr>
                <w:rFonts w:hint="eastAsia" w:ascii="宋体" w:hAnsi="宋体" w:cs="仿宋"/>
                <w:sz w:val="24"/>
                <w:szCs w:val="24"/>
                <w:highlight w:val="none"/>
              </w:rPr>
              <w:t>耐久性≥300000次</w:t>
            </w:r>
            <w:bookmarkEnd w:id="4"/>
            <w:bookmarkEnd w:id="5"/>
            <w:r>
              <w:rPr>
                <w:rFonts w:hint="eastAsia" w:ascii="宋体" w:hAnsi="宋体" w:cs="仿宋"/>
                <w:sz w:val="24"/>
                <w:szCs w:val="24"/>
                <w:highlight w:val="none"/>
              </w:rPr>
              <w:t>；</w:t>
            </w:r>
          </w:p>
        </w:tc>
        <w:tc>
          <w:tcPr>
            <w:tcW w:w="1037" w:type="dxa"/>
            <w:tcBorders>
              <w:top w:val="single" w:color="auto" w:sz="4" w:space="0"/>
              <w:left w:val="nil"/>
              <w:bottom w:val="single" w:color="auto" w:sz="4" w:space="0"/>
              <w:right w:val="single" w:color="auto" w:sz="4" w:space="0"/>
            </w:tcBorders>
            <w:vAlign w:val="center"/>
          </w:tcPr>
          <w:p w14:paraId="1A83D677">
            <w:pPr>
              <w:spacing w:line="360" w:lineRule="auto"/>
              <w:rPr>
                <w:rFonts w:hint="eastAsia" w:ascii="宋体" w:hAnsi="宋体" w:cs="仿宋"/>
                <w:sz w:val="24"/>
                <w:szCs w:val="24"/>
                <w:highlight w:val="none"/>
              </w:rPr>
            </w:pPr>
          </w:p>
        </w:tc>
      </w:tr>
      <w:tr w14:paraId="2236FE32">
        <w:tblPrEx>
          <w:tblCellMar>
            <w:top w:w="0" w:type="dxa"/>
            <w:left w:w="108" w:type="dxa"/>
            <w:bottom w:w="0" w:type="dxa"/>
            <w:right w:w="108" w:type="dxa"/>
          </w:tblCellMar>
        </w:tblPrEx>
        <w:trPr>
          <w:trHeight w:val="1052" w:hRule="atLeast"/>
        </w:trPr>
        <w:tc>
          <w:tcPr>
            <w:tcW w:w="800" w:type="dxa"/>
            <w:tcBorders>
              <w:top w:val="single" w:color="auto" w:sz="4" w:space="0"/>
              <w:left w:val="single" w:color="auto" w:sz="4" w:space="0"/>
              <w:bottom w:val="single" w:color="auto" w:sz="4" w:space="0"/>
              <w:right w:val="single" w:color="auto" w:sz="4" w:space="0"/>
            </w:tcBorders>
            <w:vAlign w:val="center"/>
          </w:tcPr>
          <w:p w14:paraId="4DBF7BF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5BEAC521">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21</w:t>
            </w:r>
          </w:p>
        </w:tc>
        <w:tc>
          <w:tcPr>
            <w:tcW w:w="6790" w:type="dxa"/>
            <w:tcBorders>
              <w:top w:val="single" w:color="auto" w:sz="4" w:space="0"/>
              <w:left w:val="nil"/>
              <w:bottom w:val="single" w:color="auto" w:sz="4" w:space="0"/>
              <w:right w:val="single" w:color="auto" w:sz="4" w:space="0"/>
            </w:tcBorders>
            <w:vAlign w:val="center"/>
          </w:tcPr>
          <w:p w14:paraId="29F3A098">
            <w:pPr>
              <w:spacing w:after="120"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治疗柜中性盐雾试验（</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H）：外观评级≥10级，保护评级≥10级。</w:t>
            </w:r>
          </w:p>
        </w:tc>
        <w:tc>
          <w:tcPr>
            <w:tcW w:w="1037" w:type="dxa"/>
            <w:tcBorders>
              <w:top w:val="single" w:color="auto" w:sz="4" w:space="0"/>
              <w:left w:val="nil"/>
              <w:bottom w:val="single" w:color="auto" w:sz="4" w:space="0"/>
              <w:right w:val="single" w:color="auto" w:sz="4" w:space="0"/>
            </w:tcBorders>
            <w:vAlign w:val="center"/>
          </w:tcPr>
          <w:p w14:paraId="19297FD3">
            <w:pPr>
              <w:spacing w:after="120" w:line="360" w:lineRule="auto"/>
              <w:rPr>
                <w:rFonts w:hint="eastAsia" w:ascii="宋体" w:hAnsi="宋体" w:cs="仿宋"/>
                <w:sz w:val="24"/>
                <w:szCs w:val="24"/>
                <w:highlight w:val="none"/>
              </w:rPr>
            </w:pPr>
          </w:p>
        </w:tc>
      </w:tr>
      <w:tr w14:paraId="161923D6">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49F81553">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5404D266">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22</w:t>
            </w:r>
          </w:p>
        </w:tc>
        <w:tc>
          <w:tcPr>
            <w:tcW w:w="6790" w:type="dxa"/>
            <w:tcBorders>
              <w:top w:val="single" w:color="auto" w:sz="4" w:space="0"/>
              <w:left w:val="nil"/>
              <w:bottom w:val="single" w:color="auto" w:sz="4" w:space="0"/>
              <w:right w:val="single" w:color="auto" w:sz="4" w:space="0"/>
            </w:tcBorders>
            <w:vAlign w:val="center"/>
          </w:tcPr>
          <w:p w14:paraId="409FD6DD">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治疗柜乙酸盐雾试验 (</w:t>
            </w:r>
            <w:r>
              <w:rPr>
                <w:rFonts w:hint="eastAsia" w:ascii="宋体" w:hAnsi="宋体" w:cs="仿宋"/>
                <w:sz w:val="24"/>
                <w:szCs w:val="24"/>
                <w:highlight w:val="none"/>
                <w:lang w:val="en-US" w:eastAsia="zh-CN"/>
              </w:rPr>
              <w:t>1000</w:t>
            </w:r>
            <w:r>
              <w:rPr>
                <w:rFonts w:hint="eastAsia" w:ascii="宋体" w:hAnsi="宋体" w:cs="仿宋"/>
                <w:sz w:val="24"/>
                <w:szCs w:val="24"/>
                <w:highlight w:val="none"/>
              </w:rPr>
              <w:t>h) ：外观评级≥10级，保护评级≥10级。</w:t>
            </w:r>
          </w:p>
        </w:tc>
        <w:tc>
          <w:tcPr>
            <w:tcW w:w="1037" w:type="dxa"/>
            <w:tcBorders>
              <w:top w:val="single" w:color="auto" w:sz="4" w:space="0"/>
              <w:left w:val="nil"/>
              <w:bottom w:val="single" w:color="auto" w:sz="4" w:space="0"/>
              <w:right w:val="single" w:color="auto" w:sz="4" w:space="0"/>
            </w:tcBorders>
            <w:vAlign w:val="center"/>
          </w:tcPr>
          <w:p w14:paraId="256609A7">
            <w:pPr>
              <w:spacing w:line="360" w:lineRule="auto"/>
              <w:rPr>
                <w:rFonts w:hint="eastAsia" w:ascii="宋体" w:hAnsi="宋体" w:cs="仿宋"/>
                <w:sz w:val="24"/>
                <w:szCs w:val="24"/>
                <w:highlight w:val="none"/>
              </w:rPr>
            </w:pPr>
          </w:p>
        </w:tc>
      </w:tr>
      <w:tr w14:paraId="196C5ABE">
        <w:tblPrEx>
          <w:tblCellMar>
            <w:top w:w="0" w:type="dxa"/>
            <w:left w:w="108" w:type="dxa"/>
            <w:bottom w:w="0" w:type="dxa"/>
            <w:right w:w="108" w:type="dxa"/>
          </w:tblCellMar>
        </w:tblPrEx>
        <w:trPr>
          <w:trHeight w:val="1395" w:hRule="atLeast"/>
        </w:trPr>
        <w:tc>
          <w:tcPr>
            <w:tcW w:w="800" w:type="dxa"/>
            <w:tcBorders>
              <w:top w:val="single" w:color="auto" w:sz="4" w:space="0"/>
              <w:left w:val="single" w:color="auto" w:sz="4" w:space="0"/>
              <w:bottom w:val="single" w:color="auto" w:sz="4" w:space="0"/>
              <w:right w:val="single" w:color="auto" w:sz="4" w:space="0"/>
            </w:tcBorders>
            <w:vAlign w:val="center"/>
          </w:tcPr>
          <w:p w14:paraId="79AD86D2">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224DEFE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23</w:t>
            </w:r>
          </w:p>
        </w:tc>
        <w:tc>
          <w:tcPr>
            <w:tcW w:w="6790" w:type="dxa"/>
            <w:tcBorders>
              <w:top w:val="single" w:color="auto" w:sz="4" w:space="0"/>
              <w:left w:val="nil"/>
              <w:bottom w:val="single" w:color="auto" w:sz="4" w:space="0"/>
              <w:right w:val="single" w:color="auto" w:sz="4" w:space="0"/>
            </w:tcBorders>
            <w:vAlign w:val="center"/>
          </w:tcPr>
          <w:p w14:paraId="1EA5BBE1">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治疗柜：</w:t>
            </w:r>
            <w:r>
              <w:rPr>
                <w:rFonts w:ascii="宋体" w:hAnsi="宋体" w:cs="仿宋"/>
                <w:sz w:val="24"/>
                <w:szCs w:val="24"/>
                <w:highlight w:val="none"/>
              </w:rPr>
              <w:t>甲醛释放量≤0.05 mg/m</w:t>
            </w:r>
            <w:r>
              <w:rPr>
                <w:rFonts w:ascii="宋体" w:hAnsi="宋体" w:cs="Calibri"/>
                <w:sz w:val="24"/>
                <w:szCs w:val="24"/>
                <w:highlight w:val="none"/>
              </w:rPr>
              <w:t>³</w:t>
            </w:r>
            <w:r>
              <w:rPr>
                <w:rFonts w:ascii="宋体" w:hAnsi="宋体" w:cs="仿宋"/>
                <w:sz w:val="24"/>
                <w:szCs w:val="24"/>
                <w:highlight w:val="none"/>
              </w:rPr>
              <w:t>；苯≤0.05 mg/m</w:t>
            </w:r>
            <w:r>
              <w:rPr>
                <w:rFonts w:ascii="宋体" w:hAnsi="宋体" w:cs="Calibri"/>
                <w:sz w:val="24"/>
                <w:szCs w:val="24"/>
                <w:highlight w:val="none"/>
              </w:rPr>
              <w:t>³</w:t>
            </w:r>
            <w:r>
              <w:rPr>
                <w:rFonts w:ascii="宋体" w:hAnsi="宋体" w:cs="仿宋"/>
                <w:sz w:val="24"/>
                <w:szCs w:val="24"/>
                <w:highlight w:val="none"/>
              </w:rPr>
              <w:t>；甲苯≤0.1 mg/m</w:t>
            </w:r>
            <w:r>
              <w:rPr>
                <w:rFonts w:ascii="宋体" w:hAnsi="宋体" w:cs="Calibri"/>
                <w:sz w:val="24"/>
                <w:szCs w:val="24"/>
                <w:highlight w:val="none"/>
              </w:rPr>
              <w:t>³</w:t>
            </w:r>
            <w:r>
              <w:rPr>
                <w:rFonts w:ascii="宋体" w:hAnsi="宋体" w:cs="仿宋"/>
                <w:sz w:val="24"/>
                <w:szCs w:val="24"/>
                <w:highlight w:val="none"/>
              </w:rPr>
              <w:t>；二甲苯≤0.1 mg/m</w:t>
            </w:r>
            <w:r>
              <w:rPr>
                <w:rFonts w:ascii="宋体" w:hAnsi="宋体" w:cs="Calibri"/>
                <w:sz w:val="24"/>
                <w:szCs w:val="24"/>
                <w:highlight w:val="none"/>
              </w:rPr>
              <w:t>³</w:t>
            </w:r>
            <w:r>
              <w:rPr>
                <w:rFonts w:ascii="宋体" w:hAnsi="宋体" w:cs="仿宋"/>
                <w:sz w:val="24"/>
                <w:szCs w:val="24"/>
                <w:highlight w:val="none"/>
              </w:rPr>
              <w:t>；总挥发性有机化合物(TVOC)≤0.3 mg/m</w:t>
            </w:r>
            <w:r>
              <w:rPr>
                <w:rFonts w:ascii="宋体" w:hAnsi="宋体" w:cs="Calibri"/>
                <w:sz w:val="24"/>
                <w:szCs w:val="24"/>
                <w:highlight w:val="none"/>
              </w:rPr>
              <w:t>³</w:t>
            </w:r>
            <w:r>
              <w:rPr>
                <w:rFonts w:ascii="宋体" w:hAnsi="宋体" w:cs="仿宋"/>
                <w:sz w:val="24"/>
                <w:szCs w:val="24"/>
                <w:highlight w:val="none"/>
              </w:rPr>
              <w:t>；</w:t>
            </w:r>
          </w:p>
        </w:tc>
        <w:tc>
          <w:tcPr>
            <w:tcW w:w="1037" w:type="dxa"/>
            <w:tcBorders>
              <w:top w:val="single" w:color="auto" w:sz="4" w:space="0"/>
              <w:left w:val="nil"/>
              <w:bottom w:val="single" w:color="auto" w:sz="4" w:space="0"/>
              <w:right w:val="single" w:color="auto" w:sz="4" w:space="0"/>
            </w:tcBorders>
            <w:vAlign w:val="center"/>
          </w:tcPr>
          <w:p w14:paraId="35113086">
            <w:pPr>
              <w:spacing w:line="360" w:lineRule="auto"/>
              <w:rPr>
                <w:rFonts w:hint="eastAsia" w:ascii="宋体" w:hAnsi="宋体" w:cs="仿宋"/>
                <w:sz w:val="24"/>
                <w:szCs w:val="24"/>
                <w:highlight w:val="none"/>
              </w:rPr>
            </w:pPr>
          </w:p>
        </w:tc>
      </w:tr>
      <w:tr w14:paraId="26CCDE96">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05800FD9">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32591452">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24</w:t>
            </w:r>
          </w:p>
        </w:tc>
        <w:tc>
          <w:tcPr>
            <w:tcW w:w="6790" w:type="dxa"/>
            <w:tcBorders>
              <w:top w:val="single" w:color="auto" w:sz="4" w:space="0"/>
              <w:left w:val="nil"/>
              <w:bottom w:val="single" w:color="auto" w:sz="4" w:space="0"/>
              <w:right w:val="single" w:color="auto" w:sz="4" w:space="0"/>
            </w:tcBorders>
            <w:vAlign w:val="center"/>
          </w:tcPr>
          <w:p w14:paraId="0010EA76">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治疗</w:t>
            </w:r>
            <w:r>
              <w:rPr>
                <w:rFonts w:hint="eastAsia" w:ascii="宋体" w:hAnsi="宋体" w:cs="仿宋"/>
                <w:sz w:val="24"/>
                <w:szCs w:val="24"/>
                <w:highlight w:val="none"/>
                <w:lang w:val="en-US" w:eastAsia="zh-CN"/>
              </w:rPr>
              <w:t>柜</w:t>
            </w:r>
            <w:r>
              <w:rPr>
                <w:rFonts w:hint="eastAsia" w:ascii="宋体" w:hAnsi="宋体" w:cs="仿宋"/>
                <w:sz w:val="24"/>
                <w:szCs w:val="24"/>
                <w:highlight w:val="none"/>
              </w:rPr>
              <w:t>邻边垂直度、翘曲度、平整度、位度差、分缝、下垂度、摆动度、着 地平稳性符合国家标准要求；符合 GB/T3325-2017 标准；产品外观性能要求、 结构安全、硬度、冲击强度、耐腐蚀、附着力、抗盐雾、拉门垂直加载、拉门 水平加载、拉门猛关符合标准要求；</w:t>
            </w:r>
          </w:p>
        </w:tc>
        <w:tc>
          <w:tcPr>
            <w:tcW w:w="1037" w:type="dxa"/>
            <w:tcBorders>
              <w:top w:val="single" w:color="auto" w:sz="4" w:space="0"/>
              <w:left w:val="nil"/>
              <w:bottom w:val="single" w:color="auto" w:sz="4" w:space="0"/>
              <w:right w:val="single" w:color="auto" w:sz="4" w:space="0"/>
            </w:tcBorders>
            <w:vAlign w:val="center"/>
          </w:tcPr>
          <w:p w14:paraId="7D40E6B4">
            <w:pPr>
              <w:spacing w:line="360" w:lineRule="auto"/>
              <w:rPr>
                <w:rFonts w:hint="eastAsia" w:ascii="宋体" w:hAnsi="宋体" w:cs="仿宋"/>
                <w:sz w:val="24"/>
                <w:szCs w:val="24"/>
                <w:highlight w:val="none"/>
              </w:rPr>
            </w:pPr>
          </w:p>
        </w:tc>
      </w:tr>
      <w:tr w14:paraId="0DA87556">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3557C04B">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53AE15E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25</w:t>
            </w:r>
          </w:p>
        </w:tc>
        <w:tc>
          <w:tcPr>
            <w:tcW w:w="6790" w:type="dxa"/>
            <w:tcBorders>
              <w:top w:val="single" w:color="auto" w:sz="4" w:space="0"/>
              <w:left w:val="nil"/>
              <w:bottom w:val="single" w:color="auto" w:sz="4" w:space="0"/>
              <w:right w:val="single" w:color="auto" w:sz="4" w:space="0"/>
            </w:tcBorders>
            <w:vAlign w:val="center"/>
          </w:tcPr>
          <w:p w14:paraId="04B863AF">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金属焊接件：焊接处无脱焊、虚焊、焊穿、错位；焊接处无夹渣、气孔、焊 瘤、焊丝头、咬边、飞溅；焊接处表面波纹均匀；</w:t>
            </w:r>
          </w:p>
        </w:tc>
        <w:tc>
          <w:tcPr>
            <w:tcW w:w="1037" w:type="dxa"/>
            <w:tcBorders>
              <w:top w:val="single" w:color="auto" w:sz="4" w:space="0"/>
              <w:left w:val="nil"/>
              <w:bottom w:val="single" w:color="auto" w:sz="4" w:space="0"/>
              <w:right w:val="single" w:color="auto" w:sz="4" w:space="0"/>
            </w:tcBorders>
            <w:vAlign w:val="center"/>
          </w:tcPr>
          <w:p w14:paraId="2B8D3A15">
            <w:pPr>
              <w:spacing w:line="360" w:lineRule="auto"/>
              <w:rPr>
                <w:rFonts w:hint="eastAsia" w:ascii="宋体" w:hAnsi="宋体" w:cs="仿宋"/>
                <w:sz w:val="24"/>
                <w:szCs w:val="24"/>
                <w:highlight w:val="none"/>
              </w:rPr>
            </w:pPr>
          </w:p>
        </w:tc>
      </w:tr>
      <w:tr w14:paraId="5F6DD976">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4628FAF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53477953">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26</w:t>
            </w:r>
          </w:p>
        </w:tc>
        <w:tc>
          <w:tcPr>
            <w:tcW w:w="6790" w:type="dxa"/>
            <w:tcBorders>
              <w:top w:val="single" w:color="auto" w:sz="4" w:space="0"/>
              <w:left w:val="nil"/>
              <w:bottom w:val="single" w:color="auto" w:sz="4" w:space="0"/>
              <w:right w:val="single" w:color="auto" w:sz="4" w:space="0"/>
            </w:tcBorders>
            <w:vAlign w:val="center"/>
          </w:tcPr>
          <w:p w14:paraId="37A14A7D">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金属冲压件：无脱层、裂缝；</w:t>
            </w:r>
          </w:p>
        </w:tc>
        <w:tc>
          <w:tcPr>
            <w:tcW w:w="1037" w:type="dxa"/>
            <w:tcBorders>
              <w:top w:val="single" w:color="auto" w:sz="4" w:space="0"/>
              <w:left w:val="nil"/>
              <w:bottom w:val="single" w:color="auto" w:sz="4" w:space="0"/>
              <w:right w:val="single" w:color="auto" w:sz="4" w:space="0"/>
            </w:tcBorders>
            <w:vAlign w:val="center"/>
          </w:tcPr>
          <w:p w14:paraId="55C93625">
            <w:pPr>
              <w:spacing w:line="360" w:lineRule="auto"/>
              <w:rPr>
                <w:rFonts w:hint="eastAsia" w:ascii="宋体" w:hAnsi="宋体" w:cs="仿宋"/>
                <w:sz w:val="24"/>
                <w:szCs w:val="24"/>
                <w:highlight w:val="none"/>
              </w:rPr>
            </w:pPr>
          </w:p>
        </w:tc>
      </w:tr>
      <w:tr w14:paraId="06C42032">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6CB93CB1">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02A6E843">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790" w:type="dxa"/>
            <w:tcBorders>
              <w:top w:val="single" w:color="auto" w:sz="4" w:space="0"/>
              <w:left w:val="nil"/>
              <w:bottom w:val="single" w:color="auto" w:sz="4" w:space="0"/>
              <w:right w:val="single" w:color="auto" w:sz="4" w:space="0"/>
            </w:tcBorders>
            <w:vAlign w:val="center"/>
          </w:tcPr>
          <w:p w14:paraId="39A78ACF">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金属喷涂层：无漏喷、锈蚀和脱色、掉色现象；涂层光滑均匀、色泽一致、 无流挂、疙瘩、皱皮、飞漆等缺陷；</w:t>
            </w:r>
          </w:p>
        </w:tc>
        <w:tc>
          <w:tcPr>
            <w:tcW w:w="1037" w:type="dxa"/>
            <w:tcBorders>
              <w:top w:val="single" w:color="auto" w:sz="4" w:space="0"/>
              <w:left w:val="nil"/>
              <w:bottom w:val="single" w:color="auto" w:sz="4" w:space="0"/>
              <w:right w:val="single" w:color="auto" w:sz="4" w:space="0"/>
            </w:tcBorders>
            <w:vAlign w:val="center"/>
          </w:tcPr>
          <w:p w14:paraId="27A1B608">
            <w:pPr>
              <w:spacing w:line="360" w:lineRule="auto"/>
              <w:rPr>
                <w:rFonts w:hint="eastAsia" w:ascii="宋体" w:hAnsi="宋体" w:cs="仿宋"/>
                <w:sz w:val="24"/>
                <w:szCs w:val="24"/>
                <w:highlight w:val="none"/>
              </w:rPr>
            </w:pPr>
          </w:p>
        </w:tc>
      </w:tr>
      <w:tr w14:paraId="0B9F8ED3">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6C3BEC6D">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78C5390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27</w:t>
            </w:r>
          </w:p>
        </w:tc>
        <w:tc>
          <w:tcPr>
            <w:tcW w:w="6790" w:type="dxa"/>
            <w:tcBorders>
              <w:top w:val="single" w:color="auto" w:sz="4" w:space="0"/>
              <w:left w:val="nil"/>
              <w:bottom w:val="single" w:color="auto" w:sz="4" w:space="0"/>
              <w:right w:val="single" w:color="auto" w:sz="4" w:space="0"/>
            </w:tcBorders>
            <w:vAlign w:val="center"/>
          </w:tcPr>
          <w:p w14:paraId="0BD1E67C">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金属电镀层：表面无剥落、返锈、毛刺；表面无烧焦、起泡、针孔、裂纹、 花斑（不包括镀彩锌）和划痕；</w:t>
            </w:r>
          </w:p>
        </w:tc>
        <w:tc>
          <w:tcPr>
            <w:tcW w:w="1037" w:type="dxa"/>
            <w:tcBorders>
              <w:top w:val="single" w:color="auto" w:sz="4" w:space="0"/>
              <w:left w:val="nil"/>
              <w:bottom w:val="single" w:color="auto" w:sz="4" w:space="0"/>
              <w:right w:val="single" w:color="auto" w:sz="4" w:space="0"/>
            </w:tcBorders>
            <w:vAlign w:val="center"/>
          </w:tcPr>
          <w:p w14:paraId="4C389250">
            <w:pPr>
              <w:spacing w:line="360" w:lineRule="auto"/>
              <w:rPr>
                <w:rFonts w:hint="eastAsia" w:ascii="宋体" w:hAnsi="宋体" w:cs="仿宋"/>
                <w:sz w:val="24"/>
                <w:szCs w:val="24"/>
                <w:highlight w:val="none"/>
              </w:rPr>
            </w:pPr>
          </w:p>
        </w:tc>
      </w:tr>
      <w:tr w14:paraId="051D7712">
        <w:tblPrEx>
          <w:tblCellMar>
            <w:top w:w="0" w:type="dxa"/>
            <w:left w:w="108" w:type="dxa"/>
            <w:bottom w:w="0" w:type="dxa"/>
            <w:right w:w="108" w:type="dxa"/>
          </w:tblCellMar>
        </w:tblPrEx>
        <w:trPr>
          <w:trHeight w:val="1395" w:hRule="atLeast"/>
        </w:trPr>
        <w:tc>
          <w:tcPr>
            <w:tcW w:w="800" w:type="dxa"/>
            <w:tcBorders>
              <w:top w:val="single" w:color="auto" w:sz="4" w:space="0"/>
              <w:left w:val="single" w:color="auto" w:sz="4" w:space="0"/>
              <w:bottom w:val="single" w:color="auto" w:sz="4" w:space="0"/>
              <w:right w:val="single" w:color="auto" w:sz="4" w:space="0"/>
            </w:tcBorders>
            <w:vAlign w:val="center"/>
          </w:tcPr>
          <w:p w14:paraId="11B63907">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FEF478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28</w:t>
            </w:r>
          </w:p>
        </w:tc>
        <w:tc>
          <w:tcPr>
            <w:tcW w:w="6790" w:type="dxa"/>
            <w:tcBorders>
              <w:top w:val="single" w:color="auto" w:sz="4" w:space="0"/>
              <w:left w:val="nil"/>
              <w:bottom w:val="single" w:color="auto" w:sz="4" w:space="0"/>
              <w:right w:val="single" w:color="auto" w:sz="4" w:space="0"/>
            </w:tcBorders>
            <w:vAlign w:val="center"/>
          </w:tcPr>
          <w:p w14:paraId="653264D8">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结构安全：活动部件＜5mm，抽屉有防脱落装置，人体接触或收藏物品的部 位无毛刺、刃口、棱角，固定部位的结合牢固无松动、无少件、透钉、漏钉  （预留孔、选择孔除外）；</w:t>
            </w:r>
          </w:p>
        </w:tc>
        <w:tc>
          <w:tcPr>
            <w:tcW w:w="1037" w:type="dxa"/>
            <w:tcBorders>
              <w:top w:val="single" w:color="auto" w:sz="4" w:space="0"/>
              <w:left w:val="nil"/>
              <w:bottom w:val="single" w:color="auto" w:sz="4" w:space="0"/>
              <w:right w:val="single" w:color="auto" w:sz="4" w:space="0"/>
            </w:tcBorders>
            <w:vAlign w:val="center"/>
          </w:tcPr>
          <w:p w14:paraId="07ADDB91">
            <w:pPr>
              <w:spacing w:line="360" w:lineRule="auto"/>
              <w:rPr>
                <w:rFonts w:hint="eastAsia" w:ascii="宋体" w:hAnsi="宋体" w:cs="仿宋"/>
                <w:sz w:val="24"/>
                <w:szCs w:val="24"/>
                <w:highlight w:val="none"/>
              </w:rPr>
            </w:pPr>
          </w:p>
        </w:tc>
      </w:tr>
      <w:tr w14:paraId="18548FB7">
        <w:tblPrEx>
          <w:tblCellMar>
            <w:top w:w="0" w:type="dxa"/>
            <w:left w:w="108" w:type="dxa"/>
            <w:bottom w:w="0" w:type="dxa"/>
            <w:right w:w="108" w:type="dxa"/>
          </w:tblCellMar>
        </w:tblPrEx>
        <w:trPr>
          <w:trHeight w:val="1857" w:hRule="atLeast"/>
        </w:trPr>
        <w:tc>
          <w:tcPr>
            <w:tcW w:w="800" w:type="dxa"/>
            <w:tcBorders>
              <w:top w:val="single" w:color="auto" w:sz="4" w:space="0"/>
              <w:left w:val="single" w:color="auto" w:sz="4" w:space="0"/>
              <w:bottom w:val="single" w:color="auto" w:sz="4" w:space="0"/>
              <w:right w:val="single" w:color="auto" w:sz="4" w:space="0"/>
            </w:tcBorders>
            <w:vAlign w:val="center"/>
          </w:tcPr>
          <w:p w14:paraId="7CDF5E76">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20C23DDA">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29</w:t>
            </w:r>
          </w:p>
        </w:tc>
        <w:tc>
          <w:tcPr>
            <w:tcW w:w="6790" w:type="dxa"/>
            <w:tcBorders>
              <w:top w:val="single" w:color="auto" w:sz="4" w:space="0"/>
              <w:left w:val="nil"/>
              <w:bottom w:val="single" w:color="auto" w:sz="4" w:space="0"/>
              <w:right w:val="single" w:color="auto" w:sz="4" w:space="0"/>
            </w:tcBorders>
            <w:vAlign w:val="center"/>
          </w:tcPr>
          <w:p w14:paraId="625E46EC">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金属喷塑涂层硬度≥4H；冲击强度：无剥落、裂纹、皱纹；耐腐蚀性：100h 内，溶液中样板上划道两侧 3mm 以外，无鼓泡产生；100h 后，划道两侧 3mm  外，无锈迹、剥落、起皱、变色和失光等现象；附着力 0 级；</w:t>
            </w:r>
          </w:p>
        </w:tc>
        <w:tc>
          <w:tcPr>
            <w:tcW w:w="1037" w:type="dxa"/>
            <w:tcBorders>
              <w:top w:val="single" w:color="auto" w:sz="4" w:space="0"/>
              <w:left w:val="nil"/>
              <w:bottom w:val="single" w:color="auto" w:sz="4" w:space="0"/>
              <w:right w:val="single" w:color="auto" w:sz="4" w:space="0"/>
            </w:tcBorders>
            <w:vAlign w:val="center"/>
          </w:tcPr>
          <w:p w14:paraId="709DF1DA">
            <w:pPr>
              <w:spacing w:line="360" w:lineRule="auto"/>
              <w:rPr>
                <w:rFonts w:hint="eastAsia" w:ascii="宋体" w:hAnsi="宋体" w:cs="仿宋"/>
                <w:sz w:val="24"/>
                <w:szCs w:val="24"/>
                <w:highlight w:val="none"/>
              </w:rPr>
            </w:pPr>
          </w:p>
        </w:tc>
      </w:tr>
      <w:tr w14:paraId="5B1A808E">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7F1DB1CB">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D5487F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30</w:t>
            </w:r>
          </w:p>
        </w:tc>
        <w:tc>
          <w:tcPr>
            <w:tcW w:w="6790" w:type="dxa"/>
            <w:tcBorders>
              <w:top w:val="single" w:color="auto" w:sz="4" w:space="0"/>
              <w:left w:val="nil"/>
              <w:bottom w:val="single" w:color="auto" w:sz="4" w:space="0"/>
              <w:right w:val="single" w:color="auto" w:sz="4" w:space="0"/>
            </w:tcBorders>
            <w:vAlign w:val="center"/>
          </w:tcPr>
          <w:p w14:paraId="03F9FDE3">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抗盐雾：18h 盐雾试验后无锈点，符合 GB/T3325-2017 标准；</w:t>
            </w:r>
          </w:p>
        </w:tc>
        <w:tc>
          <w:tcPr>
            <w:tcW w:w="1037" w:type="dxa"/>
            <w:tcBorders>
              <w:top w:val="single" w:color="auto" w:sz="4" w:space="0"/>
              <w:left w:val="nil"/>
              <w:bottom w:val="single" w:color="auto" w:sz="4" w:space="0"/>
              <w:right w:val="single" w:color="auto" w:sz="4" w:space="0"/>
            </w:tcBorders>
            <w:vAlign w:val="center"/>
          </w:tcPr>
          <w:p w14:paraId="1D3449A7">
            <w:pPr>
              <w:spacing w:line="360" w:lineRule="auto"/>
              <w:rPr>
                <w:rFonts w:hint="eastAsia" w:ascii="宋体" w:hAnsi="宋体" w:cs="仿宋"/>
                <w:sz w:val="24"/>
                <w:szCs w:val="24"/>
                <w:highlight w:val="none"/>
              </w:rPr>
            </w:pPr>
          </w:p>
        </w:tc>
      </w:tr>
      <w:tr w14:paraId="50C92C6A">
        <w:tblPrEx>
          <w:tblCellMar>
            <w:top w:w="0" w:type="dxa"/>
            <w:left w:w="108" w:type="dxa"/>
            <w:bottom w:w="0" w:type="dxa"/>
            <w:right w:w="108" w:type="dxa"/>
          </w:tblCellMar>
        </w:tblPrEx>
        <w:trPr>
          <w:trHeight w:val="2319" w:hRule="atLeast"/>
        </w:trPr>
        <w:tc>
          <w:tcPr>
            <w:tcW w:w="800" w:type="dxa"/>
            <w:tcBorders>
              <w:top w:val="single" w:color="auto" w:sz="4" w:space="0"/>
              <w:left w:val="single" w:color="auto" w:sz="4" w:space="0"/>
              <w:bottom w:val="single" w:color="auto" w:sz="4" w:space="0"/>
              <w:right w:val="single" w:color="auto" w:sz="4" w:space="0"/>
            </w:tcBorders>
            <w:vAlign w:val="center"/>
          </w:tcPr>
          <w:p w14:paraId="048825B7">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2C10CB1E">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31</w:t>
            </w:r>
          </w:p>
        </w:tc>
        <w:tc>
          <w:tcPr>
            <w:tcW w:w="6790" w:type="dxa"/>
            <w:tcBorders>
              <w:top w:val="single" w:color="auto" w:sz="4" w:space="0"/>
              <w:left w:val="nil"/>
              <w:bottom w:val="single" w:color="auto" w:sz="4" w:space="0"/>
              <w:right w:val="single" w:color="auto" w:sz="4" w:space="0"/>
            </w:tcBorders>
            <w:vAlign w:val="center"/>
          </w:tcPr>
          <w:p w14:paraId="4B2B9D3B">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重金属含量：可溶性铅（Pb）、可溶性镉（Cd）、可溶性铬（Cr）、可溶 性汞（Hg）等可迁移元素 8 项未检出；甲醛释放量＜0.05mg/m³、总挥发性有 机物＜0.3mg/m³、苯＜0.05mg/m³、甲苯＜0.1mg/m³二甲苯＜0.1mg/m³;符合 GB/T 35607-2024 《绿色产品评价家具》标准；</w:t>
            </w:r>
          </w:p>
        </w:tc>
        <w:tc>
          <w:tcPr>
            <w:tcW w:w="1037" w:type="dxa"/>
            <w:tcBorders>
              <w:top w:val="single" w:color="auto" w:sz="4" w:space="0"/>
              <w:left w:val="nil"/>
              <w:bottom w:val="single" w:color="auto" w:sz="4" w:space="0"/>
              <w:right w:val="single" w:color="auto" w:sz="4" w:space="0"/>
            </w:tcBorders>
            <w:vAlign w:val="center"/>
          </w:tcPr>
          <w:p w14:paraId="2FCD852F">
            <w:pPr>
              <w:spacing w:line="360" w:lineRule="auto"/>
              <w:rPr>
                <w:rFonts w:hint="eastAsia" w:ascii="宋体" w:hAnsi="宋体" w:cs="仿宋"/>
                <w:sz w:val="24"/>
                <w:szCs w:val="24"/>
                <w:highlight w:val="none"/>
              </w:rPr>
            </w:pPr>
          </w:p>
        </w:tc>
      </w:tr>
      <w:tr w14:paraId="6CFBB38D">
        <w:tblPrEx>
          <w:tblCellMar>
            <w:top w:w="0" w:type="dxa"/>
            <w:left w:w="108" w:type="dxa"/>
            <w:bottom w:w="0" w:type="dxa"/>
            <w:right w:w="108" w:type="dxa"/>
          </w:tblCellMar>
        </w:tblPrEx>
        <w:trPr>
          <w:trHeight w:val="672" w:hRule="atLeast"/>
        </w:trPr>
        <w:tc>
          <w:tcPr>
            <w:tcW w:w="800" w:type="dxa"/>
            <w:tcBorders>
              <w:top w:val="single" w:color="auto" w:sz="4" w:space="0"/>
              <w:left w:val="single" w:color="auto" w:sz="4" w:space="0"/>
              <w:bottom w:val="single" w:color="auto" w:sz="4" w:space="0"/>
              <w:right w:val="single" w:color="auto" w:sz="4" w:space="0"/>
            </w:tcBorders>
            <w:vAlign w:val="center"/>
          </w:tcPr>
          <w:p w14:paraId="375F50CD">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194E829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32</w:t>
            </w:r>
          </w:p>
        </w:tc>
        <w:tc>
          <w:tcPr>
            <w:tcW w:w="6790" w:type="dxa"/>
            <w:tcBorders>
              <w:top w:val="single" w:color="auto" w:sz="4" w:space="0"/>
              <w:left w:val="nil"/>
              <w:bottom w:val="single" w:color="auto" w:sz="4" w:space="0"/>
              <w:right w:val="single" w:color="auto" w:sz="4" w:space="0"/>
            </w:tcBorders>
            <w:vAlign w:val="center"/>
          </w:tcPr>
          <w:p w14:paraId="7B6D1C23">
            <w:pPr>
              <w:spacing w:line="360" w:lineRule="auto"/>
              <w:rPr>
                <w:rFonts w:hint="eastAsia" w:ascii="宋体" w:hAnsi="宋体" w:cs="仿宋"/>
                <w:sz w:val="24"/>
                <w:szCs w:val="24"/>
                <w:highlight w:val="none"/>
              </w:rPr>
            </w:pPr>
            <w:r>
              <w:rPr>
                <w:rFonts w:hint="eastAsia" w:ascii="宋体" w:hAnsi="宋体" w:cs="仿宋"/>
                <w:sz w:val="24"/>
                <w:szCs w:val="24"/>
                <w:highlight w:val="none"/>
              </w:rPr>
              <w:t>桌面垂直静载荷试验、桌面持续垂直静载荷试验、水平静载荷试验、桌面垂 直冲击试验、桌面水平耐久性试验后 a 所有零部件无断裂和豁裂；b 用手揿压  某些应为牢固的部件，无永久性松动；c 所有零部件无影响使用功能的磨损和  变形；d 五金连接件无松动；e 活动部件（门、抽屉）开关灵便；f 零部件无明 显位移变化；</w:t>
            </w:r>
          </w:p>
          <w:p w14:paraId="4BD79659">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垂直加载稳定性试验、垂直和水平加载稳定性试验后无倾翻；</w:t>
            </w:r>
          </w:p>
        </w:tc>
        <w:tc>
          <w:tcPr>
            <w:tcW w:w="1037" w:type="dxa"/>
            <w:tcBorders>
              <w:top w:val="single" w:color="auto" w:sz="4" w:space="0"/>
              <w:left w:val="nil"/>
              <w:bottom w:val="single" w:color="auto" w:sz="4" w:space="0"/>
              <w:right w:val="single" w:color="auto" w:sz="4" w:space="0"/>
            </w:tcBorders>
            <w:vAlign w:val="center"/>
          </w:tcPr>
          <w:p w14:paraId="0465404F">
            <w:pPr>
              <w:spacing w:line="360" w:lineRule="auto"/>
              <w:rPr>
                <w:rFonts w:hint="eastAsia" w:ascii="宋体" w:hAnsi="宋体" w:cs="仿宋"/>
                <w:sz w:val="24"/>
                <w:szCs w:val="24"/>
                <w:highlight w:val="none"/>
              </w:rPr>
            </w:pPr>
          </w:p>
        </w:tc>
      </w:tr>
      <w:tr w14:paraId="1CFEE766">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55CA0B84">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3AAA5720">
            <w:pPr>
              <w:pStyle w:val="22"/>
              <w:widowControl/>
              <w:numPr>
                <w:ilvl w:val="0"/>
                <w:numId w:val="0"/>
              </w:numPr>
              <w:spacing w:line="240" w:lineRule="auto"/>
              <w:ind w:leftChars="0"/>
              <w:jc w:val="center"/>
              <w:rPr>
                <w:rFonts w:hint="eastAsia" w:ascii="宋体" w:hAnsi="宋体" w:eastAsia="宋体" w:cs="宋体"/>
                <w:kern w:val="0"/>
                <w:sz w:val="21"/>
                <w:szCs w:val="21"/>
                <w:lang w:val="en-US" w:eastAsia="zh-CN" w:bidi="lo-LA"/>
              </w:rPr>
            </w:pPr>
          </w:p>
        </w:tc>
        <w:tc>
          <w:tcPr>
            <w:tcW w:w="6790" w:type="dxa"/>
            <w:tcBorders>
              <w:top w:val="single" w:color="auto" w:sz="4" w:space="0"/>
              <w:left w:val="nil"/>
              <w:bottom w:val="single" w:color="auto" w:sz="4" w:space="0"/>
              <w:right w:val="single" w:color="auto" w:sz="4" w:space="0"/>
            </w:tcBorders>
            <w:vAlign w:val="center"/>
          </w:tcPr>
          <w:p w14:paraId="65F9DCB7">
            <w:pPr>
              <w:spacing w:line="360" w:lineRule="auto"/>
              <w:rPr>
                <w:rFonts w:hint="eastAsia" w:ascii="宋体" w:hAnsi="宋体" w:eastAsia="宋体" w:cs="宋体"/>
                <w:kern w:val="0"/>
                <w:sz w:val="21"/>
                <w:szCs w:val="21"/>
                <w:lang w:eastAsia="zh-CN" w:bidi="lo-LA"/>
              </w:rPr>
            </w:pPr>
            <w:r>
              <w:rPr>
                <w:rFonts w:hint="eastAsia" w:ascii="宋体" w:hAnsi="宋体" w:cs="宋体"/>
                <w:b/>
                <w:sz w:val="24"/>
                <w:szCs w:val="24"/>
                <w:highlight w:val="none"/>
              </w:rPr>
              <w:t>处置柜</w:t>
            </w:r>
            <w:r>
              <w:rPr>
                <w:rFonts w:hint="eastAsia" w:ascii="宋体" w:hAnsi="宋体" w:cs="宋体"/>
                <w:b/>
                <w:sz w:val="24"/>
                <w:szCs w:val="24"/>
                <w:highlight w:val="none"/>
                <w:lang w:eastAsia="zh-CN"/>
              </w:rPr>
              <w:t>：</w:t>
            </w:r>
          </w:p>
        </w:tc>
        <w:tc>
          <w:tcPr>
            <w:tcW w:w="1037" w:type="dxa"/>
            <w:tcBorders>
              <w:top w:val="single" w:color="auto" w:sz="4" w:space="0"/>
              <w:left w:val="nil"/>
              <w:bottom w:val="single" w:color="auto" w:sz="4" w:space="0"/>
              <w:right w:val="single" w:color="auto" w:sz="4" w:space="0"/>
            </w:tcBorders>
            <w:vAlign w:val="center"/>
          </w:tcPr>
          <w:p w14:paraId="7CE1C76D">
            <w:pPr>
              <w:spacing w:line="360" w:lineRule="auto"/>
              <w:rPr>
                <w:rFonts w:hint="eastAsia" w:ascii="宋体" w:hAnsi="宋体" w:cs="宋体"/>
                <w:b/>
                <w:sz w:val="24"/>
                <w:szCs w:val="24"/>
                <w:highlight w:val="none"/>
              </w:rPr>
            </w:pPr>
          </w:p>
        </w:tc>
      </w:tr>
      <w:tr w14:paraId="3390F597">
        <w:tblPrEx>
          <w:tblCellMar>
            <w:top w:w="0" w:type="dxa"/>
            <w:left w:w="108" w:type="dxa"/>
            <w:bottom w:w="0" w:type="dxa"/>
            <w:right w:w="108" w:type="dxa"/>
          </w:tblCellMar>
        </w:tblPrEx>
        <w:trPr>
          <w:trHeight w:val="1857" w:hRule="atLeast"/>
        </w:trPr>
        <w:tc>
          <w:tcPr>
            <w:tcW w:w="800" w:type="dxa"/>
            <w:tcBorders>
              <w:top w:val="single" w:color="auto" w:sz="4" w:space="0"/>
              <w:left w:val="single" w:color="auto" w:sz="4" w:space="0"/>
              <w:bottom w:val="single" w:color="auto" w:sz="4" w:space="0"/>
              <w:right w:val="single" w:color="auto" w:sz="4" w:space="0"/>
            </w:tcBorders>
            <w:vAlign w:val="center"/>
          </w:tcPr>
          <w:p w14:paraId="692C82E2">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2499B82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33</w:t>
            </w:r>
          </w:p>
        </w:tc>
        <w:tc>
          <w:tcPr>
            <w:tcW w:w="6790" w:type="dxa"/>
            <w:tcBorders>
              <w:top w:val="single" w:color="auto" w:sz="4" w:space="0"/>
              <w:left w:val="nil"/>
              <w:bottom w:val="single" w:color="auto" w:sz="4" w:space="0"/>
              <w:right w:val="single" w:color="auto" w:sz="4" w:space="0"/>
            </w:tcBorders>
            <w:vAlign w:val="center"/>
          </w:tcPr>
          <w:p w14:paraId="343FB441">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处置柜，</w:t>
            </w:r>
            <w:r>
              <w:rPr>
                <w:rFonts w:ascii="宋体" w:hAnsi="宋体" w:cs="仿宋"/>
                <w:sz w:val="24"/>
                <w:szCs w:val="24"/>
                <w:highlight w:val="none"/>
              </w:rPr>
              <w:t>GB/T 1741-2020《漆膜耐霉菌性能测定法》，对</w:t>
            </w:r>
            <w:r>
              <w:rPr>
                <w:rFonts w:hint="eastAsia" w:ascii="宋体" w:hAnsi="宋体" w:cs="仿宋"/>
                <w:sz w:val="24"/>
                <w:szCs w:val="24"/>
                <w:highlight w:val="none"/>
                <w:lang w:val="en-US" w:eastAsia="zh-CN"/>
              </w:rPr>
              <w:t>黑</w:t>
            </w:r>
            <w:r>
              <w:rPr>
                <w:rFonts w:hint="eastAsia" w:ascii="宋体" w:hAnsi="宋体" w:cs="仿宋"/>
                <w:sz w:val="24"/>
                <w:szCs w:val="24"/>
                <w:highlight w:val="none"/>
                <w:lang w:eastAsia="zh-CN"/>
              </w:rPr>
              <w:t>曲霉、黄曲霉、腊叶芽枝霉（多主枝孢霉）、宛氏拟青霉、桔青霉、绿色木霉、出芽短梗霉、链格孢</w:t>
            </w:r>
            <w:r>
              <w:rPr>
                <w:rFonts w:ascii="宋体" w:hAnsi="宋体" w:cs="仿宋"/>
                <w:sz w:val="24"/>
                <w:szCs w:val="24"/>
                <w:highlight w:val="none"/>
              </w:rPr>
              <w:t>等等不低于15种常见霉菌防霉等级不低于0级。</w:t>
            </w:r>
          </w:p>
        </w:tc>
        <w:tc>
          <w:tcPr>
            <w:tcW w:w="1037" w:type="dxa"/>
            <w:tcBorders>
              <w:top w:val="single" w:color="auto" w:sz="4" w:space="0"/>
              <w:left w:val="nil"/>
              <w:bottom w:val="single" w:color="auto" w:sz="4" w:space="0"/>
              <w:right w:val="single" w:color="auto" w:sz="4" w:space="0"/>
            </w:tcBorders>
            <w:vAlign w:val="center"/>
          </w:tcPr>
          <w:p w14:paraId="124FBFFE">
            <w:pPr>
              <w:spacing w:line="360" w:lineRule="auto"/>
              <w:rPr>
                <w:rFonts w:hint="eastAsia" w:ascii="宋体" w:hAnsi="宋体"/>
                <w:sz w:val="24"/>
                <w:szCs w:val="24"/>
                <w:highlight w:val="none"/>
              </w:rPr>
            </w:pPr>
          </w:p>
        </w:tc>
      </w:tr>
      <w:tr w14:paraId="0E73F8CF">
        <w:tblPrEx>
          <w:tblCellMar>
            <w:top w:w="0" w:type="dxa"/>
            <w:left w:w="108" w:type="dxa"/>
            <w:bottom w:w="0" w:type="dxa"/>
            <w:right w:w="108" w:type="dxa"/>
          </w:tblCellMar>
        </w:tblPrEx>
        <w:trPr>
          <w:trHeight w:val="2899" w:hRule="atLeast"/>
        </w:trPr>
        <w:tc>
          <w:tcPr>
            <w:tcW w:w="800" w:type="dxa"/>
            <w:tcBorders>
              <w:top w:val="single" w:color="auto" w:sz="4" w:space="0"/>
              <w:left w:val="single" w:color="auto" w:sz="4" w:space="0"/>
              <w:bottom w:val="single" w:color="auto" w:sz="4" w:space="0"/>
              <w:right w:val="single" w:color="auto" w:sz="4" w:space="0"/>
            </w:tcBorders>
            <w:vAlign w:val="center"/>
          </w:tcPr>
          <w:p w14:paraId="2A56D188">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50E1978F">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34</w:t>
            </w:r>
          </w:p>
        </w:tc>
        <w:tc>
          <w:tcPr>
            <w:tcW w:w="6790" w:type="dxa"/>
            <w:tcBorders>
              <w:top w:val="single" w:color="auto" w:sz="4" w:space="0"/>
              <w:left w:val="nil"/>
              <w:bottom w:val="single" w:color="auto" w:sz="4" w:space="0"/>
              <w:right w:val="single" w:color="auto" w:sz="4" w:space="0"/>
            </w:tcBorders>
            <w:vAlign w:val="center"/>
          </w:tcPr>
          <w:p w14:paraId="4A4E6FCA">
            <w:pPr>
              <w:spacing w:after="120"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处置柜：</w:t>
            </w:r>
            <w:r>
              <w:rPr>
                <w:rFonts w:hint="eastAsia" w:ascii="宋体" w:hAnsi="宋体" w:cs="仿宋"/>
                <w:sz w:val="24"/>
                <w:szCs w:val="24"/>
                <w:highlight w:val="none"/>
              </w:rPr>
              <w:t>符合符合</w:t>
            </w:r>
            <w:r>
              <w:rPr>
                <w:rFonts w:ascii="宋体" w:hAnsi="宋体" w:cs="仿宋"/>
                <w:sz w:val="24"/>
                <w:szCs w:val="24"/>
                <w:highlight w:val="none"/>
              </w:rPr>
              <w:t>QB/T 4371-2012《家具抗菌性能的评价》，对</w:t>
            </w:r>
            <w:r>
              <w:rPr>
                <w:rFonts w:hint="eastAsia" w:ascii="宋体" w:hAnsi="宋体" w:cs="仿宋"/>
                <w:sz w:val="24"/>
                <w:szCs w:val="24"/>
                <w:highlight w:val="none"/>
              </w:rPr>
              <w:t>大肠杆菌、金黄色葡萄球菌、白色葡萄球菌、鲍曼不动杆菌、粘质沙雷伯氏菌、变异库克菌</w:t>
            </w:r>
            <w:r>
              <w:rPr>
                <w:rFonts w:hint="eastAsia" w:ascii="宋体" w:hAnsi="宋体" w:cs="仿宋"/>
                <w:sz w:val="24"/>
                <w:szCs w:val="24"/>
                <w:highlight w:val="none"/>
                <w:lang w:eastAsia="zh-CN"/>
              </w:rPr>
              <w:t>、</w:t>
            </w:r>
            <w:r>
              <w:rPr>
                <w:rFonts w:hint="eastAsia" w:ascii="宋体" w:hAnsi="宋体" w:cs="仿宋"/>
                <w:sz w:val="24"/>
                <w:szCs w:val="24"/>
                <w:highlight w:val="none"/>
              </w:rPr>
              <w:t>铜绿假单胞菌、肺炎克雷伯菌、、嗜麦芽窄食单胞菌、变形杆菌、洋葱伯克霍尔德氏菌、链球菌、军团杆菌</w:t>
            </w:r>
            <w:r>
              <w:rPr>
                <w:rFonts w:hint="eastAsia" w:ascii="宋体" w:hAnsi="宋体" w:cs="仿宋"/>
                <w:sz w:val="24"/>
                <w:szCs w:val="24"/>
                <w:highlight w:val="none"/>
                <w:lang w:eastAsia="zh-CN"/>
              </w:rPr>
              <w:t>、</w:t>
            </w:r>
            <w:r>
              <w:rPr>
                <w:rFonts w:hint="eastAsia" w:ascii="宋体" w:hAnsi="宋体" w:cs="仿宋"/>
                <w:sz w:val="24"/>
                <w:szCs w:val="24"/>
                <w:highlight w:val="none"/>
                <w:lang w:val="en-US" w:eastAsia="zh-CN"/>
              </w:rPr>
              <w:t>白色念珠菌、鼠伤寒沙门氏菌</w:t>
            </w:r>
            <w:r>
              <w:rPr>
                <w:rFonts w:ascii="宋体" w:hAnsi="宋体" w:cs="仿宋"/>
                <w:sz w:val="24"/>
                <w:szCs w:val="24"/>
                <w:highlight w:val="none"/>
              </w:rPr>
              <w:t>等不低于15种常见菌种的抗菌率≥99.9%。</w:t>
            </w:r>
          </w:p>
        </w:tc>
        <w:tc>
          <w:tcPr>
            <w:tcW w:w="1037" w:type="dxa"/>
            <w:tcBorders>
              <w:top w:val="single" w:color="auto" w:sz="4" w:space="0"/>
              <w:left w:val="nil"/>
              <w:bottom w:val="single" w:color="auto" w:sz="4" w:space="0"/>
              <w:right w:val="single" w:color="auto" w:sz="4" w:space="0"/>
            </w:tcBorders>
            <w:vAlign w:val="center"/>
          </w:tcPr>
          <w:p w14:paraId="20646B95">
            <w:pPr>
              <w:spacing w:after="120" w:line="360" w:lineRule="auto"/>
              <w:rPr>
                <w:rFonts w:hint="eastAsia" w:ascii="宋体" w:hAnsi="宋体"/>
                <w:sz w:val="24"/>
                <w:szCs w:val="24"/>
                <w:highlight w:val="none"/>
              </w:rPr>
            </w:pPr>
          </w:p>
        </w:tc>
      </w:tr>
      <w:tr w14:paraId="02E3B936">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6FE5F731">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0C78329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35</w:t>
            </w:r>
          </w:p>
        </w:tc>
        <w:tc>
          <w:tcPr>
            <w:tcW w:w="6790" w:type="dxa"/>
            <w:tcBorders>
              <w:top w:val="single" w:color="auto" w:sz="4" w:space="0"/>
              <w:left w:val="nil"/>
              <w:bottom w:val="single" w:color="auto" w:sz="4" w:space="0"/>
              <w:right w:val="single" w:color="auto" w:sz="4" w:space="0"/>
            </w:tcBorders>
            <w:vAlign w:val="center"/>
          </w:tcPr>
          <w:p w14:paraId="1734CA94">
            <w:pPr>
              <w:spacing w:line="360" w:lineRule="auto"/>
              <w:rPr>
                <w:rFonts w:hint="eastAsia" w:ascii="宋体" w:hAnsi="宋体" w:eastAsia="宋体" w:cs="宋体"/>
                <w:kern w:val="0"/>
                <w:sz w:val="21"/>
                <w:szCs w:val="21"/>
                <w:lang w:eastAsia="zh-CN" w:bidi="lo-LA"/>
              </w:rPr>
            </w:pPr>
            <w:bookmarkStart w:id="6" w:name="OLE_LINK1795"/>
            <w:bookmarkStart w:id="7" w:name="OLE_LINK1794"/>
            <w:r>
              <w:rPr>
                <w:rFonts w:hint="eastAsia" w:ascii="宋体" w:hAnsi="宋体"/>
                <w:sz w:val="24"/>
                <w:szCs w:val="24"/>
                <w:highlight w:val="none"/>
              </w:rPr>
              <w:t>处置</w:t>
            </w:r>
            <w:bookmarkEnd w:id="6"/>
            <w:bookmarkEnd w:id="7"/>
            <w:r>
              <w:rPr>
                <w:rFonts w:hint="eastAsia" w:ascii="宋体" w:hAnsi="宋体"/>
                <w:sz w:val="24"/>
                <w:szCs w:val="24"/>
                <w:highlight w:val="none"/>
              </w:rPr>
              <w:t>柜：符合GB/T 35607-2017《绿色产品评价家具》或GB/T 3325-2017《金属家具通用技术条件》，拉门耐久性≥300000次；</w:t>
            </w:r>
          </w:p>
        </w:tc>
        <w:tc>
          <w:tcPr>
            <w:tcW w:w="1037" w:type="dxa"/>
            <w:tcBorders>
              <w:top w:val="single" w:color="auto" w:sz="4" w:space="0"/>
              <w:left w:val="nil"/>
              <w:bottom w:val="single" w:color="auto" w:sz="4" w:space="0"/>
              <w:right w:val="single" w:color="auto" w:sz="4" w:space="0"/>
            </w:tcBorders>
            <w:vAlign w:val="center"/>
          </w:tcPr>
          <w:p w14:paraId="4331F3BF">
            <w:pPr>
              <w:spacing w:line="360" w:lineRule="auto"/>
              <w:rPr>
                <w:rFonts w:hint="eastAsia" w:ascii="宋体" w:hAnsi="宋体"/>
                <w:sz w:val="24"/>
                <w:szCs w:val="24"/>
                <w:highlight w:val="none"/>
              </w:rPr>
            </w:pPr>
          </w:p>
        </w:tc>
      </w:tr>
      <w:tr w14:paraId="15FF88BA">
        <w:tblPrEx>
          <w:tblCellMar>
            <w:top w:w="0" w:type="dxa"/>
            <w:left w:w="108" w:type="dxa"/>
            <w:bottom w:w="0" w:type="dxa"/>
            <w:right w:w="108" w:type="dxa"/>
          </w:tblCellMar>
        </w:tblPrEx>
        <w:trPr>
          <w:trHeight w:val="656" w:hRule="atLeast"/>
        </w:trPr>
        <w:tc>
          <w:tcPr>
            <w:tcW w:w="800" w:type="dxa"/>
            <w:tcBorders>
              <w:top w:val="single" w:color="auto" w:sz="4" w:space="0"/>
              <w:left w:val="single" w:color="auto" w:sz="4" w:space="0"/>
              <w:bottom w:val="single" w:color="auto" w:sz="4" w:space="0"/>
              <w:right w:val="single" w:color="auto" w:sz="4" w:space="0"/>
            </w:tcBorders>
            <w:vAlign w:val="center"/>
          </w:tcPr>
          <w:p w14:paraId="3FFBE528">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1F8D0C55">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36</w:t>
            </w:r>
          </w:p>
        </w:tc>
        <w:tc>
          <w:tcPr>
            <w:tcW w:w="6790" w:type="dxa"/>
            <w:tcBorders>
              <w:top w:val="single" w:color="auto" w:sz="4" w:space="0"/>
              <w:left w:val="nil"/>
              <w:bottom w:val="single" w:color="auto" w:sz="4" w:space="0"/>
              <w:right w:val="single" w:color="auto" w:sz="4" w:space="0"/>
            </w:tcBorders>
            <w:vAlign w:val="center"/>
          </w:tcPr>
          <w:p w14:paraId="016E95B4">
            <w:pPr>
              <w:widowControl/>
              <w:spacing w:line="240" w:lineRule="auto"/>
              <w:jc w:val="left"/>
              <w:rPr>
                <w:rFonts w:hint="eastAsia" w:ascii="宋体" w:hAnsi="宋体" w:eastAsia="宋体" w:cs="宋体"/>
                <w:kern w:val="0"/>
                <w:sz w:val="21"/>
                <w:szCs w:val="21"/>
                <w:lang w:eastAsia="zh-CN" w:bidi="lo-LA"/>
              </w:rPr>
            </w:pPr>
            <w:r>
              <w:rPr>
                <w:rFonts w:hint="eastAsia" w:ascii="宋体" w:hAnsi="宋体"/>
                <w:sz w:val="24"/>
                <w:szCs w:val="24"/>
                <w:highlight w:val="none"/>
              </w:rPr>
              <w:t>处置柜中性盐雾试验（</w:t>
            </w:r>
            <w:r>
              <w:rPr>
                <w:rFonts w:hint="eastAsia" w:ascii="宋体" w:hAnsi="宋体"/>
                <w:sz w:val="24"/>
                <w:szCs w:val="24"/>
                <w:highlight w:val="none"/>
                <w:lang w:val="en-US" w:eastAsia="zh-CN"/>
              </w:rPr>
              <w:t>1000</w:t>
            </w:r>
            <w:r>
              <w:rPr>
                <w:rFonts w:hint="eastAsia" w:ascii="宋体" w:hAnsi="宋体"/>
                <w:sz w:val="24"/>
                <w:szCs w:val="24"/>
                <w:highlight w:val="none"/>
              </w:rPr>
              <w:t>H）：外观评级≥10级，保护评级≥10级。</w:t>
            </w:r>
          </w:p>
        </w:tc>
        <w:tc>
          <w:tcPr>
            <w:tcW w:w="1037" w:type="dxa"/>
            <w:tcBorders>
              <w:top w:val="single" w:color="auto" w:sz="4" w:space="0"/>
              <w:left w:val="nil"/>
              <w:bottom w:val="single" w:color="auto" w:sz="4" w:space="0"/>
              <w:right w:val="single" w:color="auto" w:sz="4" w:space="0"/>
            </w:tcBorders>
            <w:vAlign w:val="center"/>
          </w:tcPr>
          <w:p w14:paraId="498780D7">
            <w:pPr>
              <w:widowControl/>
              <w:spacing w:line="240" w:lineRule="auto"/>
              <w:jc w:val="left"/>
              <w:rPr>
                <w:rFonts w:hint="eastAsia" w:ascii="宋体" w:hAnsi="宋体"/>
                <w:sz w:val="24"/>
                <w:szCs w:val="24"/>
                <w:highlight w:val="none"/>
              </w:rPr>
            </w:pPr>
          </w:p>
        </w:tc>
      </w:tr>
      <w:tr w14:paraId="6215E1D4">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64C56EFE">
            <w:pPr>
              <w:widowControl/>
              <w:spacing w:line="240" w:lineRule="auto"/>
              <w:jc w:val="center"/>
              <w:rPr>
                <w:rFonts w:hint="eastAsia" w:ascii="宋体" w:hAnsi="宋体" w:eastAsia="宋体" w:cs="宋体"/>
                <w:sz w:val="21"/>
                <w:szCs w:val="21"/>
                <w:lang w:bidi="lo-LA"/>
              </w:rPr>
            </w:pPr>
            <w:r>
              <w:rPr>
                <w:rFonts w:hint="eastAsia" w:ascii="宋体" w:hAnsi="宋体" w:eastAsia="宋体" w:cs="宋体"/>
                <w:b w:val="0"/>
                <w:bCs w:val="0"/>
                <w:color w:val="auto"/>
                <w:kern w:val="0"/>
                <w:sz w:val="24"/>
                <w:szCs w:val="24"/>
                <w:highlight w:val="none"/>
              </w:rPr>
              <w:t>★</w:t>
            </w:r>
          </w:p>
        </w:tc>
        <w:tc>
          <w:tcPr>
            <w:tcW w:w="1064" w:type="dxa"/>
            <w:tcBorders>
              <w:top w:val="single" w:color="auto" w:sz="4" w:space="0"/>
              <w:left w:val="nil"/>
              <w:bottom w:val="single" w:color="auto" w:sz="4" w:space="0"/>
              <w:right w:val="single" w:color="auto" w:sz="4" w:space="0"/>
            </w:tcBorders>
            <w:vAlign w:val="center"/>
          </w:tcPr>
          <w:p w14:paraId="5C9EC722">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37</w:t>
            </w:r>
          </w:p>
        </w:tc>
        <w:tc>
          <w:tcPr>
            <w:tcW w:w="6790" w:type="dxa"/>
            <w:tcBorders>
              <w:top w:val="single" w:color="auto" w:sz="4" w:space="0"/>
              <w:left w:val="nil"/>
              <w:bottom w:val="single" w:color="auto" w:sz="4" w:space="0"/>
              <w:right w:val="single" w:color="auto" w:sz="4" w:space="0"/>
            </w:tcBorders>
            <w:vAlign w:val="center"/>
          </w:tcPr>
          <w:p w14:paraId="0DB1AC3F">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处置柜乙酸盐雾试验 (</w:t>
            </w:r>
            <w:r>
              <w:rPr>
                <w:rFonts w:hint="eastAsia" w:ascii="宋体" w:hAnsi="宋体"/>
                <w:sz w:val="24"/>
                <w:szCs w:val="24"/>
                <w:highlight w:val="none"/>
                <w:lang w:val="en-US" w:eastAsia="zh-CN"/>
              </w:rPr>
              <w:t>1000</w:t>
            </w:r>
            <w:r>
              <w:rPr>
                <w:rFonts w:hint="eastAsia" w:ascii="宋体" w:hAnsi="宋体"/>
                <w:sz w:val="24"/>
                <w:szCs w:val="24"/>
                <w:highlight w:val="none"/>
              </w:rPr>
              <w:t>h) ：外观评级≥10级，保护评级≥10级。</w:t>
            </w:r>
          </w:p>
        </w:tc>
        <w:tc>
          <w:tcPr>
            <w:tcW w:w="1037" w:type="dxa"/>
            <w:tcBorders>
              <w:top w:val="single" w:color="auto" w:sz="4" w:space="0"/>
              <w:left w:val="nil"/>
              <w:bottom w:val="single" w:color="auto" w:sz="4" w:space="0"/>
              <w:right w:val="single" w:color="auto" w:sz="4" w:space="0"/>
            </w:tcBorders>
            <w:vAlign w:val="center"/>
          </w:tcPr>
          <w:p w14:paraId="7AFAC032">
            <w:pPr>
              <w:spacing w:line="360" w:lineRule="auto"/>
              <w:rPr>
                <w:rFonts w:hint="eastAsia" w:ascii="宋体" w:hAnsi="宋体"/>
                <w:sz w:val="24"/>
                <w:szCs w:val="24"/>
                <w:highlight w:val="none"/>
              </w:rPr>
            </w:pPr>
          </w:p>
        </w:tc>
      </w:tr>
      <w:tr w14:paraId="7A9D42C6">
        <w:tblPrEx>
          <w:tblCellMar>
            <w:top w:w="0" w:type="dxa"/>
            <w:left w:w="108" w:type="dxa"/>
            <w:bottom w:w="0" w:type="dxa"/>
            <w:right w:w="108" w:type="dxa"/>
          </w:tblCellMar>
        </w:tblPrEx>
        <w:trPr>
          <w:trHeight w:val="1395" w:hRule="atLeast"/>
        </w:trPr>
        <w:tc>
          <w:tcPr>
            <w:tcW w:w="800" w:type="dxa"/>
            <w:tcBorders>
              <w:top w:val="single" w:color="auto" w:sz="4" w:space="0"/>
              <w:left w:val="single" w:color="auto" w:sz="4" w:space="0"/>
              <w:bottom w:val="single" w:color="auto" w:sz="4" w:space="0"/>
              <w:right w:val="single" w:color="auto" w:sz="4" w:space="0"/>
            </w:tcBorders>
            <w:vAlign w:val="center"/>
          </w:tcPr>
          <w:p w14:paraId="243C0CF5">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7E6B600E">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38</w:t>
            </w:r>
          </w:p>
        </w:tc>
        <w:tc>
          <w:tcPr>
            <w:tcW w:w="6790" w:type="dxa"/>
            <w:tcBorders>
              <w:top w:val="single" w:color="auto" w:sz="4" w:space="0"/>
              <w:left w:val="nil"/>
              <w:bottom w:val="single" w:color="auto" w:sz="4" w:space="0"/>
              <w:right w:val="single" w:color="auto" w:sz="4" w:space="0"/>
            </w:tcBorders>
            <w:vAlign w:val="center"/>
          </w:tcPr>
          <w:p w14:paraId="2B1450FB">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处置柜：甲醛释放量≤</w:t>
            </w:r>
            <w:r>
              <w:rPr>
                <w:rFonts w:ascii="宋体" w:hAnsi="宋体"/>
                <w:sz w:val="24"/>
                <w:szCs w:val="24"/>
                <w:highlight w:val="none"/>
              </w:rPr>
              <w:t>0.05 mg/m</w:t>
            </w:r>
            <w:r>
              <w:rPr>
                <w:rFonts w:ascii="宋体" w:hAnsi="宋体" w:cs="Calibri"/>
                <w:sz w:val="24"/>
                <w:szCs w:val="24"/>
                <w:highlight w:val="none"/>
              </w:rPr>
              <w:t>³</w:t>
            </w:r>
            <w:r>
              <w:rPr>
                <w:rFonts w:ascii="宋体" w:hAnsi="宋体"/>
                <w:sz w:val="24"/>
                <w:szCs w:val="24"/>
                <w:highlight w:val="none"/>
              </w:rPr>
              <w:t>；苯≤0.05 mg/m</w:t>
            </w:r>
            <w:r>
              <w:rPr>
                <w:rFonts w:ascii="宋体" w:hAnsi="宋体" w:cs="Calibri"/>
                <w:sz w:val="24"/>
                <w:szCs w:val="24"/>
                <w:highlight w:val="none"/>
              </w:rPr>
              <w:t>³</w:t>
            </w:r>
            <w:r>
              <w:rPr>
                <w:rFonts w:ascii="宋体" w:hAnsi="宋体"/>
                <w:sz w:val="24"/>
                <w:szCs w:val="24"/>
                <w:highlight w:val="none"/>
              </w:rPr>
              <w:t>；甲苯≤0.1 mg/m</w:t>
            </w:r>
            <w:r>
              <w:rPr>
                <w:rFonts w:ascii="宋体" w:hAnsi="宋体" w:cs="Calibri"/>
                <w:sz w:val="24"/>
                <w:szCs w:val="24"/>
                <w:highlight w:val="none"/>
              </w:rPr>
              <w:t>³</w:t>
            </w:r>
            <w:r>
              <w:rPr>
                <w:rFonts w:ascii="宋体" w:hAnsi="宋体"/>
                <w:sz w:val="24"/>
                <w:szCs w:val="24"/>
                <w:highlight w:val="none"/>
              </w:rPr>
              <w:t>；二甲苯≤0.1 mg/m</w:t>
            </w:r>
            <w:r>
              <w:rPr>
                <w:rFonts w:ascii="宋体" w:hAnsi="宋体" w:cs="Calibri"/>
                <w:sz w:val="24"/>
                <w:szCs w:val="24"/>
                <w:highlight w:val="none"/>
              </w:rPr>
              <w:t>³</w:t>
            </w:r>
            <w:r>
              <w:rPr>
                <w:rFonts w:ascii="宋体" w:hAnsi="宋体"/>
                <w:sz w:val="24"/>
                <w:szCs w:val="24"/>
                <w:highlight w:val="none"/>
              </w:rPr>
              <w:t>；总挥发性有机化合物(TVOC)≤0.3 mg/m</w:t>
            </w:r>
            <w:r>
              <w:rPr>
                <w:rFonts w:ascii="宋体" w:hAnsi="宋体" w:cs="Calibri"/>
                <w:sz w:val="24"/>
                <w:szCs w:val="24"/>
                <w:highlight w:val="none"/>
              </w:rPr>
              <w:t>³</w:t>
            </w:r>
            <w:r>
              <w:rPr>
                <w:rFonts w:ascii="宋体" w:hAnsi="宋体"/>
                <w:sz w:val="24"/>
                <w:szCs w:val="24"/>
                <w:highlight w:val="none"/>
              </w:rPr>
              <w:t>；</w:t>
            </w:r>
          </w:p>
        </w:tc>
        <w:tc>
          <w:tcPr>
            <w:tcW w:w="1037" w:type="dxa"/>
            <w:tcBorders>
              <w:top w:val="single" w:color="auto" w:sz="4" w:space="0"/>
              <w:left w:val="nil"/>
              <w:bottom w:val="single" w:color="auto" w:sz="4" w:space="0"/>
              <w:right w:val="single" w:color="auto" w:sz="4" w:space="0"/>
            </w:tcBorders>
            <w:vAlign w:val="center"/>
          </w:tcPr>
          <w:p w14:paraId="5F6771C4">
            <w:pPr>
              <w:spacing w:line="360" w:lineRule="auto"/>
              <w:rPr>
                <w:rFonts w:hint="eastAsia" w:ascii="宋体" w:hAnsi="宋体"/>
                <w:sz w:val="24"/>
                <w:szCs w:val="24"/>
                <w:highlight w:val="none"/>
              </w:rPr>
            </w:pPr>
          </w:p>
        </w:tc>
      </w:tr>
      <w:tr w14:paraId="2073B14A">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22F290C2">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0B020F7">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39</w:t>
            </w:r>
          </w:p>
        </w:tc>
        <w:tc>
          <w:tcPr>
            <w:tcW w:w="6790" w:type="dxa"/>
            <w:tcBorders>
              <w:top w:val="single" w:color="auto" w:sz="4" w:space="0"/>
              <w:left w:val="nil"/>
              <w:bottom w:val="single" w:color="auto" w:sz="4" w:space="0"/>
              <w:right w:val="single" w:color="auto" w:sz="4" w:space="0"/>
            </w:tcBorders>
            <w:vAlign w:val="center"/>
          </w:tcPr>
          <w:p w14:paraId="7C0E1EBA">
            <w:pPr>
              <w:spacing w:line="360" w:lineRule="auto"/>
              <w:rPr>
                <w:rFonts w:hint="eastAsia" w:ascii="宋体" w:hAnsi="宋体" w:eastAsia="宋体" w:cs="宋体"/>
                <w:kern w:val="0"/>
                <w:sz w:val="21"/>
                <w:szCs w:val="21"/>
                <w:lang w:eastAsia="zh-CN" w:bidi="lo-LA"/>
              </w:rPr>
            </w:pPr>
            <w:r>
              <w:rPr>
                <w:rFonts w:hint="eastAsia" w:ascii="宋体" w:hAnsi="宋体" w:cs="仿宋"/>
                <w:sz w:val="24"/>
                <w:szCs w:val="24"/>
                <w:highlight w:val="none"/>
              </w:rPr>
              <w:t>处置台邻边垂直度、翘曲度、平整度、位度差、分缝、下垂度、摆动度、着 地</w:t>
            </w:r>
            <w:r>
              <w:rPr>
                <w:rFonts w:hint="eastAsia" w:ascii="宋体" w:hAnsi="宋体"/>
                <w:sz w:val="24"/>
                <w:szCs w:val="24"/>
                <w:highlight w:val="none"/>
              </w:rPr>
              <w:t>平稳性符合国家标准要求；满足 GB/T3325-2017 标准；</w:t>
            </w:r>
          </w:p>
        </w:tc>
        <w:tc>
          <w:tcPr>
            <w:tcW w:w="1037" w:type="dxa"/>
            <w:tcBorders>
              <w:top w:val="single" w:color="auto" w:sz="4" w:space="0"/>
              <w:left w:val="nil"/>
              <w:bottom w:val="single" w:color="auto" w:sz="4" w:space="0"/>
              <w:right w:val="single" w:color="auto" w:sz="4" w:space="0"/>
            </w:tcBorders>
            <w:vAlign w:val="center"/>
          </w:tcPr>
          <w:p w14:paraId="53A311F8">
            <w:pPr>
              <w:spacing w:line="360" w:lineRule="auto"/>
              <w:rPr>
                <w:rFonts w:hint="eastAsia" w:ascii="宋体" w:hAnsi="宋体" w:cs="仿宋"/>
                <w:sz w:val="24"/>
                <w:szCs w:val="24"/>
                <w:highlight w:val="none"/>
              </w:rPr>
            </w:pPr>
          </w:p>
        </w:tc>
      </w:tr>
      <w:tr w14:paraId="2312735E">
        <w:tblPrEx>
          <w:tblCellMar>
            <w:top w:w="0" w:type="dxa"/>
            <w:left w:w="108" w:type="dxa"/>
            <w:bottom w:w="0" w:type="dxa"/>
            <w:right w:w="108" w:type="dxa"/>
          </w:tblCellMar>
        </w:tblPrEx>
        <w:trPr>
          <w:trHeight w:val="1857" w:hRule="atLeast"/>
        </w:trPr>
        <w:tc>
          <w:tcPr>
            <w:tcW w:w="800" w:type="dxa"/>
            <w:tcBorders>
              <w:top w:val="single" w:color="auto" w:sz="4" w:space="0"/>
              <w:left w:val="single" w:color="auto" w:sz="4" w:space="0"/>
              <w:bottom w:val="single" w:color="auto" w:sz="4" w:space="0"/>
              <w:right w:val="single" w:color="auto" w:sz="4" w:space="0"/>
            </w:tcBorders>
            <w:vAlign w:val="center"/>
          </w:tcPr>
          <w:p w14:paraId="6DC5369E">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66028ABE">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40</w:t>
            </w:r>
          </w:p>
        </w:tc>
        <w:tc>
          <w:tcPr>
            <w:tcW w:w="6790" w:type="dxa"/>
            <w:tcBorders>
              <w:top w:val="single" w:color="auto" w:sz="4" w:space="0"/>
              <w:left w:val="nil"/>
              <w:bottom w:val="single" w:color="auto" w:sz="4" w:space="0"/>
              <w:right w:val="single" w:color="auto" w:sz="4" w:space="0"/>
            </w:tcBorders>
            <w:vAlign w:val="center"/>
          </w:tcPr>
          <w:p w14:paraId="65286E91">
            <w:pPr>
              <w:spacing w:line="360" w:lineRule="auto"/>
              <w:rPr>
                <w:rFonts w:hint="eastAsia" w:ascii="宋体" w:hAnsi="宋体"/>
                <w:sz w:val="24"/>
                <w:szCs w:val="24"/>
                <w:highlight w:val="none"/>
              </w:rPr>
            </w:pPr>
            <w:r>
              <w:rPr>
                <w:rFonts w:hint="eastAsia" w:ascii="宋体" w:hAnsi="宋体"/>
                <w:sz w:val="24"/>
                <w:szCs w:val="24"/>
                <w:highlight w:val="none"/>
              </w:rPr>
              <w:t>金属焊接件：焊接处无脱焊、虚焊、焊穿、错位；焊接处无夹渣、气孔、焊</w:t>
            </w:r>
          </w:p>
          <w:p w14:paraId="570F7727">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瘤、焊丝头、咬边、飞溅；焊接处表面波纹均匀； 3.金属冲压件：无脱层、裂缝；</w:t>
            </w:r>
          </w:p>
        </w:tc>
        <w:tc>
          <w:tcPr>
            <w:tcW w:w="1037" w:type="dxa"/>
            <w:tcBorders>
              <w:top w:val="single" w:color="auto" w:sz="4" w:space="0"/>
              <w:left w:val="nil"/>
              <w:bottom w:val="single" w:color="auto" w:sz="4" w:space="0"/>
              <w:right w:val="single" w:color="auto" w:sz="4" w:space="0"/>
            </w:tcBorders>
            <w:vAlign w:val="center"/>
          </w:tcPr>
          <w:p w14:paraId="4C8FCC38">
            <w:pPr>
              <w:spacing w:line="360" w:lineRule="auto"/>
              <w:rPr>
                <w:rFonts w:hint="eastAsia" w:ascii="宋体" w:hAnsi="宋体"/>
                <w:sz w:val="24"/>
                <w:szCs w:val="24"/>
                <w:highlight w:val="none"/>
              </w:rPr>
            </w:pPr>
          </w:p>
        </w:tc>
      </w:tr>
      <w:tr w14:paraId="230F73A8">
        <w:tblPrEx>
          <w:tblCellMar>
            <w:top w:w="0" w:type="dxa"/>
            <w:left w:w="108" w:type="dxa"/>
            <w:bottom w:w="0" w:type="dxa"/>
            <w:right w:w="108" w:type="dxa"/>
          </w:tblCellMar>
        </w:tblPrEx>
        <w:trPr>
          <w:trHeight w:val="934" w:hRule="atLeast"/>
        </w:trPr>
        <w:tc>
          <w:tcPr>
            <w:tcW w:w="800" w:type="dxa"/>
            <w:tcBorders>
              <w:top w:val="single" w:color="auto" w:sz="4" w:space="0"/>
              <w:left w:val="single" w:color="auto" w:sz="4" w:space="0"/>
              <w:bottom w:val="single" w:color="auto" w:sz="4" w:space="0"/>
              <w:right w:val="single" w:color="auto" w:sz="4" w:space="0"/>
            </w:tcBorders>
            <w:vAlign w:val="center"/>
          </w:tcPr>
          <w:p w14:paraId="468924AB">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0305BB58">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41</w:t>
            </w:r>
          </w:p>
        </w:tc>
        <w:tc>
          <w:tcPr>
            <w:tcW w:w="6790" w:type="dxa"/>
            <w:tcBorders>
              <w:top w:val="single" w:color="auto" w:sz="4" w:space="0"/>
              <w:left w:val="nil"/>
              <w:bottom w:val="single" w:color="auto" w:sz="4" w:space="0"/>
              <w:right w:val="single" w:color="auto" w:sz="4" w:space="0"/>
            </w:tcBorders>
            <w:vAlign w:val="center"/>
          </w:tcPr>
          <w:p w14:paraId="3159F67F">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金属喷涂层：无漏喷、锈蚀和脱色、掉色现象；涂层光滑均匀、色泽一致、 无流挂、疙瘩、皱皮、飞漆等缺陷；</w:t>
            </w:r>
          </w:p>
        </w:tc>
        <w:tc>
          <w:tcPr>
            <w:tcW w:w="1037" w:type="dxa"/>
            <w:tcBorders>
              <w:top w:val="single" w:color="auto" w:sz="4" w:space="0"/>
              <w:left w:val="nil"/>
              <w:bottom w:val="single" w:color="auto" w:sz="4" w:space="0"/>
              <w:right w:val="single" w:color="auto" w:sz="4" w:space="0"/>
            </w:tcBorders>
            <w:vAlign w:val="center"/>
          </w:tcPr>
          <w:p w14:paraId="7A81111A">
            <w:pPr>
              <w:spacing w:line="360" w:lineRule="auto"/>
              <w:rPr>
                <w:rFonts w:hint="eastAsia" w:ascii="宋体" w:hAnsi="宋体"/>
                <w:sz w:val="24"/>
                <w:szCs w:val="24"/>
                <w:highlight w:val="none"/>
              </w:rPr>
            </w:pPr>
          </w:p>
        </w:tc>
      </w:tr>
      <w:tr w14:paraId="4EE2D312">
        <w:tblPrEx>
          <w:tblCellMar>
            <w:top w:w="0" w:type="dxa"/>
            <w:left w:w="108" w:type="dxa"/>
            <w:bottom w:w="0" w:type="dxa"/>
            <w:right w:w="108" w:type="dxa"/>
          </w:tblCellMar>
        </w:tblPrEx>
        <w:trPr>
          <w:trHeight w:val="1395" w:hRule="atLeast"/>
        </w:trPr>
        <w:tc>
          <w:tcPr>
            <w:tcW w:w="800" w:type="dxa"/>
            <w:tcBorders>
              <w:top w:val="single" w:color="auto" w:sz="4" w:space="0"/>
              <w:left w:val="single" w:color="auto" w:sz="4" w:space="0"/>
              <w:bottom w:val="single" w:color="auto" w:sz="4" w:space="0"/>
              <w:right w:val="single" w:color="auto" w:sz="4" w:space="0"/>
            </w:tcBorders>
            <w:vAlign w:val="center"/>
          </w:tcPr>
          <w:p w14:paraId="1F599E8F">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02564559">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42</w:t>
            </w:r>
          </w:p>
        </w:tc>
        <w:tc>
          <w:tcPr>
            <w:tcW w:w="6790" w:type="dxa"/>
            <w:tcBorders>
              <w:top w:val="single" w:color="auto" w:sz="4" w:space="0"/>
              <w:left w:val="nil"/>
              <w:bottom w:val="single" w:color="auto" w:sz="4" w:space="0"/>
              <w:right w:val="single" w:color="auto" w:sz="4" w:space="0"/>
            </w:tcBorders>
            <w:vAlign w:val="center"/>
          </w:tcPr>
          <w:p w14:paraId="547F56EB">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结构安全：活动部件＜5mm，抽屉有防脱落装置，人体接触或收藏物品的部 位无毛刺、刃口、棱角，固定部位的结合牢固无松动、无少件、透钉、漏钉  （预留孔、选择孔除外）；</w:t>
            </w:r>
          </w:p>
        </w:tc>
        <w:tc>
          <w:tcPr>
            <w:tcW w:w="1037" w:type="dxa"/>
            <w:tcBorders>
              <w:top w:val="single" w:color="auto" w:sz="4" w:space="0"/>
              <w:left w:val="nil"/>
              <w:bottom w:val="single" w:color="auto" w:sz="4" w:space="0"/>
              <w:right w:val="single" w:color="auto" w:sz="4" w:space="0"/>
            </w:tcBorders>
            <w:vAlign w:val="center"/>
          </w:tcPr>
          <w:p w14:paraId="54459A50">
            <w:pPr>
              <w:spacing w:line="360" w:lineRule="auto"/>
              <w:rPr>
                <w:rFonts w:hint="eastAsia" w:ascii="宋体" w:hAnsi="宋体"/>
                <w:sz w:val="24"/>
                <w:szCs w:val="24"/>
                <w:highlight w:val="none"/>
              </w:rPr>
            </w:pPr>
          </w:p>
        </w:tc>
      </w:tr>
      <w:tr w14:paraId="01FD0771">
        <w:tblPrEx>
          <w:tblCellMar>
            <w:top w:w="0" w:type="dxa"/>
            <w:left w:w="108" w:type="dxa"/>
            <w:bottom w:w="0" w:type="dxa"/>
            <w:right w:w="108" w:type="dxa"/>
          </w:tblCellMar>
        </w:tblPrEx>
        <w:trPr>
          <w:trHeight w:val="1857" w:hRule="atLeast"/>
        </w:trPr>
        <w:tc>
          <w:tcPr>
            <w:tcW w:w="800" w:type="dxa"/>
            <w:tcBorders>
              <w:top w:val="single" w:color="auto" w:sz="4" w:space="0"/>
              <w:left w:val="single" w:color="auto" w:sz="4" w:space="0"/>
              <w:bottom w:val="single" w:color="auto" w:sz="4" w:space="0"/>
              <w:right w:val="single" w:color="auto" w:sz="4" w:space="0"/>
            </w:tcBorders>
            <w:vAlign w:val="center"/>
          </w:tcPr>
          <w:p w14:paraId="4AEF3678">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1BD824AB">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43</w:t>
            </w:r>
          </w:p>
        </w:tc>
        <w:tc>
          <w:tcPr>
            <w:tcW w:w="6790" w:type="dxa"/>
            <w:tcBorders>
              <w:top w:val="single" w:color="auto" w:sz="4" w:space="0"/>
              <w:left w:val="nil"/>
              <w:bottom w:val="single" w:color="auto" w:sz="4" w:space="0"/>
              <w:right w:val="single" w:color="auto" w:sz="4" w:space="0"/>
            </w:tcBorders>
            <w:vAlign w:val="center"/>
          </w:tcPr>
          <w:p w14:paraId="6AEAE710">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金属喷塑涂层硬度≥4H；冲击强度：无剥落、裂纹、皱纹；耐腐蚀性：100h 内，溶液中样板上划道两侧 3mm 以外，无鼓泡产生；100h 后，划道两侧 3mm  外，无锈迹、剥落、起皱、变色和失光等现象；附着力 0 级；</w:t>
            </w:r>
          </w:p>
        </w:tc>
        <w:tc>
          <w:tcPr>
            <w:tcW w:w="1037" w:type="dxa"/>
            <w:tcBorders>
              <w:top w:val="single" w:color="auto" w:sz="4" w:space="0"/>
              <w:left w:val="nil"/>
              <w:bottom w:val="single" w:color="auto" w:sz="4" w:space="0"/>
              <w:right w:val="single" w:color="auto" w:sz="4" w:space="0"/>
            </w:tcBorders>
            <w:vAlign w:val="center"/>
          </w:tcPr>
          <w:p w14:paraId="13E4C192">
            <w:pPr>
              <w:spacing w:line="360" w:lineRule="auto"/>
              <w:rPr>
                <w:rFonts w:hint="eastAsia" w:ascii="宋体" w:hAnsi="宋体"/>
                <w:sz w:val="24"/>
                <w:szCs w:val="24"/>
                <w:highlight w:val="none"/>
              </w:rPr>
            </w:pPr>
          </w:p>
        </w:tc>
      </w:tr>
      <w:tr w14:paraId="4F02C7E4">
        <w:tblPrEx>
          <w:tblCellMar>
            <w:top w:w="0" w:type="dxa"/>
            <w:left w:w="108" w:type="dxa"/>
            <w:bottom w:w="0" w:type="dxa"/>
            <w:right w:w="108" w:type="dxa"/>
          </w:tblCellMar>
        </w:tblPrEx>
        <w:trPr>
          <w:trHeight w:val="472" w:hRule="atLeast"/>
        </w:trPr>
        <w:tc>
          <w:tcPr>
            <w:tcW w:w="800" w:type="dxa"/>
            <w:tcBorders>
              <w:top w:val="single" w:color="auto" w:sz="4" w:space="0"/>
              <w:left w:val="single" w:color="auto" w:sz="4" w:space="0"/>
              <w:bottom w:val="single" w:color="auto" w:sz="4" w:space="0"/>
              <w:right w:val="single" w:color="auto" w:sz="4" w:space="0"/>
            </w:tcBorders>
            <w:vAlign w:val="center"/>
          </w:tcPr>
          <w:p w14:paraId="30EBC432">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2A18968C">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44</w:t>
            </w:r>
          </w:p>
        </w:tc>
        <w:tc>
          <w:tcPr>
            <w:tcW w:w="6790" w:type="dxa"/>
            <w:tcBorders>
              <w:top w:val="single" w:color="auto" w:sz="4" w:space="0"/>
              <w:left w:val="nil"/>
              <w:bottom w:val="single" w:color="auto" w:sz="4" w:space="0"/>
              <w:right w:val="single" w:color="auto" w:sz="4" w:space="0"/>
            </w:tcBorders>
            <w:vAlign w:val="center"/>
          </w:tcPr>
          <w:p w14:paraId="1470A5CA">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抗盐雾：18h 盐雾试验后无锈点，符合 GB/T3325-2017 标准；</w:t>
            </w:r>
          </w:p>
        </w:tc>
        <w:tc>
          <w:tcPr>
            <w:tcW w:w="1037" w:type="dxa"/>
            <w:tcBorders>
              <w:top w:val="single" w:color="auto" w:sz="4" w:space="0"/>
              <w:left w:val="nil"/>
              <w:bottom w:val="single" w:color="auto" w:sz="4" w:space="0"/>
              <w:right w:val="single" w:color="auto" w:sz="4" w:space="0"/>
            </w:tcBorders>
            <w:vAlign w:val="center"/>
          </w:tcPr>
          <w:p w14:paraId="0AF89C54">
            <w:pPr>
              <w:spacing w:line="360" w:lineRule="auto"/>
              <w:rPr>
                <w:rFonts w:hint="eastAsia" w:ascii="宋体" w:hAnsi="宋体"/>
                <w:sz w:val="24"/>
                <w:szCs w:val="24"/>
                <w:highlight w:val="none"/>
              </w:rPr>
            </w:pPr>
          </w:p>
        </w:tc>
      </w:tr>
      <w:tr w14:paraId="7CA070DC">
        <w:tblPrEx>
          <w:tblCellMar>
            <w:top w:w="0" w:type="dxa"/>
            <w:left w:w="108" w:type="dxa"/>
            <w:bottom w:w="0" w:type="dxa"/>
            <w:right w:w="108" w:type="dxa"/>
          </w:tblCellMar>
        </w:tblPrEx>
        <w:trPr>
          <w:trHeight w:val="2319" w:hRule="atLeast"/>
        </w:trPr>
        <w:tc>
          <w:tcPr>
            <w:tcW w:w="800" w:type="dxa"/>
            <w:tcBorders>
              <w:top w:val="single" w:color="auto" w:sz="4" w:space="0"/>
              <w:left w:val="single" w:color="auto" w:sz="4" w:space="0"/>
              <w:bottom w:val="single" w:color="auto" w:sz="4" w:space="0"/>
              <w:right w:val="single" w:color="auto" w:sz="4" w:space="0"/>
            </w:tcBorders>
            <w:vAlign w:val="center"/>
          </w:tcPr>
          <w:p w14:paraId="16C2221B">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4EFAB3C6">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45</w:t>
            </w:r>
          </w:p>
        </w:tc>
        <w:tc>
          <w:tcPr>
            <w:tcW w:w="6790" w:type="dxa"/>
            <w:tcBorders>
              <w:top w:val="single" w:color="auto" w:sz="4" w:space="0"/>
              <w:left w:val="nil"/>
              <w:bottom w:val="single" w:color="auto" w:sz="4" w:space="0"/>
              <w:right w:val="single" w:color="auto" w:sz="4" w:space="0"/>
            </w:tcBorders>
            <w:vAlign w:val="center"/>
          </w:tcPr>
          <w:p w14:paraId="5508E6D6">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重金属含量：可溶性铅（Pb）、可溶性镉（Cd）、可溶性铬（Cr）、可溶 性汞（Hg）等可迁移元素 8 项未检出；甲醛释放量＜0.05mg/m³、总挥发性有 机物＜0.3mg/m³、苯＜0.05mg/m³、甲苯＜0.1mg/m³二甲苯＜0.1mg/m³;符合 GB/T 35607-2024《绿色产品评价家具》标准；</w:t>
            </w:r>
          </w:p>
        </w:tc>
        <w:tc>
          <w:tcPr>
            <w:tcW w:w="1037" w:type="dxa"/>
            <w:tcBorders>
              <w:top w:val="single" w:color="auto" w:sz="4" w:space="0"/>
              <w:left w:val="nil"/>
              <w:bottom w:val="single" w:color="auto" w:sz="4" w:space="0"/>
              <w:right w:val="single" w:color="auto" w:sz="4" w:space="0"/>
            </w:tcBorders>
            <w:vAlign w:val="center"/>
          </w:tcPr>
          <w:p w14:paraId="2F965B37">
            <w:pPr>
              <w:spacing w:line="360" w:lineRule="auto"/>
              <w:rPr>
                <w:rFonts w:hint="eastAsia" w:ascii="宋体" w:hAnsi="宋体"/>
                <w:sz w:val="24"/>
                <w:szCs w:val="24"/>
                <w:highlight w:val="none"/>
              </w:rPr>
            </w:pPr>
          </w:p>
        </w:tc>
      </w:tr>
      <w:tr w14:paraId="47FAA3B6">
        <w:tblPrEx>
          <w:tblCellMar>
            <w:top w:w="0" w:type="dxa"/>
            <w:left w:w="108" w:type="dxa"/>
            <w:bottom w:w="0" w:type="dxa"/>
            <w:right w:w="108" w:type="dxa"/>
          </w:tblCellMar>
        </w:tblPrEx>
        <w:trPr>
          <w:trHeight w:val="2319" w:hRule="atLeast"/>
        </w:trPr>
        <w:tc>
          <w:tcPr>
            <w:tcW w:w="800" w:type="dxa"/>
            <w:tcBorders>
              <w:top w:val="single" w:color="auto" w:sz="4" w:space="0"/>
              <w:left w:val="single" w:color="auto" w:sz="4" w:space="0"/>
              <w:bottom w:val="single" w:color="auto" w:sz="4" w:space="0"/>
              <w:right w:val="single" w:color="auto" w:sz="4" w:space="0"/>
            </w:tcBorders>
            <w:vAlign w:val="center"/>
          </w:tcPr>
          <w:p w14:paraId="3BFAC217">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37895BB6">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46</w:t>
            </w:r>
          </w:p>
        </w:tc>
        <w:tc>
          <w:tcPr>
            <w:tcW w:w="6790" w:type="dxa"/>
            <w:tcBorders>
              <w:top w:val="single" w:color="auto" w:sz="4" w:space="0"/>
              <w:left w:val="nil"/>
              <w:bottom w:val="single" w:color="auto" w:sz="4" w:space="0"/>
              <w:right w:val="single" w:color="auto" w:sz="4" w:space="0"/>
            </w:tcBorders>
            <w:vAlign w:val="center"/>
          </w:tcPr>
          <w:p w14:paraId="4AB76C38">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桌面垂直静载荷试验、桌面持续垂直静载荷试验、水平静载荷试验、桌面垂 直冲击试验、桌面水平耐久性试验后 a 所有零部件无断裂和豁裂；b 用手揿压 某些应为牢固的部件，无永久性松动；c 所有零部件无影响使用功能的磨损和  变形；d 五金连接件无松动；e 活动部件（门、抽屉）开关灵便；f 零部件无明 显位移变化；</w:t>
            </w:r>
          </w:p>
        </w:tc>
        <w:tc>
          <w:tcPr>
            <w:tcW w:w="1037" w:type="dxa"/>
            <w:tcBorders>
              <w:top w:val="single" w:color="auto" w:sz="4" w:space="0"/>
              <w:left w:val="nil"/>
              <w:bottom w:val="single" w:color="auto" w:sz="4" w:space="0"/>
              <w:right w:val="single" w:color="auto" w:sz="4" w:space="0"/>
            </w:tcBorders>
            <w:vAlign w:val="center"/>
          </w:tcPr>
          <w:p w14:paraId="060DD91B">
            <w:pPr>
              <w:spacing w:line="360" w:lineRule="auto"/>
              <w:rPr>
                <w:rFonts w:hint="eastAsia" w:ascii="宋体" w:hAnsi="宋体"/>
                <w:sz w:val="24"/>
                <w:szCs w:val="24"/>
                <w:highlight w:val="none"/>
              </w:rPr>
            </w:pPr>
          </w:p>
        </w:tc>
      </w:tr>
      <w:tr w14:paraId="317BBC1F">
        <w:tblPrEx>
          <w:tblCellMar>
            <w:top w:w="0" w:type="dxa"/>
            <w:left w:w="108" w:type="dxa"/>
            <w:bottom w:w="0" w:type="dxa"/>
            <w:right w:w="108" w:type="dxa"/>
          </w:tblCellMar>
        </w:tblPrEx>
        <w:trPr>
          <w:trHeight w:val="482" w:hRule="atLeast"/>
        </w:trPr>
        <w:tc>
          <w:tcPr>
            <w:tcW w:w="800" w:type="dxa"/>
            <w:tcBorders>
              <w:top w:val="single" w:color="auto" w:sz="4" w:space="0"/>
              <w:left w:val="single" w:color="auto" w:sz="4" w:space="0"/>
              <w:bottom w:val="single" w:color="auto" w:sz="4" w:space="0"/>
              <w:right w:val="single" w:color="auto" w:sz="4" w:space="0"/>
            </w:tcBorders>
            <w:vAlign w:val="center"/>
          </w:tcPr>
          <w:p w14:paraId="44350738">
            <w:pPr>
              <w:widowControl/>
              <w:spacing w:line="240" w:lineRule="auto"/>
              <w:jc w:val="center"/>
              <w:rPr>
                <w:rFonts w:hint="eastAsia" w:ascii="宋体" w:hAnsi="宋体" w:eastAsia="宋体" w:cs="宋体"/>
                <w:sz w:val="21"/>
                <w:szCs w:val="21"/>
                <w:lang w:bidi="lo-LA"/>
              </w:rPr>
            </w:pPr>
          </w:p>
        </w:tc>
        <w:tc>
          <w:tcPr>
            <w:tcW w:w="1064" w:type="dxa"/>
            <w:tcBorders>
              <w:top w:val="single" w:color="auto" w:sz="4" w:space="0"/>
              <w:left w:val="nil"/>
              <w:bottom w:val="single" w:color="auto" w:sz="4" w:space="0"/>
              <w:right w:val="single" w:color="auto" w:sz="4" w:space="0"/>
            </w:tcBorders>
            <w:vAlign w:val="center"/>
          </w:tcPr>
          <w:p w14:paraId="3A2E96C4">
            <w:pPr>
              <w:pStyle w:val="22"/>
              <w:widowControl/>
              <w:numPr>
                <w:ilvl w:val="0"/>
                <w:numId w:val="0"/>
              </w:numPr>
              <w:spacing w:line="240" w:lineRule="auto"/>
              <w:ind w:leftChars="0"/>
              <w:jc w:val="center"/>
              <w:rPr>
                <w:rFonts w:hint="default" w:ascii="宋体" w:hAnsi="宋体" w:eastAsia="宋体" w:cs="宋体"/>
                <w:kern w:val="0"/>
                <w:sz w:val="21"/>
                <w:szCs w:val="21"/>
                <w:lang w:val="en-US" w:eastAsia="zh-CN" w:bidi="lo-LA"/>
              </w:rPr>
            </w:pPr>
            <w:r>
              <w:rPr>
                <w:rFonts w:hint="eastAsia" w:ascii="宋体" w:hAnsi="宋体" w:eastAsia="宋体" w:cs="宋体"/>
                <w:kern w:val="0"/>
                <w:sz w:val="21"/>
                <w:szCs w:val="21"/>
                <w:lang w:val="en-US" w:eastAsia="zh-CN" w:bidi="lo-LA"/>
              </w:rPr>
              <w:t>47</w:t>
            </w:r>
          </w:p>
        </w:tc>
        <w:tc>
          <w:tcPr>
            <w:tcW w:w="6790" w:type="dxa"/>
            <w:tcBorders>
              <w:top w:val="single" w:color="auto" w:sz="4" w:space="0"/>
              <w:left w:val="nil"/>
              <w:bottom w:val="single" w:color="auto" w:sz="4" w:space="0"/>
              <w:right w:val="single" w:color="auto" w:sz="4" w:space="0"/>
            </w:tcBorders>
            <w:vAlign w:val="center"/>
          </w:tcPr>
          <w:p w14:paraId="77A6BCAE">
            <w:pPr>
              <w:spacing w:line="360" w:lineRule="auto"/>
              <w:rPr>
                <w:rFonts w:hint="eastAsia" w:ascii="宋体" w:hAnsi="宋体" w:eastAsia="宋体" w:cs="宋体"/>
                <w:kern w:val="0"/>
                <w:sz w:val="21"/>
                <w:szCs w:val="21"/>
                <w:lang w:eastAsia="zh-CN" w:bidi="lo-LA"/>
              </w:rPr>
            </w:pPr>
            <w:r>
              <w:rPr>
                <w:rFonts w:hint="eastAsia" w:ascii="宋体" w:hAnsi="宋体"/>
                <w:sz w:val="24"/>
                <w:szCs w:val="24"/>
                <w:highlight w:val="none"/>
              </w:rPr>
              <w:t>垂直加载稳定性试验、垂直和水平加载稳定性试验后无倾翻；</w:t>
            </w:r>
          </w:p>
        </w:tc>
        <w:tc>
          <w:tcPr>
            <w:tcW w:w="1037" w:type="dxa"/>
            <w:tcBorders>
              <w:top w:val="single" w:color="auto" w:sz="4" w:space="0"/>
              <w:left w:val="nil"/>
              <w:bottom w:val="single" w:color="auto" w:sz="4" w:space="0"/>
              <w:right w:val="single" w:color="auto" w:sz="4" w:space="0"/>
            </w:tcBorders>
            <w:vAlign w:val="center"/>
          </w:tcPr>
          <w:p w14:paraId="2DA922F4">
            <w:pPr>
              <w:spacing w:line="360" w:lineRule="auto"/>
              <w:rPr>
                <w:rFonts w:hint="eastAsia" w:ascii="宋体" w:hAnsi="宋体"/>
                <w:sz w:val="24"/>
                <w:szCs w:val="24"/>
                <w:highlight w:val="none"/>
              </w:rPr>
            </w:pPr>
          </w:p>
        </w:tc>
      </w:tr>
    </w:tbl>
    <w:p w14:paraId="2265A9A4">
      <w:pPr>
        <w:pStyle w:val="26"/>
        <w:rPr>
          <w:rFonts w:hint="eastAsia"/>
          <w:lang w:val="en-US" w:eastAsia="zh-CN"/>
        </w:rPr>
      </w:pPr>
    </w:p>
    <w:p w14:paraId="466926C1">
      <w:pPr>
        <w:numPr>
          <w:ilvl w:val="0"/>
          <w:numId w:val="0"/>
        </w:numPr>
        <w:ind w:leftChars="0"/>
        <w:rPr>
          <w:rFonts w:hint="eastAsia" w:ascii="宋体" w:hAnsi="宋体" w:eastAsia="宋体" w:cs="宋体"/>
          <w:b/>
          <w:bCs/>
          <w:sz w:val="24"/>
          <w:szCs w:val="24"/>
          <w:lang w:val="en-US" w:eastAsia="zh-CN"/>
        </w:rPr>
      </w:pPr>
    </w:p>
    <w:p w14:paraId="7A597AE4">
      <w:pPr>
        <w:numPr>
          <w:ilvl w:val="0"/>
          <w:numId w:val="0"/>
        </w:numPr>
        <w:ind w:leftChars="0"/>
        <w:rPr>
          <w:rFonts w:hint="eastAsia" w:ascii="宋体" w:hAnsi="宋体" w:eastAsia="宋体" w:cs="宋体"/>
          <w:b/>
          <w:bCs/>
          <w:sz w:val="24"/>
          <w:szCs w:val="24"/>
          <w:lang w:val="en-US" w:eastAsia="zh-CN"/>
        </w:rPr>
      </w:pPr>
    </w:p>
    <w:p w14:paraId="4B0F7ABE">
      <w:pPr>
        <w:numPr>
          <w:ilvl w:val="0"/>
          <w:numId w:val="0"/>
        </w:numPr>
        <w:ind w:leftChars="0"/>
        <w:rPr>
          <w:rFonts w:hint="eastAsia" w:ascii="宋体" w:hAnsi="宋体" w:eastAsia="宋体" w:cs="宋体"/>
          <w:b/>
          <w:bCs/>
          <w:sz w:val="24"/>
          <w:szCs w:val="24"/>
          <w:lang w:val="en-US" w:eastAsia="zh-CN"/>
        </w:rPr>
      </w:pPr>
    </w:p>
    <w:p w14:paraId="2F2F9A54">
      <w:pPr>
        <w:numPr>
          <w:ilvl w:val="0"/>
          <w:numId w:val="0"/>
        </w:numPr>
        <w:ind w:leftChars="0"/>
        <w:rPr>
          <w:rFonts w:hint="eastAsia" w:ascii="宋体" w:hAnsi="宋体" w:eastAsia="宋体" w:cs="宋体"/>
          <w:b/>
          <w:bCs/>
          <w:sz w:val="24"/>
          <w:szCs w:val="24"/>
          <w:lang w:val="en-US" w:eastAsia="zh-CN"/>
        </w:rPr>
      </w:pPr>
    </w:p>
    <w:p w14:paraId="6744CDA8">
      <w:pPr>
        <w:numPr>
          <w:ilvl w:val="0"/>
          <w:numId w:val="0"/>
        </w:numPr>
        <w:ind w:leftChars="0"/>
        <w:rPr>
          <w:rFonts w:hint="default" w:ascii="宋体" w:hAnsi="宋体" w:eastAsia="宋体" w:cs="宋体"/>
          <w:b/>
          <w:bCs/>
          <w:sz w:val="24"/>
          <w:szCs w:val="24"/>
          <w:lang w:val="en-US" w:eastAsia="zh-CN"/>
        </w:rPr>
      </w:pPr>
    </w:p>
    <w:p w14:paraId="27A52E61">
      <w:pPr>
        <w:spacing w:line="360" w:lineRule="auto"/>
        <w:ind w:firstLine="241" w:firstLineChars="100"/>
        <w:rPr>
          <w:rFonts w:hint="default" w:ascii="宋体" w:hAnsi="宋体" w:cs="宋体"/>
          <w:b w:val="0"/>
          <w:bCs/>
          <w:kern w:val="0"/>
          <w:sz w:val="21"/>
          <w:szCs w:val="21"/>
          <w:lang w:val="en-US" w:eastAsia="zh-CN"/>
        </w:rPr>
      </w:pPr>
      <w:r>
        <w:rPr>
          <w:rFonts w:hint="eastAsia" w:asciiTheme="minorEastAsia" w:hAnsiTheme="minorEastAsia"/>
          <w:b/>
          <w:bCs/>
          <w:sz w:val="24"/>
          <w:szCs w:val="24"/>
          <w:lang w:val="en-US" w:eastAsia="zh-CN"/>
        </w:rPr>
        <w:t>三、表1 资格审查表</w:t>
      </w:r>
    </w:p>
    <w:tbl>
      <w:tblPr>
        <w:tblStyle w:val="14"/>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970"/>
        <w:gridCol w:w="6030"/>
      </w:tblGrid>
      <w:tr w14:paraId="65DBA8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6" w:hRule="atLeast"/>
          <w:jc w:val="center"/>
        </w:trPr>
        <w:tc>
          <w:tcPr>
            <w:tcW w:w="457" w:type="dxa"/>
            <w:vMerge w:val="restart"/>
            <w:tcBorders>
              <w:left w:val="single" w:color="auto" w:sz="4" w:space="0"/>
              <w:right w:val="single" w:color="auto" w:sz="4" w:space="0"/>
            </w:tcBorders>
            <w:vAlign w:val="center"/>
          </w:tcPr>
          <w:p w14:paraId="7F5C2C2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311AF116">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8D7C0F8">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27AB0B79">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p w14:paraId="796469F2">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资格性审查</w:t>
            </w:r>
          </w:p>
          <w:p w14:paraId="0481967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p>
        </w:tc>
        <w:tc>
          <w:tcPr>
            <w:tcW w:w="1970" w:type="dxa"/>
            <w:tcBorders>
              <w:top w:val="single" w:color="auto" w:sz="4" w:space="0"/>
              <w:left w:val="single" w:color="auto" w:sz="4" w:space="0"/>
              <w:bottom w:val="single" w:color="auto" w:sz="4" w:space="0"/>
              <w:right w:val="single" w:color="auto" w:sz="4" w:space="0"/>
            </w:tcBorders>
            <w:vAlign w:val="center"/>
          </w:tcPr>
          <w:p w14:paraId="552220B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具有独立承担民事责任的能力</w:t>
            </w:r>
          </w:p>
        </w:tc>
        <w:tc>
          <w:tcPr>
            <w:tcW w:w="6030" w:type="dxa"/>
            <w:tcBorders>
              <w:top w:val="single" w:color="auto" w:sz="4" w:space="0"/>
              <w:left w:val="single" w:color="auto" w:sz="4" w:space="0"/>
              <w:bottom w:val="single" w:color="auto" w:sz="4" w:space="0"/>
              <w:right w:val="single" w:color="auto" w:sz="4" w:space="0"/>
            </w:tcBorders>
            <w:vAlign w:val="center"/>
          </w:tcPr>
          <w:p w14:paraId="374745FD">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审查有效的营业执照或事业单位法人证书或执业许可证或自然人的身份证明。</w:t>
            </w:r>
          </w:p>
        </w:tc>
      </w:tr>
      <w:tr w14:paraId="32130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2" w:hRule="atLeast"/>
          <w:jc w:val="center"/>
        </w:trPr>
        <w:tc>
          <w:tcPr>
            <w:tcW w:w="457" w:type="dxa"/>
            <w:vMerge w:val="continue"/>
            <w:tcBorders>
              <w:left w:val="single" w:color="auto" w:sz="4" w:space="0"/>
              <w:right w:val="single" w:color="auto" w:sz="4" w:space="0"/>
            </w:tcBorders>
            <w:vAlign w:val="center"/>
          </w:tcPr>
          <w:p w14:paraId="149302D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45D677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具有良好的商业信誉和健全的财务会计制度</w:t>
            </w:r>
          </w:p>
        </w:tc>
        <w:tc>
          <w:tcPr>
            <w:tcW w:w="6030" w:type="dxa"/>
            <w:tcBorders>
              <w:top w:val="single" w:color="auto" w:sz="4" w:space="0"/>
              <w:left w:val="single" w:color="auto" w:sz="4" w:space="0"/>
              <w:bottom w:val="single" w:color="auto" w:sz="4" w:space="0"/>
              <w:right w:val="single" w:color="auto" w:sz="4" w:space="0"/>
            </w:tcBorders>
            <w:vAlign w:val="center"/>
          </w:tcPr>
          <w:p w14:paraId="0475C0A7">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lang w:eastAsia="zh-CN"/>
              </w:rPr>
            </w:pPr>
            <w:r>
              <w:rPr>
                <w:rFonts w:hint="eastAsia" w:ascii="宋体" w:hAnsi="宋体" w:eastAsia="宋体" w:cs="宋体"/>
                <w:sz w:val="21"/>
                <w:szCs w:val="21"/>
                <w:lang w:val="en-US" w:eastAsia="zh-CN"/>
              </w:rPr>
              <w:t>审查投标人2022年或2023年度经会计事务所出具的财务审计报告或</w:t>
            </w:r>
            <w:r>
              <w:rPr>
                <w:rFonts w:hint="eastAsia" w:ascii="宋体" w:hAnsi="宋体" w:eastAsia="宋体" w:cs="宋体"/>
                <w:b/>
                <w:bCs/>
                <w:color w:val="FF0000"/>
                <w:sz w:val="21"/>
                <w:szCs w:val="21"/>
                <w:lang w:val="en-US" w:eastAsia="zh-CN"/>
              </w:rPr>
              <w:t>基本开户银行证明</w:t>
            </w:r>
            <w:r>
              <w:rPr>
                <w:rFonts w:hint="eastAsia" w:ascii="宋体" w:hAnsi="宋体" w:eastAsia="宋体" w:cs="宋体"/>
                <w:sz w:val="21"/>
                <w:szCs w:val="21"/>
                <w:lang w:val="en-US" w:eastAsia="zh-CN"/>
              </w:rPr>
              <w:t>及基本开户银行出具的近一年内的银行资信证明。</w:t>
            </w:r>
          </w:p>
        </w:tc>
      </w:tr>
      <w:tr w14:paraId="50CB48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3" w:hRule="atLeast"/>
          <w:jc w:val="center"/>
        </w:trPr>
        <w:tc>
          <w:tcPr>
            <w:tcW w:w="457" w:type="dxa"/>
            <w:vMerge w:val="continue"/>
            <w:tcBorders>
              <w:left w:val="single" w:color="auto" w:sz="4" w:space="0"/>
              <w:right w:val="single" w:color="auto" w:sz="4" w:space="0"/>
            </w:tcBorders>
            <w:vAlign w:val="center"/>
          </w:tcPr>
          <w:p w14:paraId="13EE02D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1BDA185">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有依法缴纳税收和社会保障资金的良好记录</w:t>
            </w:r>
          </w:p>
        </w:tc>
        <w:tc>
          <w:tcPr>
            <w:tcW w:w="6030" w:type="dxa"/>
            <w:tcBorders>
              <w:top w:val="single" w:color="auto" w:sz="4" w:space="0"/>
              <w:left w:val="single" w:color="auto" w:sz="4" w:space="0"/>
              <w:bottom w:val="single" w:color="auto" w:sz="4" w:space="0"/>
              <w:right w:val="single" w:color="auto" w:sz="4" w:space="0"/>
            </w:tcBorders>
            <w:vAlign w:val="center"/>
          </w:tcPr>
          <w:p w14:paraId="384E444B">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1.提供递交投标文件截止之日前</w:t>
            </w:r>
            <w:r>
              <w:rPr>
                <w:rFonts w:hint="eastAsia" w:ascii="宋体" w:hAnsi="宋体" w:eastAsia="宋体" w:cs="宋体"/>
                <w:sz w:val="21"/>
                <w:szCs w:val="21"/>
                <w:lang w:val="en-US" w:eastAsia="zh-CN"/>
              </w:rPr>
              <w:t>一年</w:t>
            </w:r>
            <w:r>
              <w:rPr>
                <w:rFonts w:hint="eastAsia" w:ascii="宋体" w:hAnsi="宋体" w:eastAsia="宋体" w:cs="宋体"/>
                <w:sz w:val="21"/>
                <w:szCs w:val="21"/>
              </w:rPr>
              <w:t>内（至少一个月）的良好缴纳税收的相关凭据。（以税务机关提供的纳税凭据或银行入账单为准）</w:t>
            </w:r>
          </w:p>
          <w:p w14:paraId="01045F23">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2.提供递交投标文件截止之日前</w:t>
            </w:r>
            <w:r>
              <w:rPr>
                <w:rFonts w:hint="eastAsia" w:ascii="宋体" w:hAnsi="宋体" w:eastAsia="宋体" w:cs="宋体"/>
                <w:sz w:val="21"/>
                <w:szCs w:val="21"/>
                <w:lang w:val="en-US" w:eastAsia="zh-CN"/>
              </w:rPr>
              <w:t>一年</w:t>
            </w:r>
            <w:r>
              <w:rPr>
                <w:rFonts w:hint="eastAsia" w:ascii="宋体" w:hAnsi="宋体" w:eastAsia="宋体" w:cs="宋体"/>
                <w:sz w:val="21"/>
                <w:szCs w:val="21"/>
              </w:rPr>
              <w:t>内（至少一个月）缴纳社会保险的凭证。（以社保机构出具的专用收据或社会保险缴纳清单为准）</w:t>
            </w:r>
          </w:p>
          <w:p w14:paraId="571AE3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注：依法免税或不需要缴纳社会保障资金的供应商，应提供相应文件证明其依法免税或不需要缴纳社会保障资金。</w:t>
            </w:r>
          </w:p>
        </w:tc>
      </w:tr>
      <w:tr w14:paraId="43735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2" w:hRule="atLeast"/>
          <w:jc w:val="center"/>
        </w:trPr>
        <w:tc>
          <w:tcPr>
            <w:tcW w:w="457" w:type="dxa"/>
            <w:vMerge w:val="continue"/>
            <w:tcBorders>
              <w:left w:val="single" w:color="auto" w:sz="4" w:space="0"/>
              <w:right w:val="single" w:color="auto" w:sz="4" w:space="0"/>
            </w:tcBorders>
            <w:vAlign w:val="center"/>
          </w:tcPr>
          <w:p w14:paraId="29EB5B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EF6A2F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参加采购活动前3年内，在经营活动中没有重大违法记录</w:t>
            </w:r>
          </w:p>
        </w:tc>
        <w:tc>
          <w:tcPr>
            <w:tcW w:w="6030" w:type="dxa"/>
            <w:tcBorders>
              <w:top w:val="single" w:color="auto" w:sz="4" w:space="0"/>
              <w:left w:val="single" w:color="auto" w:sz="4" w:space="0"/>
              <w:bottom w:val="single" w:color="auto" w:sz="4" w:space="0"/>
              <w:right w:val="single" w:color="auto" w:sz="4" w:space="0"/>
            </w:tcBorders>
            <w:vAlign w:val="center"/>
          </w:tcPr>
          <w:p w14:paraId="6FF5D8C0">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1.审查“参加本采购活动前3年内”投标人书面声明函；</w:t>
            </w:r>
          </w:p>
          <w:p w14:paraId="66B17D3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2.到提交投标文件的截止时间，投标人未被列入失信被执行人、重大税收违法案件当事人名单、政府采购严重违法失信行为记录名单。（以投标人通过“信用中国”网站和“中国政府采购网”网站的</w:t>
            </w:r>
            <w:r>
              <w:rPr>
                <w:rFonts w:hint="eastAsia" w:ascii="宋体" w:hAnsi="宋体" w:eastAsia="宋体" w:cs="宋体"/>
                <w:b/>
                <w:bCs/>
                <w:color w:val="FF0000"/>
                <w:sz w:val="21"/>
                <w:szCs w:val="21"/>
                <w:lang w:val="en-US" w:eastAsia="zh-CN"/>
              </w:rPr>
              <w:t>以上三项</w:t>
            </w:r>
            <w:r>
              <w:rPr>
                <w:rFonts w:hint="eastAsia" w:ascii="宋体" w:hAnsi="宋体" w:eastAsia="宋体" w:cs="宋体"/>
                <w:sz w:val="21"/>
                <w:szCs w:val="21"/>
              </w:rPr>
              <w:t>信用记录截图</w:t>
            </w:r>
            <w:r>
              <w:rPr>
                <w:rFonts w:hint="eastAsia" w:ascii="宋体" w:hAnsi="宋体" w:eastAsia="宋体" w:cs="宋体"/>
                <w:sz w:val="21"/>
                <w:szCs w:val="21"/>
                <w:lang w:val="en-US" w:eastAsia="zh-CN"/>
              </w:rPr>
              <w:t>或</w:t>
            </w:r>
            <w:r>
              <w:rPr>
                <w:rFonts w:hint="eastAsia" w:ascii="宋体" w:hAnsi="宋体" w:eastAsia="宋体" w:cs="宋体"/>
                <w:sz w:val="21"/>
                <w:szCs w:val="21"/>
              </w:rPr>
              <w:t>评标现场核实情况为准）</w:t>
            </w:r>
          </w:p>
        </w:tc>
      </w:tr>
      <w:tr w14:paraId="08F222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 w:hRule="atLeast"/>
          <w:jc w:val="center"/>
        </w:trPr>
        <w:tc>
          <w:tcPr>
            <w:tcW w:w="457" w:type="dxa"/>
            <w:vMerge w:val="continue"/>
            <w:tcBorders>
              <w:left w:val="single" w:color="auto" w:sz="4" w:space="0"/>
              <w:right w:val="single" w:color="auto" w:sz="4" w:space="0"/>
            </w:tcBorders>
            <w:vAlign w:val="center"/>
          </w:tcPr>
          <w:p w14:paraId="5EE6CCA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06F2DEF4">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其他资质要求</w:t>
            </w:r>
          </w:p>
        </w:tc>
        <w:tc>
          <w:tcPr>
            <w:tcW w:w="6030" w:type="dxa"/>
            <w:tcBorders>
              <w:top w:val="single" w:color="auto" w:sz="4" w:space="0"/>
              <w:left w:val="single" w:color="auto" w:sz="4" w:space="0"/>
              <w:bottom w:val="single" w:color="auto" w:sz="4" w:space="0"/>
              <w:right w:val="single" w:color="auto" w:sz="4" w:space="0"/>
            </w:tcBorders>
            <w:vAlign w:val="center"/>
          </w:tcPr>
          <w:p w14:paraId="69872C3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（如有）</w:t>
            </w:r>
          </w:p>
        </w:tc>
      </w:tr>
      <w:tr w14:paraId="2C3CD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CAAD2FD">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9EB6AC7">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投标承诺书及法人授权委托书</w:t>
            </w:r>
          </w:p>
        </w:tc>
        <w:tc>
          <w:tcPr>
            <w:tcW w:w="6030" w:type="dxa"/>
            <w:tcBorders>
              <w:top w:val="single" w:color="auto" w:sz="4" w:space="0"/>
              <w:left w:val="single" w:color="auto" w:sz="4" w:space="0"/>
              <w:bottom w:val="single" w:color="auto" w:sz="4" w:space="0"/>
              <w:right w:val="single" w:color="auto" w:sz="4" w:space="0"/>
            </w:tcBorders>
            <w:vAlign w:val="center"/>
          </w:tcPr>
          <w:p w14:paraId="649AA2D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符合招标文件要求。（格式、填写要求、签署、盖章、委托人身份等）</w:t>
            </w:r>
          </w:p>
        </w:tc>
      </w:tr>
      <w:tr w14:paraId="217A3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457" w:type="dxa"/>
            <w:vMerge w:val="continue"/>
            <w:tcBorders>
              <w:left w:val="single" w:color="auto" w:sz="4" w:space="0"/>
              <w:right w:val="single" w:color="auto" w:sz="4" w:space="0"/>
            </w:tcBorders>
            <w:vAlign w:val="center"/>
          </w:tcPr>
          <w:p w14:paraId="0A4C5179">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EA29C1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开标一览表</w:t>
            </w:r>
          </w:p>
        </w:tc>
        <w:tc>
          <w:tcPr>
            <w:tcW w:w="6030" w:type="dxa"/>
            <w:tcBorders>
              <w:top w:val="single" w:color="auto" w:sz="4" w:space="0"/>
              <w:left w:val="single" w:color="auto" w:sz="4" w:space="0"/>
              <w:bottom w:val="single" w:color="auto" w:sz="4" w:space="0"/>
              <w:right w:val="single" w:color="auto" w:sz="4" w:space="0"/>
            </w:tcBorders>
            <w:vAlign w:val="center"/>
          </w:tcPr>
          <w:p w14:paraId="191D69EE">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符合招标文件要求。（格式、填写要求、签署、盖章等）</w:t>
            </w:r>
          </w:p>
        </w:tc>
      </w:tr>
      <w:tr w14:paraId="2C34F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5" w:hRule="atLeast"/>
          <w:jc w:val="center"/>
        </w:trPr>
        <w:tc>
          <w:tcPr>
            <w:tcW w:w="457" w:type="dxa"/>
            <w:vMerge w:val="continue"/>
            <w:tcBorders>
              <w:left w:val="single" w:color="auto" w:sz="4" w:space="0"/>
              <w:right w:val="single" w:color="auto" w:sz="4" w:space="0"/>
            </w:tcBorders>
            <w:vAlign w:val="center"/>
          </w:tcPr>
          <w:p w14:paraId="124F12AE">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49264470">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投标文件规范性、符合性</w:t>
            </w:r>
          </w:p>
        </w:tc>
        <w:tc>
          <w:tcPr>
            <w:tcW w:w="6030" w:type="dxa"/>
            <w:tcBorders>
              <w:top w:val="single" w:color="auto" w:sz="4" w:space="0"/>
              <w:left w:val="single" w:color="auto" w:sz="4" w:space="0"/>
              <w:bottom w:val="single" w:color="auto" w:sz="4" w:space="0"/>
              <w:right w:val="single" w:color="auto" w:sz="4" w:space="0"/>
            </w:tcBorders>
            <w:vAlign w:val="center"/>
          </w:tcPr>
          <w:p w14:paraId="6C99188D">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投标文件的编制、密封、装订、签署、盖章、涂改、删除、插字、公章使用等符合招标文件要求；投标文件的格式、文字、目录、页码等符合招标文件要求或对投标无实质性影响。</w:t>
            </w:r>
          </w:p>
        </w:tc>
      </w:tr>
      <w:tr w14:paraId="129815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9" w:hRule="atLeast"/>
          <w:jc w:val="center"/>
        </w:trPr>
        <w:tc>
          <w:tcPr>
            <w:tcW w:w="457" w:type="dxa"/>
            <w:vMerge w:val="continue"/>
            <w:tcBorders>
              <w:left w:val="single" w:color="auto" w:sz="4" w:space="0"/>
              <w:right w:val="single" w:color="auto" w:sz="4" w:space="0"/>
            </w:tcBorders>
            <w:vAlign w:val="center"/>
          </w:tcPr>
          <w:p w14:paraId="094D246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580A8D98">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主要商务条款</w:t>
            </w:r>
          </w:p>
        </w:tc>
        <w:tc>
          <w:tcPr>
            <w:tcW w:w="6030" w:type="dxa"/>
            <w:tcBorders>
              <w:top w:val="single" w:color="auto" w:sz="4" w:space="0"/>
              <w:left w:val="single" w:color="auto" w:sz="4" w:space="0"/>
              <w:bottom w:val="single" w:color="auto" w:sz="4" w:space="0"/>
              <w:right w:val="single" w:color="auto" w:sz="4" w:space="0"/>
            </w:tcBorders>
            <w:vAlign w:val="center"/>
          </w:tcPr>
          <w:p w14:paraId="0E452B0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满足招标文件关于交付使用时间、质保期、付款方式要求。</w:t>
            </w:r>
          </w:p>
        </w:tc>
      </w:tr>
      <w:tr w14:paraId="584C7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3" w:hRule="atLeast"/>
          <w:jc w:val="center"/>
        </w:trPr>
        <w:tc>
          <w:tcPr>
            <w:tcW w:w="457" w:type="dxa"/>
            <w:vMerge w:val="continue"/>
            <w:tcBorders>
              <w:left w:val="single" w:color="auto" w:sz="4" w:space="0"/>
              <w:right w:val="single" w:color="auto" w:sz="4" w:space="0"/>
            </w:tcBorders>
            <w:vAlign w:val="center"/>
          </w:tcPr>
          <w:p w14:paraId="2AF1E59C">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2D0A2F4C">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附加条件</w:t>
            </w:r>
          </w:p>
        </w:tc>
        <w:tc>
          <w:tcPr>
            <w:tcW w:w="6030" w:type="dxa"/>
            <w:tcBorders>
              <w:top w:val="single" w:color="auto" w:sz="4" w:space="0"/>
              <w:left w:val="single" w:color="auto" w:sz="4" w:space="0"/>
              <w:bottom w:val="single" w:color="auto" w:sz="4" w:space="0"/>
              <w:right w:val="single" w:color="auto" w:sz="4" w:space="0"/>
            </w:tcBorders>
            <w:vAlign w:val="center"/>
          </w:tcPr>
          <w:p w14:paraId="5CABEBD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投标文件中不含采购人不能接受的附加条件。</w:t>
            </w:r>
          </w:p>
        </w:tc>
      </w:tr>
      <w:tr w14:paraId="16C69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457" w:type="dxa"/>
            <w:vMerge w:val="continue"/>
            <w:tcBorders>
              <w:left w:val="single" w:color="auto" w:sz="4" w:space="0"/>
              <w:right w:val="single" w:color="auto" w:sz="4" w:space="0"/>
            </w:tcBorders>
            <w:vAlign w:val="center"/>
          </w:tcPr>
          <w:p w14:paraId="39AD5C7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373502EF">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6030" w:type="dxa"/>
            <w:tcBorders>
              <w:top w:val="single" w:color="auto" w:sz="4" w:space="0"/>
              <w:left w:val="single" w:color="auto" w:sz="4" w:space="0"/>
              <w:bottom w:val="single" w:color="auto" w:sz="4" w:space="0"/>
              <w:right w:val="single" w:color="auto" w:sz="4" w:space="0"/>
            </w:tcBorders>
            <w:vAlign w:val="center"/>
          </w:tcPr>
          <w:p w14:paraId="2DEFB7CB">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本项目不接受联合体投标。（如要求联合体投标，符合本招标文件对联合体投标的相关要求）</w:t>
            </w:r>
          </w:p>
        </w:tc>
      </w:tr>
      <w:tr w14:paraId="63753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72" w:hRule="atLeast"/>
          <w:jc w:val="center"/>
        </w:trPr>
        <w:tc>
          <w:tcPr>
            <w:tcW w:w="457" w:type="dxa"/>
            <w:vMerge w:val="continue"/>
            <w:tcBorders>
              <w:left w:val="single" w:color="auto" w:sz="4" w:space="0"/>
              <w:right w:val="single" w:color="auto" w:sz="4" w:space="0"/>
            </w:tcBorders>
            <w:vAlign w:val="center"/>
          </w:tcPr>
          <w:p w14:paraId="7F6D8B4B">
            <w:pPr>
              <w:keepNext w:val="0"/>
              <w:keepLines w:val="0"/>
              <w:suppressLineNumbers w:val="0"/>
              <w:spacing w:before="0" w:beforeAutospacing="0" w:after="0" w:afterAutospacing="0"/>
              <w:ind w:left="0" w:right="0"/>
              <w:rPr>
                <w:rFonts w:hint="default"/>
              </w:rPr>
            </w:pPr>
          </w:p>
        </w:tc>
        <w:tc>
          <w:tcPr>
            <w:tcW w:w="1970" w:type="dxa"/>
            <w:vMerge w:val="restart"/>
            <w:tcBorders>
              <w:top w:val="single" w:color="auto" w:sz="4" w:space="0"/>
              <w:left w:val="single" w:color="auto" w:sz="4" w:space="0"/>
              <w:right w:val="single" w:color="auto" w:sz="4" w:space="0"/>
            </w:tcBorders>
            <w:vAlign w:val="center"/>
          </w:tcPr>
          <w:p w14:paraId="79A709DB">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技术部分实质性内容</w:t>
            </w:r>
          </w:p>
        </w:tc>
        <w:tc>
          <w:tcPr>
            <w:tcW w:w="6030" w:type="dxa"/>
            <w:tcBorders>
              <w:top w:val="single" w:color="auto" w:sz="4" w:space="0"/>
              <w:left w:val="single" w:color="auto" w:sz="4" w:space="0"/>
              <w:right w:val="single" w:color="auto" w:sz="4" w:space="0"/>
            </w:tcBorders>
            <w:vAlign w:val="center"/>
          </w:tcPr>
          <w:p w14:paraId="557B0566">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明确所投全部货物的产品品牌、型号</w:t>
            </w:r>
            <w:r>
              <w:rPr>
                <w:rFonts w:hint="eastAsia" w:ascii="宋体" w:hAnsi="宋体" w:eastAsia="宋体" w:cs="宋体"/>
                <w:color w:val="auto"/>
                <w:sz w:val="21"/>
                <w:szCs w:val="21"/>
                <w:lang w:eastAsia="zh-CN"/>
              </w:rPr>
              <w:t>。</w:t>
            </w:r>
          </w:p>
        </w:tc>
      </w:tr>
      <w:tr w14:paraId="51BA3D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4" w:hRule="atLeast"/>
          <w:jc w:val="center"/>
        </w:trPr>
        <w:tc>
          <w:tcPr>
            <w:tcW w:w="457" w:type="dxa"/>
            <w:vMerge w:val="continue"/>
            <w:tcBorders>
              <w:left w:val="single" w:color="auto" w:sz="4" w:space="0"/>
              <w:right w:val="single" w:color="auto" w:sz="4" w:space="0"/>
            </w:tcBorders>
            <w:vAlign w:val="center"/>
          </w:tcPr>
          <w:p w14:paraId="65D67739">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73E8F111">
            <w:pPr>
              <w:keepNext w:val="0"/>
              <w:keepLines w:val="0"/>
              <w:suppressLineNumbers w:val="0"/>
              <w:spacing w:before="0" w:beforeAutospacing="0" w:after="0" w:afterAutospacing="0"/>
              <w:ind w:left="0" w:right="0"/>
              <w:rPr>
                <w:rFonts w:hint="default"/>
                <w:color w:val="auto"/>
              </w:rPr>
            </w:pPr>
          </w:p>
        </w:tc>
        <w:tc>
          <w:tcPr>
            <w:tcW w:w="6030" w:type="dxa"/>
            <w:tcBorders>
              <w:top w:val="single" w:color="auto" w:sz="4" w:space="0"/>
              <w:left w:val="single" w:color="auto" w:sz="4" w:space="0"/>
              <w:right w:val="single" w:color="auto" w:sz="4" w:space="0"/>
            </w:tcBorders>
            <w:vAlign w:val="center"/>
          </w:tcPr>
          <w:p w14:paraId="5BDECBEC">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color w:val="auto"/>
                <w:sz w:val="21"/>
                <w:szCs w:val="21"/>
              </w:rPr>
            </w:pPr>
            <w:r>
              <w:rPr>
                <w:rFonts w:hint="eastAsia" w:ascii="宋体" w:hAnsi="宋体" w:eastAsia="宋体" w:cs="宋体"/>
                <w:color w:val="auto"/>
                <w:sz w:val="21"/>
                <w:szCs w:val="21"/>
              </w:rPr>
              <w:t>主要技术参数指标（加“</w:t>
            </w:r>
            <w:r>
              <w:rPr>
                <w:rFonts w:hint="eastAsia" w:ascii="宋体" w:hAnsi="宋体" w:eastAsia="宋体" w:cs="宋体"/>
                <w:color w:val="auto"/>
                <w:sz w:val="21"/>
                <w:szCs w:val="21"/>
                <w:lang w:bidi="lo-LA"/>
              </w:rPr>
              <w:t>*</w:t>
            </w:r>
            <w:r>
              <w:rPr>
                <w:rFonts w:hint="eastAsia" w:ascii="宋体" w:hAnsi="宋体" w:eastAsia="宋体" w:cs="宋体"/>
                <w:color w:val="auto"/>
                <w:sz w:val="21"/>
                <w:szCs w:val="21"/>
              </w:rPr>
              <w:t>”项）完全满足或优于招标文件要求。</w:t>
            </w:r>
          </w:p>
        </w:tc>
      </w:tr>
      <w:tr w14:paraId="63811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7" w:hRule="atLeast"/>
          <w:jc w:val="center"/>
        </w:trPr>
        <w:tc>
          <w:tcPr>
            <w:tcW w:w="457" w:type="dxa"/>
            <w:vMerge w:val="continue"/>
            <w:tcBorders>
              <w:left w:val="single" w:color="auto" w:sz="4" w:space="0"/>
              <w:right w:val="single" w:color="auto" w:sz="4" w:space="0"/>
            </w:tcBorders>
            <w:vAlign w:val="center"/>
          </w:tcPr>
          <w:p w14:paraId="60E67B91">
            <w:pPr>
              <w:keepNext w:val="0"/>
              <w:keepLines w:val="0"/>
              <w:suppressLineNumbers w:val="0"/>
              <w:spacing w:before="0" w:beforeAutospacing="0" w:after="0" w:afterAutospacing="0"/>
              <w:ind w:left="0" w:right="0"/>
              <w:rPr>
                <w:rFonts w:hint="default"/>
              </w:rPr>
            </w:pPr>
          </w:p>
        </w:tc>
        <w:tc>
          <w:tcPr>
            <w:tcW w:w="1970" w:type="dxa"/>
            <w:vMerge w:val="continue"/>
            <w:tcBorders>
              <w:top w:val="single" w:color="auto" w:sz="4" w:space="0"/>
              <w:left w:val="single" w:color="auto" w:sz="4" w:space="0"/>
              <w:right w:val="single" w:color="auto" w:sz="4" w:space="0"/>
            </w:tcBorders>
            <w:vAlign w:val="center"/>
          </w:tcPr>
          <w:p w14:paraId="185669A2">
            <w:pPr>
              <w:keepNext w:val="0"/>
              <w:keepLines w:val="0"/>
              <w:suppressLineNumbers w:val="0"/>
              <w:spacing w:before="0" w:beforeAutospacing="0" w:after="0" w:afterAutospacing="0"/>
              <w:ind w:left="0" w:right="0"/>
              <w:rPr>
                <w:rFonts w:hint="default"/>
              </w:rPr>
            </w:pPr>
          </w:p>
        </w:tc>
        <w:tc>
          <w:tcPr>
            <w:tcW w:w="6030" w:type="dxa"/>
            <w:tcBorders>
              <w:top w:val="single" w:color="auto" w:sz="4" w:space="0"/>
              <w:left w:val="single" w:color="auto" w:sz="4" w:space="0"/>
              <w:right w:val="single" w:color="auto" w:sz="4" w:space="0"/>
            </w:tcBorders>
            <w:vAlign w:val="center"/>
          </w:tcPr>
          <w:p w14:paraId="0B2724F3">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技术参数明确响应程度，逐一对应并作出响应说明。</w:t>
            </w:r>
          </w:p>
        </w:tc>
      </w:tr>
      <w:tr w14:paraId="47ADA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tcBorders>
              <w:left w:val="single" w:color="auto" w:sz="4" w:space="0"/>
              <w:right w:val="single" w:color="auto" w:sz="4" w:space="0"/>
            </w:tcBorders>
            <w:vAlign w:val="center"/>
          </w:tcPr>
          <w:p w14:paraId="5EA94A36">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bottom w:val="single" w:color="auto" w:sz="4" w:space="0"/>
              <w:right w:val="single" w:color="auto" w:sz="4" w:space="0"/>
            </w:tcBorders>
            <w:vAlign w:val="center"/>
          </w:tcPr>
          <w:p w14:paraId="144E0924">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投标报价</w:t>
            </w:r>
          </w:p>
        </w:tc>
        <w:tc>
          <w:tcPr>
            <w:tcW w:w="6030" w:type="dxa"/>
            <w:tcBorders>
              <w:top w:val="single" w:color="auto" w:sz="4" w:space="0"/>
              <w:left w:val="single" w:color="auto" w:sz="4" w:space="0"/>
              <w:bottom w:val="single" w:color="auto" w:sz="4" w:space="0"/>
              <w:right w:val="single" w:color="auto" w:sz="4" w:space="0"/>
            </w:tcBorders>
            <w:vAlign w:val="center"/>
          </w:tcPr>
          <w:p w14:paraId="28B1E940">
            <w:pPr>
              <w:keepNext w:val="0"/>
              <w:keepLines w:val="0"/>
              <w:suppressLineNumbers w:val="0"/>
              <w:snapToGrid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只能有一个有效报价且不超过采购预算。</w:t>
            </w:r>
          </w:p>
        </w:tc>
      </w:tr>
      <w:tr w14:paraId="164E8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61" w:hRule="atLeast"/>
          <w:jc w:val="center"/>
        </w:trPr>
        <w:tc>
          <w:tcPr>
            <w:tcW w:w="457" w:type="dxa"/>
            <w:vMerge w:val="continue"/>
            <w:tcBorders>
              <w:left w:val="single" w:color="auto" w:sz="4" w:space="0"/>
              <w:right w:val="single" w:color="auto" w:sz="4" w:space="0"/>
            </w:tcBorders>
            <w:vAlign w:val="center"/>
          </w:tcPr>
          <w:p w14:paraId="33D5812F">
            <w:pPr>
              <w:keepNext w:val="0"/>
              <w:keepLines w:val="0"/>
              <w:suppressLineNumbers w:val="0"/>
              <w:spacing w:before="0" w:beforeAutospacing="0" w:after="0" w:afterAutospacing="0"/>
              <w:ind w:left="0" w:right="0"/>
              <w:rPr>
                <w:rFonts w:hint="default"/>
              </w:rPr>
            </w:pPr>
          </w:p>
        </w:tc>
        <w:tc>
          <w:tcPr>
            <w:tcW w:w="1970" w:type="dxa"/>
            <w:tcBorders>
              <w:top w:val="single" w:color="auto" w:sz="4" w:space="0"/>
              <w:left w:val="single" w:color="auto" w:sz="4" w:space="0"/>
              <w:right w:val="single" w:color="auto" w:sz="4" w:space="0"/>
            </w:tcBorders>
            <w:vAlign w:val="center"/>
          </w:tcPr>
          <w:p w14:paraId="25117F3C">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其他要求</w:t>
            </w:r>
          </w:p>
        </w:tc>
        <w:tc>
          <w:tcPr>
            <w:tcW w:w="6030" w:type="dxa"/>
            <w:tcBorders>
              <w:top w:val="single" w:color="auto" w:sz="4" w:space="0"/>
              <w:left w:val="single" w:color="auto" w:sz="4" w:space="0"/>
              <w:right w:val="single" w:color="auto" w:sz="4" w:space="0"/>
            </w:tcBorders>
            <w:vAlign w:val="center"/>
          </w:tcPr>
          <w:p w14:paraId="4CE9B68A">
            <w:pPr>
              <w:keepNext w:val="0"/>
              <w:keepLines w:val="0"/>
              <w:suppressLineNumbers w:val="0"/>
              <w:spacing w:before="0" w:beforeAutospacing="0" w:after="0" w:afterAutospacing="0" w:line="240" w:lineRule="auto"/>
              <w:ind w:left="0" w:right="0"/>
              <w:jc w:val="left"/>
              <w:rPr>
                <w:rFonts w:hint="eastAsia" w:ascii="宋体" w:hAnsi="宋体" w:eastAsia="宋体" w:cs="宋体"/>
                <w:sz w:val="21"/>
                <w:szCs w:val="21"/>
              </w:rPr>
            </w:pPr>
            <w:r>
              <w:rPr>
                <w:rFonts w:hint="eastAsia" w:ascii="宋体" w:hAnsi="宋体" w:eastAsia="宋体" w:cs="宋体"/>
                <w:sz w:val="21"/>
                <w:szCs w:val="21"/>
              </w:rPr>
              <w:t>招标文件要求的其他无效投标情形；围标、串标和法律法规规定的其它无效投标条款。</w:t>
            </w:r>
          </w:p>
        </w:tc>
      </w:tr>
    </w:tbl>
    <w:p w14:paraId="1FB791F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E19F41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58812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70E4B91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表2：综合评审表</w:t>
      </w:r>
    </w:p>
    <w:tbl>
      <w:tblPr>
        <w:tblStyle w:val="14"/>
        <w:tblpPr w:vertAnchor="text" w:tblpX="-108" w:tblpY="1"/>
        <w:tblW w:w="8864" w:type="dxa"/>
        <w:tblInd w:w="0" w:type="dxa"/>
        <w:tblLayout w:type="fixed"/>
        <w:tblCellMar>
          <w:top w:w="0" w:type="dxa"/>
          <w:left w:w="0" w:type="dxa"/>
          <w:bottom w:w="0" w:type="dxa"/>
          <w:right w:w="0" w:type="dxa"/>
        </w:tblCellMar>
      </w:tblPr>
      <w:tblGrid>
        <w:gridCol w:w="528"/>
        <w:gridCol w:w="1701"/>
        <w:gridCol w:w="6635"/>
      </w:tblGrid>
      <w:tr w14:paraId="1D96CD14">
        <w:tblPrEx>
          <w:tblCellMar>
            <w:top w:w="0" w:type="dxa"/>
            <w:left w:w="0" w:type="dxa"/>
            <w:bottom w:w="0" w:type="dxa"/>
            <w:right w:w="0" w:type="dxa"/>
          </w:tblCellMar>
        </w:tblPrEx>
        <w:trPr>
          <w:trHeight w:val="401" w:hRule="atLeast"/>
        </w:trPr>
        <w:tc>
          <w:tcPr>
            <w:tcW w:w="2229" w:type="dxa"/>
            <w:gridSpan w:val="2"/>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DD37A7">
            <w:pPr>
              <w:wordWrap w:val="0"/>
              <w:jc w:val="left"/>
              <w:rPr>
                <w:rFonts w:hint="eastAsia" w:ascii="宋体" w:hAnsi="宋体" w:eastAsia="宋体"/>
                <w:szCs w:val="21"/>
              </w:rPr>
            </w:pPr>
            <w:r>
              <w:rPr>
                <w:rFonts w:ascii="宋体" w:hAnsi="宋体" w:eastAsia="宋体"/>
                <w:szCs w:val="21"/>
              </w:rPr>
              <w:t>评审因素</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4970B750">
            <w:pPr>
              <w:wordWrap w:val="0"/>
              <w:jc w:val="left"/>
              <w:rPr>
                <w:rFonts w:hint="eastAsia" w:ascii="宋体" w:hAnsi="宋体" w:eastAsia="宋体"/>
                <w:szCs w:val="21"/>
              </w:rPr>
            </w:pPr>
            <w:r>
              <w:rPr>
                <w:rFonts w:ascii="宋体" w:hAnsi="宋体" w:eastAsia="宋体"/>
                <w:szCs w:val="21"/>
              </w:rPr>
              <w:t>评分标准</w:t>
            </w:r>
          </w:p>
        </w:tc>
      </w:tr>
      <w:tr w14:paraId="4C9417AD">
        <w:tblPrEx>
          <w:tblCellMar>
            <w:top w:w="0" w:type="dxa"/>
            <w:left w:w="0" w:type="dxa"/>
            <w:bottom w:w="0" w:type="dxa"/>
            <w:right w:w="0" w:type="dxa"/>
          </w:tblCellMar>
        </w:tblPrEx>
        <w:trPr>
          <w:trHeight w:val="840" w:hRule="atLeast"/>
        </w:trPr>
        <w:tc>
          <w:tcPr>
            <w:tcW w:w="2229" w:type="dxa"/>
            <w:gridSpan w:val="2"/>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8D0E3B8">
            <w:pPr>
              <w:wordWrap w:val="0"/>
              <w:jc w:val="left"/>
              <w:rPr>
                <w:rFonts w:hint="eastAsia" w:ascii="宋体" w:hAnsi="宋体" w:eastAsia="宋体"/>
                <w:szCs w:val="21"/>
              </w:rPr>
            </w:pPr>
            <w:r>
              <w:rPr>
                <w:rFonts w:ascii="宋体" w:hAnsi="宋体" w:eastAsia="宋体"/>
                <w:szCs w:val="21"/>
              </w:rPr>
              <w:t>分值构成</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0C5AB024">
            <w:pPr>
              <w:wordWrap w:val="0"/>
              <w:jc w:val="left"/>
              <w:rPr>
                <w:rFonts w:hint="eastAsia" w:ascii="宋体" w:hAnsi="宋体" w:eastAsia="宋体"/>
                <w:szCs w:val="21"/>
              </w:rPr>
            </w:pPr>
            <w:r>
              <w:rPr>
                <w:rFonts w:ascii="宋体" w:hAnsi="宋体" w:eastAsia="宋体"/>
                <w:szCs w:val="21"/>
              </w:rPr>
              <w:t xml:space="preserve">1、报价得分  </w:t>
            </w:r>
            <w:r>
              <w:rPr>
                <w:rFonts w:hint="eastAsia" w:ascii="宋体" w:hAnsi="宋体" w:eastAsia="宋体"/>
                <w:szCs w:val="21"/>
              </w:rPr>
              <w:t>30</w:t>
            </w:r>
            <w:r>
              <w:rPr>
                <w:rFonts w:ascii="宋体" w:hAnsi="宋体" w:eastAsia="宋体"/>
                <w:szCs w:val="21"/>
              </w:rPr>
              <w:t>分；</w:t>
            </w:r>
          </w:p>
          <w:p w14:paraId="6927C956">
            <w:pPr>
              <w:wordWrap w:val="0"/>
              <w:jc w:val="left"/>
              <w:rPr>
                <w:rFonts w:hint="eastAsia" w:ascii="宋体" w:hAnsi="宋体" w:eastAsia="宋体"/>
                <w:szCs w:val="21"/>
              </w:rPr>
            </w:pPr>
            <w:r>
              <w:rPr>
                <w:rFonts w:ascii="宋体" w:hAnsi="宋体" w:eastAsia="宋体"/>
                <w:szCs w:val="21"/>
              </w:rPr>
              <w:t xml:space="preserve">2、商务部分 </w:t>
            </w:r>
            <w:r>
              <w:rPr>
                <w:rFonts w:hint="eastAsia" w:ascii="宋体" w:hAnsi="宋体" w:eastAsia="宋体"/>
                <w:szCs w:val="21"/>
              </w:rPr>
              <w:t>10</w:t>
            </w:r>
            <w:r>
              <w:rPr>
                <w:rFonts w:ascii="宋体" w:hAnsi="宋体" w:eastAsia="宋体"/>
                <w:szCs w:val="21"/>
              </w:rPr>
              <w:t>分；</w:t>
            </w:r>
          </w:p>
          <w:p w14:paraId="4FDC8C67">
            <w:pPr>
              <w:wordWrap w:val="0"/>
              <w:jc w:val="left"/>
              <w:rPr>
                <w:rFonts w:hint="eastAsia" w:ascii="宋体" w:hAnsi="宋体" w:eastAsia="宋体"/>
                <w:szCs w:val="21"/>
              </w:rPr>
            </w:pPr>
            <w:r>
              <w:rPr>
                <w:rFonts w:ascii="宋体" w:hAnsi="宋体" w:eastAsia="宋体"/>
                <w:szCs w:val="21"/>
              </w:rPr>
              <w:t>3、技术部分 </w:t>
            </w:r>
            <w:r>
              <w:rPr>
                <w:rFonts w:hint="eastAsia" w:ascii="宋体" w:hAnsi="宋体" w:eastAsia="宋体"/>
                <w:szCs w:val="21"/>
              </w:rPr>
              <w:t>60</w:t>
            </w:r>
            <w:r>
              <w:rPr>
                <w:rFonts w:ascii="宋体" w:hAnsi="宋体" w:eastAsia="宋体"/>
                <w:szCs w:val="21"/>
              </w:rPr>
              <w:t>分。</w:t>
            </w:r>
          </w:p>
        </w:tc>
      </w:tr>
      <w:tr w14:paraId="5AFDDD6C">
        <w:tblPrEx>
          <w:tblCellMar>
            <w:top w:w="0" w:type="dxa"/>
            <w:left w:w="0" w:type="dxa"/>
            <w:bottom w:w="0" w:type="dxa"/>
            <w:right w:w="0" w:type="dxa"/>
          </w:tblCellMar>
        </w:tblPrEx>
        <w:trPr>
          <w:trHeight w:val="1244" w:hRule="atLeast"/>
        </w:trPr>
        <w:tc>
          <w:tcPr>
            <w:tcW w:w="528" w:type="dxa"/>
            <w:tcBorders>
              <w:left w:val="single" w:color="000000" w:sz="4" w:space="0"/>
              <w:bottom w:val="single" w:color="000000" w:sz="4" w:space="0"/>
              <w:right w:val="single" w:color="000000" w:sz="4" w:space="0"/>
            </w:tcBorders>
            <w:shd w:val="clear" w:color="auto" w:fill="auto"/>
            <w:tcMar>
              <w:left w:w="108" w:type="dxa"/>
              <w:right w:w="108" w:type="dxa"/>
            </w:tcMar>
            <w:vAlign w:val="center"/>
          </w:tcPr>
          <w:p w14:paraId="69767B37">
            <w:pPr>
              <w:wordWrap w:val="0"/>
              <w:jc w:val="left"/>
              <w:rPr>
                <w:rFonts w:hint="eastAsia" w:ascii="宋体" w:hAnsi="宋体" w:eastAsia="宋体"/>
                <w:szCs w:val="21"/>
              </w:rPr>
            </w:pPr>
            <w:r>
              <w:rPr>
                <w:rFonts w:ascii="宋体" w:hAnsi="宋体" w:eastAsia="宋体"/>
                <w:szCs w:val="21"/>
              </w:rPr>
              <w:t>投标报价</w:t>
            </w:r>
          </w:p>
        </w:tc>
        <w:tc>
          <w:tcPr>
            <w:tcW w:w="1701" w:type="dxa"/>
            <w:tcBorders>
              <w:top w:val="single" w:color="000000" w:sz="4" w:space="0"/>
              <w:right w:val="single" w:color="000000" w:sz="4" w:space="0"/>
            </w:tcBorders>
            <w:shd w:val="clear" w:color="auto" w:fill="auto"/>
            <w:tcMar>
              <w:left w:w="108" w:type="dxa"/>
              <w:right w:w="108" w:type="dxa"/>
            </w:tcMar>
            <w:vAlign w:val="center"/>
          </w:tcPr>
          <w:p w14:paraId="1313D5DB">
            <w:pPr>
              <w:wordWrap w:val="0"/>
              <w:jc w:val="left"/>
              <w:rPr>
                <w:rFonts w:hint="eastAsia" w:ascii="宋体" w:hAnsi="宋体" w:eastAsia="宋体"/>
                <w:szCs w:val="21"/>
              </w:rPr>
            </w:pPr>
          </w:p>
          <w:p w14:paraId="50B0721B">
            <w:pPr>
              <w:wordWrap w:val="0"/>
              <w:jc w:val="center"/>
              <w:rPr>
                <w:rFonts w:hint="eastAsia" w:ascii="宋体" w:hAnsi="宋体" w:eastAsia="宋体"/>
                <w:szCs w:val="21"/>
              </w:rPr>
            </w:pPr>
            <w:r>
              <w:rPr>
                <w:rFonts w:ascii="宋体" w:hAnsi="宋体" w:eastAsia="宋体"/>
                <w:szCs w:val="21"/>
              </w:rPr>
              <w:t>投标报价得分</w:t>
            </w:r>
          </w:p>
          <w:p w14:paraId="51EC0214">
            <w:pPr>
              <w:wordWrap w:val="0"/>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20</w:t>
            </w:r>
            <w:r>
              <w:rPr>
                <w:rFonts w:ascii="宋体" w:hAnsi="宋体" w:eastAsia="宋体"/>
                <w:szCs w:val="21"/>
              </w:rPr>
              <w:t>分）</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68B1E6EC">
            <w:pPr>
              <w:wordWrap w:val="0"/>
              <w:jc w:val="left"/>
              <w:rPr>
                <w:rFonts w:hint="eastAsia" w:ascii="宋体" w:hAnsi="宋体" w:eastAsia="宋体"/>
                <w:szCs w:val="21"/>
                <w:u w:val="single"/>
              </w:rPr>
            </w:pPr>
            <w:r>
              <w:rPr>
                <w:rFonts w:hint="eastAsia" w:ascii="宋体" w:hAnsi="宋体" w:eastAsia="宋体"/>
                <w:szCs w:val="21"/>
              </w:rPr>
              <w:t>投标报价得分＝（评标基准价/投标报价）×价格分值【注：满足招标文件要求且投标价格最低的投标报价为评标基准价。】最低报价不是中标的唯一依据。</w:t>
            </w:r>
          </w:p>
        </w:tc>
      </w:tr>
      <w:tr w14:paraId="387D9606">
        <w:tblPrEx>
          <w:tblCellMar>
            <w:top w:w="0" w:type="dxa"/>
            <w:left w:w="0" w:type="dxa"/>
            <w:bottom w:w="0" w:type="dxa"/>
            <w:right w:w="0" w:type="dxa"/>
          </w:tblCellMar>
        </w:tblPrEx>
        <w:trPr>
          <w:trHeight w:val="567" w:hRule="atLeast"/>
        </w:trPr>
        <w:tc>
          <w:tcPr>
            <w:tcW w:w="528" w:type="dxa"/>
            <w:vMerge w:val="restart"/>
            <w:tcBorders>
              <w:left w:val="single" w:color="000000" w:sz="4" w:space="0"/>
              <w:right w:val="single" w:color="000000" w:sz="4" w:space="0"/>
            </w:tcBorders>
            <w:shd w:val="clear" w:color="auto" w:fill="auto"/>
            <w:tcMar>
              <w:left w:w="108" w:type="dxa"/>
              <w:right w:w="108" w:type="dxa"/>
            </w:tcMar>
            <w:vAlign w:val="center"/>
          </w:tcPr>
          <w:p w14:paraId="272A2EAB">
            <w:pPr>
              <w:wordWrap w:val="0"/>
              <w:jc w:val="left"/>
              <w:rPr>
                <w:rFonts w:hint="eastAsia" w:ascii="宋体" w:hAnsi="宋体" w:eastAsia="宋体"/>
                <w:szCs w:val="21"/>
              </w:rPr>
            </w:pPr>
            <w:r>
              <w:rPr>
                <w:rFonts w:hint="eastAsia" w:ascii="宋体" w:hAnsi="宋体" w:eastAsia="宋体"/>
                <w:szCs w:val="21"/>
              </w:rPr>
              <w:t>商务部分</w:t>
            </w:r>
          </w:p>
        </w:tc>
        <w:tc>
          <w:tcPr>
            <w:tcW w:w="1701"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65D229C1">
            <w:pPr>
              <w:wordWrap w:val="0"/>
              <w:ind w:firstLine="420" w:firstLineChars="200"/>
              <w:jc w:val="left"/>
              <w:rPr>
                <w:rFonts w:hint="eastAsia" w:ascii="宋体" w:hAnsi="宋体" w:eastAsia="宋体"/>
                <w:szCs w:val="21"/>
              </w:rPr>
            </w:pPr>
            <w:r>
              <w:rPr>
                <w:rFonts w:hint="eastAsia" w:ascii="宋体" w:hAnsi="宋体" w:eastAsia="宋体"/>
                <w:szCs w:val="21"/>
              </w:rPr>
              <w:t>业绩</w:t>
            </w:r>
          </w:p>
          <w:p w14:paraId="0A0218C6">
            <w:pPr>
              <w:wordWrap w:val="0"/>
              <w:ind w:firstLine="210" w:firstLineChars="100"/>
              <w:jc w:val="left"/>
              <w:rPr>
                <w:rFonts w:hint="eastAsia" w:ascii="宋体" w:hAnsi="宋体" w:eastAsia="宋体"/>
                <w:szCs w:val="21"/>
              </w:rPr>
            </w:pPr>
            <w:r>
              <w:rPr>
                <w:rFonts w:hint="eastAsia" w:ascii="宋体" w:hAnsi="宋体" w:eastAsia="宋体"/>
                <w:szCs w:val="21"/>
              </w:rPr>
              <w:t>（2分）</w:t>
            </w:r>
          </w:p>
        </w:tc>
        <w:tc>
          <w:tcPr>
            <w:tcW w:w="6635" w:type="dxa"/>
            <w:tcBorders>
              <w:top w:val="single" w:color="000000" w:sz="4" w:space="0"/>
              <w:bottom w:val="single" w:color="000000" w:sz="4" w:space="0"/>
              <w:right w:val="single" w:color="000000" w:sz="4" w:space="0"/>
            </w:tcBorders>
            <w:shd w:val="clear" w:color="auto" w:fill="auto"/>
            <w:tcMar>
              <w:left w:w="108" w:type="dxa"/>
              <w:right w:w="108" w:type="dxa"/>
            </w:tcMar>
            <w:vAlign w:val="center"/>
          </w:tcPr>
          <w:p w14:paraId="1F11E620">
            <w:pPr>
              <w:wordWrap w:val="0"/>
              <w:jc w:val="left"/>
              <w:rPr>
                <w:rFonts w:hint="eastAsia" w:ascii="宋体" w:hAnsi="宋体" w:eastAsia="宋体"/>
                <w:szCs w:val="21"/>
              </w:rPr>
            </w:pPr>
            <w:r>
              <w:rPr>
                <w:rFonts w:hint="eastAsia" w:ascii="宋体" w:hAnsi="宋体" w:eastAsia="宋体"/>
                <w:szCs w:val="21"/>
              </w:rPr>
              <w:t>投标人或成品制造商自 2021 年 1 月 1 日以来承揽过类似项目业绩，每提供一个业绩得 0.5 分，最高得 2 分。</w:t>
            </w:r>
          </w:p>
          <w:p w14:paraId="17325761">
            <w:pPr>
              <w:wordWrap w:val="0"/>
              <w:jc w:val="left"/>
              <w:rPr>
                <w:rFonts w:hint="eastAsia" w:ascii="宋体" w:hAnsi="宋体" w:eastAsia="宋体"/>
                <w:szCs w:val="21"/>
              </w:rPr>
            </w:pPr>
            <w:r>
              <w:rPr>
                <w:rFonts w:hint="eastAsia" w:ascii="宋体" w:hAnsi="宋体" w:eastAsia="宋体"/>
                <w:szCs w:val="21"/>
              </w:rPr>
              <w:t>注：需提供合同原件扫描件。时间以合同签署时间为准。</w:t>
            </w:r>
          </w:p>
        </w:tc>
      </w:tr>
      <w:tr w14:paraId="6AA0AF66">
        <w:tblPrEx>
          <w:tblCellMar>
            <w:top w:w="0" w:type="dxa"/>
            <w:left w:w="0" w:type="dxa"/>
            <w:bottom w:w="0" w:type="dxa"/>
            <w:right w:w="0" w:type="dxa"/>
          </w:tblCellMar>
        </w:tblPrEx>
        <w:trPr>
          <w:trHeight w:val="718" w:hRule="atLeast"/>
        </w:trPr>
        <w:tc>
          <w:tcPr>
            <w:tcW w:w="528" w:type="dxa"/>
            <w:vMerge w:val="continue"/>
            <w:tcBorders>
              <w:left w:val="single" w:color="000000" w:sz="4" w:space="0"/>
              <w:right w:val="single" w:color="000000" w:sz="4" w:space="0"/>
            </w:tcBorders>
            <w:shd w:val="clear" w:color="auto" w:fill="auto"/>
            <w:vAlign w:val="center"/>
          </w:tcPr>
          <w:p w14:paraId="455F7EB6">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067AC55">
            <w:pPr>
              <w:wordWrap w:val="0"/>
              <w:jc w:val="left"/>
              <w:rPr>
                <w:rFonts w:hint="eastAsia" w:ascii="宋体" w:hAnsi="宋体" w:eastAsia="宋体"/>
                <w:szCs w:val="21"/>
              </w:rPr>
            </w:pPr>
            <w:r>
              <w:rPr>
                <w:rFonts w:hint="eastAsia" w:ascii="宋体" w:hAnsi="宋体" w:eastAsia="宋体"/>
                <w:szCs w:val="21"/>
              </w:rPr>
              <w:t>质保期（2分）</w:t>
            </w:r>
          </w:p>
        </w:tc>
        <w:tc>
          <w:tcPr>
            <w:tcW w:w="6635" w:type="dxa"/>
            <w:tcBorders>
              <w:top w:val="single" w:color="000000" w:sz="4" w:space="0"/>
              <w:bottom w:val="single" w:color="000000" w:sz="4" w:space="0"/>
              <w:right w:val="single" w:color="000000" w:sz="4" w:space="0"/>
            </w:tcBorders>
            <w:shd w:val="clear" w:color="auto" w:fill="auto"/>
          </w:tcPr>
          <w:p w14:paraId="130C732E">
            <w:pPr>
              <w:wordWrap w:val="0"/>
              <w:jc w:val="left"/>
              <w:rPr>
                <w:rFonts w:hint="eastAsia" w:ascii="宋体" w:hAnsi="宋体" w:eastAsia="宋体"/>
                <w:szCs w:val="21"/>
              </w:rPr>
            </w:pPr>
            <w:r>
              <w:rPr>
                <w:rFonts w:hint="eastAsia" w:ascii="宋体" w:hAnsi="宋体" w:eastAsia="宋体"/>
                <w:szCs w:val="21"/>
              </w:rPr>
              <w:t>投标人承诺的质保期在满足招标文件规定（3年）的基础上，每增加一年加 1分，最多得 2分。</w:t>
            </w:r>
          </w:p>
        </w:tc>
      </w:tr>
      <w:tr w14:paraId="4F5D5724">
        <w:tblPrEx>
          <w:tblCellMar>
            <w:top w:w="0" w:type="dxa"/>
            <w:left w:w="0" w:type="dxa"/>
            <w:bottom w:w="0" w:type="dxa"/>
            <w:right w:w="0" w:type="dxa"/>
          </w:tblCellMar>
        </w:tblPrEx>
        <w:trPr>
          <w:trHeight w:val="940" w:hRule="atLeast"/>
        </w:trPr>
        <w:tc>
          <w:tcPr>
            <w:tcW w:w="528" w:type="dxa"/>
            <w:vMerge w:val="continue"/>
            <w:tcBorders>
              <w:left w:val="single" w:color="000000" w:sz="4" w:space="0"/>
              <w:right w:val="single" w:color="000000" w:sz="4" w:space="0"/>
            </w:tcBorders>
            <w:shd w:val="clear" w:color="auto" w:fill="auto"/>
            <w:vAlign w:val="center"/>
          </w:tcPr>
          <w:p w14:paraId="3EFF8CBA">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auto" w:sz="4" w:space="0"/>
              <w:right w:val="single" w:color="000000" w:sz="4" w:space="0"/>
            </w:tcBorders>
            <w:shd w:val="clear" w:color="auto" w:fill="auto"/>
            <w:tcMar>
              <w:left w:w="108" w:type="dxa"/>
              <w:right w:w="108" w:type="dxa"/>
            </w:tcMar>
          </w:tcPr>
          <w:p w14:paraId="13BAAEDC">
            <w:pPr>
              <w:wordWrap w:val="0"/>
              <w:jc w:val="left"/>
              <w:rPr>
                <w:rFonts w:hint="eastAsia" w:ascii="宋体" w:hAnsi="宋体" w:eastAsia="宋体"/>
                <w:szCs w:val="21"/>
              </w:rPr>
            </w:pPr>
          </w:p>
          <w:p w14:paraId="131BD430">
            <w:pPr>
              <w:wordWrap w:val="0"/>
              <w:jc w:val="left"/>
              <w:rPr>
                <w:rFonts w:hint="eastAsia" w:ascii="宋体" w:hAnsi="宋体" w:eastAsia="宋体"/>
                <w:szCs w:val="21"/>
              </w:rPr>
            </w:pPr>
          </w:p>
          <w:p w14:paraId="3172D181">
            <w:pPr>
              <w:wordWrap w:val="0"/>
              <w:ind w:firstLine="210" w:firstLineChars="100"/>
              <w:jc w:val="left"/>
              <w:rPr>
                <w:rFonts w:hint="eastAsia" w:ascii="宋体" w:hAnsi="宋体" w:eastAsia="宋体"/>
                <w:szCs w:val="21"/>
              </w:rPr>
            </w:pPr>
            <w:r>
              <w:rPr>
                <w:rFonts w:hint="eastAsia" w:ascii="宋体" w:hAnsi="宋体" w:eastAsia="宋体"/>
                <w:szCs w:val="21"/>
              </w:rPr>
              <w:t>体系认证</w:t>
            </w:r>
          </w:p>
          <w:p w14:paraId="5E51A956">
            <w:pPr>
              <w:wordWrap w:val="0"/>
              <w:jc w:val="left"/>
              <w:rPr>
                <w:rFonts w:hint="eastAsia" w:ascii="宋体" w:hAnsi="宋体" w:eastAsia="宋体"/>
                <w:szCs w:val="21"/>
              </w:rPr>
            </w:pPr>
            <w:r>
              <w:rPr>
                <w:rFonts w:hint="eastAsia" w:ascii="宋体" w:hAnsi="宋体" w:eastAsia="宋体"/>
                <w:szCs w:val="21"/>
              </w:rPr>
              <w:t xml:space="preserve">   (3分) </w:t>
            </w:r>
          </w:p>
          <w:p w14:paraId="05668335">
            <w:pPr>
              <w:wordWrap w:val="0"/>
              <w:jc w:val="left"/>
              <w:rPr>
                <w:rFonts w:hint="eastAsia" w:ascii="宋体" w:hAnsi="宋体" w:eastAsia="宋体"/>
                <w:szCs w:val="21"/>
              </w:rPr>
            </w:pPr>
          </w:p>
        </w:tc>
        <w:tc>
          <w:tcPr>
            <w:tcW w:w="6635" w:type="dxa"/>
            <w:tcBorders>
              <w:top w:val="single" w:color="000000" w:sz="4" w:space="0"/>
              <w:bottom w:val="single" w:color="000000" w:sz="4" w:space="0"/>
              <w:right w:val="single" w:color="000000" w:sz="4" w:space="0"/>
            </w:tcBorders>
            <w:shd w:val="clear" w:color="auto" w:fill="auto"/>
          </w:tcPr>
          <w:p w14:paraId="26D16710">
            <w:pPr>
              <w:wordWrap w:val="0"/>
              <w:jc w:val="left"/>
              <w:rPr>
                <w:rFonts w:hint="eastAsia" w:ascii="宋体" w:hAnsi="宋体" w:eastAsia="宋体"/>
                <w:szCs w:val="21"/>
              </w:rPr>
            </w:pPr>
            <w:r>
              <w:rPr>
                <w:rFonts w:hint="eastAsia" w:ascii="宋体" w:hAnsi="宋体" w:eastAsia="宋体"/>
                <w:szCs w:val="21"/>
              </w:rPr>
              <w:t>投标人具有质量管理体系认证、环境管理体系认证、职业健康安全管理体系认证，认证范围包含：护士站、治疗柜、处置柜等产品，每提供一项得1分，全部满足的得3分。</w:t>
            </w:r>
          </w:p>
          <w:p w14:paraId="6CA90C31">
            <w:pPr>
              <w:wordWrap w:val="0"/>
              <w:jc w:val="left"/>
              <w:rPr>
                <w:rFonts w:hint="eastAsia" w:ascii="宋体" w:hAnsi="宋体" w:eastAsia="宋体"/>
                <w:szCs w:val="21"/>
              </w:rPr>
            </w:pPr>
            <w:r>
              <w:rPr>
                <w:rFonts w:hint="eastAsia" w:ascii="宋体" w:hAnsi="宋体" w:eastAsia="宋体"/>
                <w:szCs w:val="21"/>
              </w:rPr>
              <w:t>评审依据：投标文件中提供相关证书（证书认证范围须包含医用家具或医疗家具（包含护士站、治疗柜、处置柜）的清晰原件扫描件并加盖投标人公章。</w:t>
            </w:r>
          </w:p>
        </w:tc>
      </w:tr>
      <w:tr w14:paraId="1C0CA269">
        <w:tblPrEx>
          <w:tblCellMar>
            <w:top w:w="0" w:type="dxa"/>
            <w:left w:w="0" w:type="dxa"/>
            <w:bottom w:w="0" w:type="dxa"/>
            <w:right w:w="0" w:type="dxa"/>
          </w:tblCellMar>
        </w:tblPrEx>
        <w:trPr>
          <w:trHeight w:val="940" w:hRule="atLeast"/>
        </w:trPr>
        <w:tc>
          <w:tcPr>
            <w:tcW w:w="528" w:type="dxa"/>
            <w:vMerge w:val="continue"/>
            <w:tcBorders>
              <w:left w:val="single" w:color="000000" w:sz="4" w:space="0"/>
              <w:right w:val="single" w:color="000000" w:sz="4" w:space="0"/>
            </w:tcBorders>
            <w:shd w:val="clear" w:color="auto" w:fill="auto"/>
            <w:vAlign w:val="center"/>
          </w:tcPr>
          <w:p w14:paraId="715D3580">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auto" w:sz="4" w:space="0"/>
              <w:right w:val="single" w:color="000000" w:sz="4" w:space="0"/>
            </w:tcBorders>
            <w:shd w:val="clear" w:color="auto" w:fill="auto"/>
            <w:tcMar>
              <w:left w:w="108" w:type="dxa"/>
              <w:right w:w="108" w:type="dxa"/>
            </w:tcMar>
          </w:tcPr>
          <w:p w14:paraId="1ED87640">
            <w:pPr>
              <w:wordWrap w:val="0"/>
              <w:jc w:val="left"/>
              <w:rPr>
                <w:rFonts w:hint="eastAsia" w:ascii="宋体" w:hAnsi="宋体" w:eastAsia="宋体"/>
                <w:szCs w:val="21"/>
              </w:rPr>
            </w:pPr>
          </w:p>
          <w:p w14:paraId="2CDFAC99">
            <w:pPr>
              <w:wordWrap w:val="0"/>
              <w:jc w:val="left"/>
              <w:rPr>
                <w:rFonts w:hint="eastAsia" w:ascii="宋体" w:hAnsi="宋体" w:eastAsia="宋体"/>
                <w:szCs w:val="21"/>
              </w:rPr>
            </w:pPr>
          </w:p>
          <w:p w14:paraId="3B77A203">
            <w:pPr>
              <w:wordWrap w:val="0"/>
              <w:ind w:firstLine="420" w:firstLineChars="200"/>
              <w:jc w:val="left"/>
              <w:rPr>
                <w:rFonts w:hint="eastAsia" w:ascii="宋体" w:hAnsi="宋体" w:eastAsia="宋体"/>
                <w:szCs w:val="21"/>
              </w:rPr>
            </w:pPr>
            <w:r>
              <w:rPr>
                <w:rFonts w:hint="eastAsia" w:ascii="宋体" w:hAnsi="宋体" w:eastAsia="宋体"/>
                <w:szCs w:val="21"/>
              </w:rPr>
              <w:t>服务认证</w:t>
            </w:r>
          </w:p>
          <w:p w14:paraId="55E09A95">
            <w:pPr>
              <w:wordWrap w:val="0"/>
              <w:ind w:firstLine="420" w:firstLineChars="200"/>
              <w:jc w:val="left"/>
              <w:rPr>
                <w:rFonts w:hint="eastAsia" w:ascii="宋体" w:hAnsi="宋体" w:eastAsia="宋体"/>
                <w:szCs w:val="21"/>
              </w:rPr>
            </w:pPr>
            <w:r>
              <w:rPr>
                <w:rFonts w:hint="eastAsia" w:ascii="宋体" w:hAnsi="宋体" w:eastAsia="宋体"/>
                <w:szCs w:val="21"/>
              </w:rPr>
              <w:t>证书（1分）</w:t>
            </w:r>
          </w:p>
        </w:tc>
        <w:tc>
          <w:tcPr>
            <w:tcW w:w="6635" w:type="dxa"/>
            <w:tcBorders>
              <w:top w:val="single" w:color="000000" w:sz="4" w:space="0"/>
              <w:bottom w:val="single" w:color="000000" w:sz="4" w:space="0"/>
              <w:right w:val="single" w:color="000000" w:sz="4" w:space="0"/>
            </w:tcBorders>
            <w:shd w:val="clear" w:color="auto" w:fill="auto"/>
          </w:tcPr>
          <w:p w14:paraId="65C20840">
            <w:pPr>
              <w:wordWrap w:val="0"/>
              <w:jc w:val="left"/>
              <w:rPr>
                <w:rFonts w:hint="eastAsia" w:ascii="宋体" w:hAnsi="宋体" w:eastAsia="宋体"/>
                <w:szCs w:val="21"/>
              </w:rPr>
            </w:pPr>
            <w:r>
              <w:rPr>
                <w:rFonts w:hint="eastAsia" w:ascii="宋体" w:hAnsi="宋体" w:eastAsia="宋体"/>
                <w:szCs w:val="21"/>
              </w:rPr>
              <w:t>认证范围包含：护士站、治疗柜、处置柜等产品，全部满足的得1分。</w:t>
            </w:r>
          </w:p>
          <w:p w14:paraId="0BE44DA7">
            <w:pPr>
              <w:wordWrap w:val="0"/>
              <w:jc w:val="left"/>
              <w:rPr>
                <w:rFonts w:hint="eastAsia" w:ascii="宋体" w:hAnsi="宋体" w:eastAsia="宋体"/>
                <w:szCs w:val="21"/>
              </w:rPr>
            </w:pPr>
            <w:r>
              <w:rPr>
                <w:rFonts w:hint="eastAsia" w:ascii="宋体" w:hAnsi="宋体" w:eastAsia="宋体"/>
                <w:szCs w:val="21"/>
              </w:rPr>
              <w:t>评审依据：符合SJ/T 31002-2016、Q/GDZR 006-2019《设备维修保养服务评价体系》，投标文件中提供相关证书（证书认证范围须包含医用家具或医疗家具（包含护士站、治疗柜、处置柜）的清晰原件扫描件并加盖投标人公章。</w:t>
            </w:r>
          </w:p>
        </w:tc>
      </w:tr>
      <w:tr w14:paraId="659F44E7">
        <w:tblPrEx>
          <w:tblCellMar>
            <w:top w:w="0" w:type="dxa"/>
            <w:left w:w="0" w:type="dxa"/>
            <w:bottom w:w="0" w:type="dxa"/>
            <w:right w:w="0" w:type="dxa"/>
          </w:tblCellMar>
        </w:tblPrEx>
        <w:trPr>
          <w:trHeight w:val="940" w:hRule="atLeast"/>
        </w:trPr>
        <w:tc>
          <w:tcPr>
            <w:tcW w:w="528" w:type="dxa"/>
            <w:vMerge w:val="continue"/>
            <w:tcBorders>
              <w:left w:val="single" w:color="000000" w:sz="4" w:space="0"/>
              <w:right w:val="single" w:color="000000" w:sz="4" w:space="0"/>
            </w:tcBorders>
            <w:shd w:val="clear" w:color="auto" w:fill="auto"/>
            <w:vAlign w:val="center"/>
          </w:tcPr>
          <w:p w14:paraId="3144B33F">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auto" w:sz="4" w:space="0"/>
              <w:right w:val="single" w:color="000000" w:sz="4" w:space="0"/>
            </w:tcBorders>
            <w:shd w:val="clear" w:color="auto" w:fill="auto"/>
            <w:tcMar>
              <w:left w:w="108" w:type="dxa"/>
              <w:right w:w="108" w:type="dxa"/>
            </w:tcMar>
          </w:tcPr>
          <w:p w14:paraId="5710BF88">
            <w:pPr>
              <w:wordWrap w:val="0"/>
              <w:jc w:val="left"/>
              <w:rPr>
                <w:rFonts w:hint="eastAsia" w:ascii="宋体" w:hAnsi="宋体" w:eastAsia="宋体"/>
                <w:szCs w:val="21"/>
              </w:rPr>
            </w:pPr>
          </w:p>
          <w:p w14:paraId="734B97E8">
            <w:pPr>
              <w:wordWrap w:val="0"/>
              <w:jc w:val="left"/>
              <w:rPr>
                <w:rFonts w:hint="eastAsia" w:ascii="宋体" w:hAnsi="宋体" w:eastAsia="宋体"/>
                <w:szCs w:val="21"/>
              </w:rPr>
            </w:pPr>
          </w:p>
          <w:p w14:paraId="159B9570">
            <w:pPr>
              <w:wordWrap w:val="0"/>
              <w:jc w:val="left"/>
              <w:rPr>
                <w:rFonts w:hint="eastAsia" w:ascii="宋体" w:hAnsi="宋体" w:eastAsia="宋体"/>
                <w:szCs w:val="21"/>
              </w:rPr>
            </w:pPr>
            <w:r>
              <w:rPr>
                <w:rFonts w:hint="eastAsia" w:ascii="宋体" w:hAnsi="宋体" w:eastAsia="宋体"/>
                <w:szCs w:val="21"/>
              </w:rPr>
              <w:t>售后管理体系认证证书（1分）</w:t>
            </w:r>
          </w:p>
        </w:tc>
        <w:tc>
          <w:tcPr>
            <w:tcW w:w="6635" w:type="dxa"/>
            <w:tcBorders>
              <w:top w:val="single" w:color="000000" w:sz="4" w:space="0"/>
              <w:bottom w:val="single" w:color="000000" w:sz="4" w:space="0"/>
              <w:right w:val="single" w:color="000000" w:sz="4" w:space="0"/>
            </w:tcBorders>
            <w:shd w:val="clear" w:color="auto" w:fill="auto"/>
          </w:tcPr>
          <w:p w14:paraId="7031923D">
            <w:pPr>
              <w:wordWrap w:val="0"/>
              <w:jc w:val="left"/>
              <w:rPr>
                <w:rFonts w:hint="eastAsia" w:ascii="宋体" w:hAnsi="宋体" w:eastAsia="宋体"/>
                <w:szCs w:val="21"/>
              </w:rPr>
            </w:pPr>
            <w:r>
              <w:rPr>
                <w:rFonts w:hint="eastAsia" w:ascii="宋体" w:hAnsi="宋体" w:eastAsia="宋体"/>
                <w:szCs w:val="21"/>
              </w:rPr>
              <w:t>认证范围包含：护士站、治疗柜、处置柜等产品，全部满足的得1分。</w:t>
            </w:r>
          </w:p>
          <w:p w14:paraId="3DDC6355">
            <w:pPr>
              <w:wordWrap w:val="0"/>
              <w:jc w:val="left"/>
              <w:rPr>
                <w:rFonts w:hint="eastAsia" w:ascii="宋体" w:hAnsi="宋体" w:eastAsia="宋体"/>
                <w:szCs w:val="21"/>
              </w:rPr>
            </w:pPr>
            <w:r>
              <w:rPr>
                <w:rFonts w:hint="eastAsia" w:ascii="宋体" w:hAnsi="宋体" w:eastAsia="宋体"/>
                <w:szCs w:val="21"/>
              </w:rPr>
              <w:t>评审依据：符合GB/T 27922-2011《商品售后服务评价体系》、GB/T16868-2009《商品经营服务质量管理规范》、Q/GDZR01068-2023《售后服务完善程度技术规范》，投标文件中提供相关证书（证书认证范围须包含医用家具或医疗家具（包含护士站、治疗柜、处置柜）的清晰原件扫描件并加盖投标人公章。</w:t>
            </w:r>
          </w:p>
        </w:tc>
      </w:tr>
      <w:tr w14:paraId="614DFDC1">
        <w:tblPrEx>
          <w:tblCellMar>
            <w:top w:w="0" w:type="dxa"/>
            <w:left w:w="0" w:type="dxa"/>
            <w:bottom w:w="0" w:type="dxa"/>
            <w:right w:w="0" w:type="dxa"/>
          </w:tblCellMar>
        </w:tblPrEx>
        <w:trPr>
          <w:trHeight w:val="940" w:hRule="atLeast"/>
        </w:trPr>
        <w:tc>
          <w:tcPr>
            <w:tcW w:w="528" w:type="dxa"/>
            <w:vMerge w:val="continue"/>
            <w:tcBorders>
              <w:left w:val="single" w:color="000000" w:sz="4" w:space="0"/>
              <w:bottom w:val="single" w:color="auto" w:sz="4" w:space="0"/>
              <w:right w:val="single" w:color="000000" w:sz="4" w:space="0"/>
            </w:tcBorders>
            <w:shd w:val="clear" w:color="auto" w:fill="auto"/>
            <w:vAlign w:val="center"/>
          </w:tcPr>
          <w:p w14:paraId="6525620C">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auto" w:sz="4" w:space="0"/>
              <w:right w:val="single" w:color="000000" w:sz="4" w:space="0"/>
            </w:tcBorders>
            <w:shd w:val="clear" w:color="auto" w:fill="auto"/>
            <w:tcMar>
              <w:left w:w="108" w:type="dxa"/>
              <w:right w:w="108" w:type="dxa"/>
            </w:tcMar>
          </w:tcPr>
          <w:p w14:paraId="7439B9B0">
            <w:pPr>
              <w:wordWrap w:val="0"/>
              <w:jc w:val="left"/>
              <w:rPr>
                <w:rFonts w:hint="eastAsia" w:ascii="宋体" w:hAnsi="宋体" w:eastAsia="宋体"/>
                <w:szCs w:val="21"/>
              </w:rPr>
            </w:pPr>
          </w:p>
          <w:p w14:paraId="7B07FC37">
            <w:pPr>
              <w:wordWrap w:val="0"/>
              <w:jc w:val="left"/>
              <w:rPr>
                <w:rFonts w:hint="eastAsia" w:ascii="宋体" w:hAnsi="宋体" w:eastAsia="宋体"/>
                <w:szCs w:val="21"/>
              </w:rPr>
            </w:pPr>
          </w:p>
          <w:p w14:paraId="564A7A4A">
            <w:pPr>
              <w:wordWrap w:val="0"/>
              <w:jc w:val="left"/>
              <w:rPr>
                <w:rFonts w:hint="eastAsia" w:ascii="宋体" w:hAnsi="宋体" w:eastAsia="宋体"/>
                <w:szCs w:val="21"/>
              </w:rPr>
            </w:pPr>
            <w:r>
              <w:rPr>
                <w:rFonts w:hint="eastAsia" w:ascii="宋体" w:hAnsi="宋体" w:eastAsia="宋体"/>
                <w:szCs w:val="21"/>
              </w:rPr>
              <w:t>评价体系认证证书（1分）</w:t>
            </w:r>
          </w:p>
        </w:tc>
        <w:tc>
          <w:tcPr>
            <w:tcW w:w="6635" w:type="dxa"/>
            <w:tcBorders>
              <w:top w:val="single" w:color="000000" w:sz="4" w:space="0"/>
              <w:bottom w:val="single" w:color="000000" w:sz="4" w:space="0"/>
              <w:right w:val="single" w:color="000000" w:sz="4" w:space="0"/>
            </w:tcBorders>
            <w:shd w:val="clear" w:color="auto" w:fill="auto"/>
          </w:tcPr>
          <w:p w14:paraId="5120F7FE">
            <w:pPr>
              <w:wordWrap w:val="0"/>
              <w:jc w:val="left"/>
              <w:rPr>
                <w:rFonts w:hint="eastAsia" w:ascii="宋体" w:hAnsi="宋体" w:eastAsia="宋体"/>
                <w:szCs w:val="21"/>
              </w:rPr>
            </w:pPr>
            <w:r>
              <w:rPr>
                <w:rFonts w:hint="eastAsia" w:ascii="宋体" w:hAnsi="宋体" w:eastAsia="宋体"/>
                <w:szCs w:val="21"/>
              </w:rPr>
              <w:t>认证范围包含：护士站、治疗柜、处置柜等产品，全部满足的得1分。</w:t>
            </w:r>
          </w:p>
          <w:p w14:paraId="1C707A64">
            <w:pPr>
              <w:wordWrap w:val="0"/>
              <w:jc w:val="left"/>
              <w:rPr>
                <w:rFonts w:hint="eastAsia" w:ascii="宋体" w:hAnsi="宋体" w:eastAsia="宋体"/>
                <w:szCs w:val="21"/>
              </w:rPr>
            </w:pPr>
            <w:r>
              <w:rPr>
                <w:rFonts w:hint="eastAsia" w:ascii="宋体" w:hAnsi="宋体" w:eastAsia="宋体"/>
                <w:szCs w:val="21"/>
              </w:rPr>
              <w:t>评审依据：符合GB/T 33635-2017《绿色制造一制造企业绿色供应链管理导则》Q/GDZR066-2023《绿色供应链等级评价认证规范》，投标文件中提供相关证书（证书认证范围须包含医用家具或医疗家具（包含护士站、治疗柜、处置柜）的清晰原件扫描件并加盖投标人公章。</w:t>
            </w:r>
          </w:p>
        </w:tc>
      </w:tr>
      <w:tr w14:paraId="33EF2013">
        <w:tblPrEx>
          <w:tblCellMar>
            <w:top w:w="0" w:type="dxa"/>
            <w:left w:w="0" w:type="dxa"/>
            <w:bottom w:w="0" w:type="dxa"/>
            <w:right w:w="0" w:type="dxa"/>
          </w:tblCellMar>
        </w:tblPrEx>
        <w:trPr>
          <w:trHeight w:val="305" w:hRule="atLeast"/>
        </w:trPr>
        <w:tc>
          <w:tcPr>
            <w:tcW w:w="528" w:type="dxa"/>
            <w:vMerge w:val="restart"/>
            <w:tcBorders>
              <w:top w:val="single" w:color="auto" w:sz="4" w:space="0"/>
              <w:left w:val="single" w:color="auto" w:sz="4" w:space="0"/>
              <w:right w:val="single" w:color="000000" w:sz="4" w:space="0"/>
            </w:tcBorders>
            <w:shd w:val="clear" w:color="auto" w:fill="auto"/>
            <w:tcMar>
              <w:left w:w="108" w:type="dxa"/>
              <w:right w:w="108" w:type="dxa"/>
            </w:tcMar>
            <w:vAlign w:val="center"/>
          </w:tcPr>
          <w:p w14:paraId="05B16E72">
            <w:pPr>
              <w:wordWrap w:val="0"/>
              <w:jc w:val="left"/>
              <w:rPr>
                <w:rFonts w:hint="eastAsia" w:ascii="宋体" w:hAnsi="宋体" w:eastAsia="宋体"/>
                <w:szCs w:val="21"/>
              </w:rPr>
            </w:pPr>
            <w:r>
              <w:rPr>
                <w:rFonts w:hint="eastAsia" w:ascii="宋体" w:hAnsi="宋体" w:eastAsia="宋体"/>
                <w:szCs w:val="21"/>
              </w:rPr>
              <w:t xml:space="preserve"> </w:t>
            </w:r>
          </w:p>
          <w:p w14:paraId="0133D4CD">
            <w:pPr>
              <w:wordWrap w:val="0"/>
              <w:jc w:val="left"/>
              <w:rPr>
                <w:rFonts w:hint="eastAsia" w:ascii="宋体" w:hAnsi="宋体" w:eastAsia="宋体"/>
                <w:szCs w:val="21"/>
              </w:rPr>
            </w:pPr>
          </w:p>
          <w:p w14:paraId="1B03CD6F">
            <w:pPr>
              <w:wordWrap w:val="0"/>
              <w:jc w:val="left"/>
              <w:rPr>
                <w:rFonts w:hint="eastAsia" w:ascii="宋体" w:hAnsi="宋体" w:eastAsia="宋体"/>
                <w:szCs w:val="21"/>
              </w:rPr>
            </w:pPr>
          </w:p>
          <w:p w14:paraId="5FCDD31B">
            <w:pPr>
              <w:wordWrap w:val="0"/>
              <w:jc w:val="left"/>
              <w:rPr>
                <w:rFonts w:hint="eastAsia" w:ascii="宋体" w:hAnsi="宋体" w:eastAsia="宋体"/>
                <w:szCs w:val="21"/>
              </w:rPr>
            </w:pPr>
          </w:p>
          <w:p w14:paraId="3BA586FF">
            <w:pPr>
              <w:wordWrap w:val="0"/>
              <w:jc w:val="left"/>
              <w:rPr>
                <w:rFonts w:hint="eastAsia" w:ascii="宋体" w:hAnsi="宋体" w:eastAsia="宋体"/>
                <w:szCs w:val="21"/>
              </w:rPr>
            </w:pPr>
          </w:p>
          <w:p w14:paraId="068C5EFC">
            <w:pPr>
              <w:wordWrap w:val="0"/>
              <w:jc w:val="left"/>
              <w:rPr>
                <w:rFonts w:hint="eastAsia" w:ascii="宋体" w:hAnsi="宋体" w:eastAsia="宋体"/>
                <w:szCs w:val="21"/>
              </w:rPr>
            </w:pPr>
          </w:p>
          <w:p w14:paraId="3C06396E">
            <w:pPr>
              <w:wordWrap w:val="0"/>
              <w:jc w:val="left"/>
              <w:rPr>
                <w:rFonts w:hint="eastAsia" w:ascii="宋体" w:hAnsi="宋体" w:eastAsia="宋体"/>
                <w:szCs w:val="21"/>
              </w:rPr>
            </w:pPr>
          </w:p>
          <w:p w14:paraId="2F0A98D4">
            <w:pPr>
              <w:wordWrap w:val="0"/>
              <w:jc w:val="left"/>
              <w:rPr>
                <w:rFonts w:hint="eastAsia" w:ascii="宋体" w:hAnsi="宋体" w:eastAsia="宋体"/>
                <w:szCs w:val="21"/>
              </w:rPr>
            </w:pPr>
          </w:p>
          <w:p w14:paraId="6442EFB0">
            <w:pPr>
              <w:wordWrap w:val="0"/>
              <w:jc w:val="left"/>
              <w:rPr>
                <w:rFonts w:hint="eastAsia" w:ascii="宋体" w:hAnsi="宋体" w:eastAsia="宋体"/>
                <w:szCs w:val="21"/>
              </w:rPr>
            </w:pPr>
          </w:p>
          <w:p w14:paraId="72F5793D">
            <w:pPr>
              <w:wordWrap w:val="0"/>
              <w:jc w:val="left"/>
              <w:rPr>
                <w:rFonts w:hint="eastAsia" w:ascii="宋体" w:hAnsi="宋体" w:eastAsia="宋体"/>
                <w:szCs w:val="21"/>
              </w:rPr>
            </w:pPr>
          </w:p>
          <w:p w14:paraId="3E88B242">
            <w:pPr>
              <w:wordWrap w:val="0"/>
              <w:jc w:val="left"/>
              <w:rPr>
                <w:rFonts w:hint="eastAsia" w:ascii="宋体" w:hAnsi="宋体" w:eastAsia="宋体"/>
                <w:szCs w:val="21"/>
              </w:rPr>
            </w:pPr>
          </w:p>
          <w:p w14:paraId="31A97160">
            <w:pPr>
              <w:wordWrap w:val="0"/>
              <w:jc w:val="left"/>
              <w:rPr>
                <w:rFonts w:hint="eastAsia" w:ascii="宋体" w:hAnsi="宋体" w:eastAsia="宋体"/>
                <w:szCs w:val="21"/>
              </w:rPr>
            </w:pPr>
            <w:r>
              <w:rPr>
                <w:rFonts w:hint="eastAsia" w:ascii="宋体" w:hAnsi="宋体" w:eastAsia="宋体"/>
                <w:szCs w:val="21"/>
              </w:rPr>
              <w:t>技术部分</w:t>
            </w:r>
          </w:p>
        </w:tc>
        <w:tc>
          <w:tcPr>
            <w:tcW w:w="1701" w:type="dxa"/>
            <w:tcBorders>
              <w:top w:val="single" w:color="auto"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02C2DD57">
            <w:pPr>
              <w:wordWrap w:val="0"/>
              <w:jc w:val="left"/>
              <w:rPr>
                <w:rFonts w:hint="eastAsia" w:ascii="宋体" w:hAnsi="宋体" w:eastAsia="宋体"/>
                <w:szCs w:val="21"/>
              </w:rPr>
            </w:pPr>
            <w:r>
              <w:rPr>
                <w:rFonts w:hint="eastAsia" w:ascii="宋体" w:hAnsi="宋体" w:eastAsia="宋体"/>
                <w:szCs w:val="21"/>
              </w:rPr>
              <w:t>技术参数响应（23分）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3CE22E83">
            <w:pPr>
              <w:wordWrap w:val="0"/>
              <w:jc w:val="left"/>
              <w:rPr>
                <w:rFonts w:hint="eastAsia" w:ascii="宋体" w:hAnsi="宋体" w:eastAsia="宋体"/>
                <w:szCs w:val="21"/>
              </w:rPr>
            </w:pPr>
            <w:r>
              <w:rPr>
                <w:rFonts w:hint="eastAsia" w:ascii="宋体" w:hAnsi="宋体" w:eastAsia="宋体"/>
                <w:szCs w:val="21"/>
              </w:rPr>
              <w:t>技术参数及要求完全满足或优于招标文件中要求的得23分；</w:t>
            </w:r>
          </w:p>
          <w:p w14:paraId="11DEA8F5">
            <w:pPr>
              <w:wordWrap w:val="0"/>
              <w:jc w:val="left"/>
              <w:rPr>
                <w:rFonts w:hint="eastAsia" w:ascii="宋体" w:hAnsi="宋体" w:eastAsia="宋体"/>
                <w:szCs w:val="21"/>
              </w:rPr>
            </w:pPr>
            <w:r>
              <w:rPr>
                <w:rFonts w:hint="eastAsia" w:ascii="宋体" w:hAnsi="宋体" w:eastAsia="宋体"/>
                <w:szCs w:val="21"/>
              </w:rPr>
              <w:t>带★号的重要技术参数，不满足一项即做废标处理；不带★号的技术参数有一项不满足或负偏离扣1分，扣完为止；</w:t>
            </w:r>
          </w:p>
          <w:p w14:paraId="0E496F70">
            <w:pPr>
              <w:wordWrap w:val="0"/>
              <w:jc w:val="left"/>
              <w:rPr>
                <w:rFonts w:hint="eastAsia" w:ascii="宋体" w:hAnsi="宋体" w:eastAsia="宋体"/>
                <w:szCs w:val="21"/>
              </w:rPr>
            </w:pPr>
            <w:r>
              <w:rPr>
                <w:rFonts w:hint="eastAsia" w:ascii="宋体" w:hAnsi="宋体" w:eastAsia="宋体"/>
                <w:szCs w:val="21"/>
              </w:rPr>
              <w:t>评审依据：有效的权威的第三方质量检测部门出具的带CNAS 或CMA 标识的抽检检测报告和国家认证认可委员会的官网查询截图扫描件，未提供的按负偏离处理。</w:t>
            </w:r>
          </w:p>
        </w:tc>
      </w:tr>
      <w:tr w14:paraId="3023CE11">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538DB894">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1D55C1AC">
            <w:pPr>
              <w:wordWrap w:val="0"/>
              <w:jc w:val="left"/>
              <w:rPr>
                <w:rFonts w:hint="eastAsia" w:ascii="宋体" w:hAnsi="宋体" w:eastAsia="宋体"/>
                <w:szCs w:val="21"/>
              </w:rPr>
            </w:pPr>
            <w:r>
              <w:rPr>
                <w:rFonts w:hint="eastAsia" w:ascii="宋体" w:hAnsi="宋体" w:eastAsia="宋体"/>
                <w:szCs w:val="21"/>
              </w:rPr>
              <w:t>深化设计方案（8分）</w:t>
            </w:r>
          </w:p>
          <w:p w14:paraId="0EFA86FF">
            <w:pPr>
              <w:wordWrap w:val="0"/>
              <w:jc w:val="left"/>
              <w:rPr>
                <w:rFonts w:hint="eastAsia" w:ascii="宋体" w:hAnsi="宋体" w:eastAsia="宋体"/>
                <w:szCs w:val="21"/>
              </w:rPr>
            </w:pPr>
            <w:r>
              <w:rPr>
                <w:rFonts w:hint="eastAsia" w:ascii="宋体" w:hAnsi="宋体" w:eastAsia="宋体"/>
                <w:szCs w:val="21"/>
              </w:rPr>
              <w:t xml:space="preserve"> </w:t>
            </w:r>
          </w:p>
          <w:p w14:paraId="03269353">
            <w:pPr>
              <w:wordWrap w:val="0"/>
              <w:jc w:val="left"/>
              <w:rPr>
                <w:rFonts w:hint="eastAsia" w:ascii="宋体" w:hAnsi="宋体" w:eastAsia="宋体"/>
                <w:szCs w:val="21"/>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6F8207E6">
            <w:pPr>
              <w:wordWrap w:val="0"/>
              <w:jc w:val="left"/>
              <w:rPr>
                <w:rFonts w:hint="eastAsia" w:ascii="宋体" w:hAnsi="宋体" w:eastAsia="宋体"/>
                <w:szCs w:val="21"/>
              </w:rPr>
            </w:pPr>
            <w:r>
              <w:rPr>
                <w:rFonts w:hint="eastAsia" w:ascii="宋体" w:hAnsi="宋体" w:eastAsia="宋体"/>
                <w:szCs w:val="21"/>
              </w:rPr>
              <w:t>投标人应结合采购内容、布置图，提供符合医院要求及整体效果的设计效果彩图、平面布置详图等构成的设计方案，根据①成品外观、②色彩搭配、③空间布局及④整体协调性进行综合比较：</w:t>
            </w:r>
          </w:p>
          <w:p w14:paraId="3840BC99">
            <w:pPr>
              <w:wordWrap w:val="0"/>
              <w:jc w:val="left"/>
              <w:rPr>
                <w:rFonts w:hint="eastAsia" w:ascii="宋体" w:hAnsi="宋体" w:eastAsia="宋体"/>
                <w:szCs w:val="21"/>
              </w:rPr>
            </w:pPr>
            <w:r>
              <w:rPr>
                <w:rFonts w:hint="eastAsia" w:ascii="宋体" w:hAnsi="宋体" w:eastAsia="宋体"/>
                <w:szCs w:val="21"/>
              </w:rPr>
              <w:t>以上 4 点都详细表述且内容先进合理有针对性每点最高可得2分，各关键点如有弱项或欠缺或存在其他不足等，由评审委员会评定后每有一处扣 0.5 分，扣完为止。表述不清或缺项，该项不得分；本项最高得 8 分；</w:t>
            </w:r>
          </w:p>
        </w:tc>
      </w:tr>
      <w:tr w14:paraId="1841CD31">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4461038E">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3CB23519">
            <w:pPr>
              <w:wordWrap w:val="0"/>
              <w:jc w:val="left"/>
              <w:rPr>
                <w:rFonts w:hint="eastAsia" w:ascii="宋体" w:hAnsi="宋体" w:eastAsia="宋体"/>
                <w:szCs w:val="21"/>
              </w:rPr>
            </w:pPr>
            <w:r>
              <w:rPr>
                <w:rFonts w:hint="eastAsia" w:ascii="宋体" w:hAnsi="宋体" w:eastAsia="宋体"/>
                <w:szCs w:val="21"/>
              </w:rPr>
              <w:t>技术指标和运行性能（5分）</w:t>
            </w:r>
          </w:p>
          <w:p w14:paraId="6B8FCAAC">
            <w:pPr>
              <w:wordWrap w:val="0"/>
              <w:jc w:val="left"/>
              <w:rPr>
                <w:rFonts w:hint="eastAsia" w:ascii="宋体" w:hAnsi="宋体" w:eastAsia="宋体"/>
                <w:szCs w:val="21"/>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2B608330">
            <w:pPr>
              <w:wordWrap w:val="0"/>
              <w:jc w:val="left"/>
              <w:rPr>
                <w:rFonts w:hint="eastAsia" w:ascii="宋体" w:hAnsi="宋体" w:eastAsia="宋体"/>
                <w:szCs w:val="21"/>
              </w:rPr>
            </w:pPr>
            <w:r>
              <w:rPr>
                <w:rFonts w:hint="eastAsia" w:ascii="宋体" w:hAnsi="宋体" w:eastAsia="宋体"/>
                <w:szCs w:val="21"/>
              </w:rPr>
              <w:t>考虑投标产品的综合技术性能及整体参数偏离程度，对所供货物的①原材料产品材质、材料选材；②技术指标、技术性能及产品配置；③生产工艺水平；④五金配件性能；⑤产品创新技术等由评标委员会综合比较：</w:t>
            </w:r>
          </w:p>
          <w:p w14:paraId="1BA38925">
            <w:pPr>
              <w:wordWrap w:val="0"/>
              <w:jc w:val="left"/>
              <w:rPr>
                <w:rFonts w:hint="eastAsia" w:ascii="宋体" w:hAnsi="宋体" w:eastAsia="宋体"/>
                <w:szCs w:val="21"/>
              </w:rPr>
            </w:pPr>
            <w:r>
              <w:rPr>
                <w:rFonts w:hint="eastAsia" w:ascii="宋体" w:hAnsi="宋体" w:eastAsia="宋体"/>
                <w:szCs w:val="21"/>
              </w:rPr>
              <w:t>以上 5 点都详细表述且内容先进合理有针对性 每点最高可得 1 分，各关键点如有弱项或功能性欠缺或存在其他不足等， 由评审委员会评定后每有一处扣 0.5 分，扣完为止。表述不清或缺项，该项不得分；本项最高得 5 分；</w:t>
            </w:r>
          </w:p>
        </w:tc>
      </w:tr>
      <w:tr w14:paraId="5386F4EA">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3F8149B6">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1C7D601A">
            <w:pPr>
              <w:wordWrap w:val="0"/>
              <w:jc w:val="left"/>
              <w:rPr>
                <w:rFonts w:hint="eastAsia" w:ascii="宋体" w:hAnsi="宋体" w:eastAsia="宋体"/>
                <w:szCs w:val="21"/>
              </w:rPr>
            </w:pPr>
            <w:r>
              <w:rPr>
                <w:rFonts w:hint="eastAsia" w:ascii="宋体" w:hAnsi="宋体" w:eastAsia="宋体"/>
                <w:szCs w:val="21"/>
              </w:rPr>
              <w:t>供货安装及验收方案（6分）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1BEE35B4">
            <w:pPr>
              <w:wordWrap w:val="0"/>
              <w:jc w:val="left"/>
              <w:rPr>
                <w:rFonts w:hint="eastAsia" w:ascii="宋体" w:hAnsi="宋体" w:eastAsia="宋体"/>
                <w:szCs w:val="21"/>
              </w:rPr>
            </w:pPr>
            <w:r>
              <w:rPr>
                <w:rFonts w:hint="eastAsia" w:ascii="宋体" w:hAnsi="宋体" w:eastAsia="宋体"/>
                <w:szCs w:val="21"/>
              </w:rPr>
              <w:t>综合比较各投标人的供货安装方案，分析比较其完整性、合理性，可操作性，包含但不限于：①备货、供货及应急调货方案②安装人员配备情况③实施工期计划安排④安装调试流程及工艺水平⑤成品保护方案⑥验收方案；根据上述关键点的合理完善程度进行综合评价。</w:t>
            </w:r>
          </w:p>
          <w:p w14:paraId="746E0B9C">
            <w:pPr>
              <w:wordWrap w:val="0"/>
              <w:jc w:val="left"/>
              <w:rPr>
                <w:rFonts w:hint="eastAsia" w:ascii="宋体" w:hAnsi="宋体" w:eastAsia="宋体"/>
                <w:szCs w:val="21"/>
              </w:rPr>
            </w:pPr>
            <w:r>
              <w:rPr>
                <w:rFonts w:hint="eastAsia" w:ascii="宋体" w:hAnsi="宋体" w:eastAsia="宋体"/>
                <w:szCs w:val="21"/>
              </w:rPr>
              <w:t>以上 6 点都详细表述且内容先进合理有针对性每点最高可得 1 分，各关键点如有弱项或方案不合理或存在其他不足等，由评审委员会评定后每有一处扣 0.5 分，扣完为止。表述不清或 缺项，该项不得分；本项最高得 6 分；</w:t>
            </w:r>
          </w:p>
        </w:tc>
      </w:tr>
      <w:tr w14:paraId="7130E337">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79A20C1E">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2B433615">
            <w:pPr>
              <w:wordWrap w:val="0"/>
              <w:jc w:val="left"/>
              <w:rPr>
                <w:rFonts w:hint="eastAsia" w:ascii="宋体" w:hAnsi="宋体" w:eastAsia="宋体"/>
                <w:szCs w:val="21"/>
              </w:rPr>
            </w:pPr>
            <w:r>
              <w:rPr>
                <w:rFonts w:hint="eastAsia" w:ascii="宋体" w:hAnsi="宋体" w:eastAsia="宋体"/>
                <w:szCs w:val="21"/>
              </w:rPr>
              <w:t>生产场所及设备配备（2分）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55FE1493">
            <w:pPr>
              <w:wordWrap w:val="0"/>
              <w:jc w:val="left"/>
              <w:rPr>
                <w:rFonts w:hint="eastAsia" w:ascii="宋体" w:hAnsi="宋体" w:eastAsia="宋体"/>
                <w:szCs w:val="21"/>
              </w:rPr>
            </w:pPr>
            <w:r>
              <w:rPr>
                <w:rFonts w:hint="eastAsia" w:ascii="宋体" w:hAnsi="宋体" w:eastAsia="宋体"/>
                <w:szCs w:val="21"/>
              </w:rPr>
              <w:t>综合比较产品生产加工场所及所用的各类设备（包含但不限于：激光切割设备、折弯工作站设备、焊接设备、全自动下料投送装置流水线、防爆大旋风快速换色粉房等）是否配备齐全多样、性能先进等进行综合比较：以上 2 点都详细表述且内容先进合理有针对性并提供场所及设备的彩色图片及购买或租赁的证明材料每点最高可得 1 分，各关键点如有弱项或方案不合理或存在其他不足等，由评审委员会评定后每有一处扣 0.5 分，扣完为止。表述不清或缺项，该项不得分；本项最高得 2 分；</w:t>
            </w:r>
          </w:p>
        </w:tc>
      </w:tr>
      <w:tr w14:paraId="11E1E8B0">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72498453">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509CD9CD">
            <w:pPr>
              <w:wordWrap w:val="0"/>
              <w:jc w:val="left"/>
              <w:rPr>
                <w:rFonts w:hint="eastAsia" w:ascii="宋体" w:hAnsi="宋体" w:eastAsia="宋体"/>
                <w:szCs w:val="21"/>
              </w:rPr>
            </w:pPr>
            <w:r>
              <w:rPr>
                <w:rFonts w:hint="eastAsia" w:ascii="宋体" w:hAnsi="宋体" w:eastAsia="宋体"/>
                <w:szCs w:val="21"/>
              </w:rPr>
              <w:t>质量保证措施（6分）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7A5FA383">
            <w:pPr>
              <w:wordWrap w:val="0"/>
              <w:jc w:val="left"/>
              <w:rPr>
                <w:rFonts w:hint="eastAsia" w:ascii="宋体" w:hAnsi="宋体" w:eastAsia="宋体"/>
                <w:szCs w:val="21"/>
              </w:rPr>
            </w:pPr>
            <w:r>
              <w:rPr>
                <w:rFonts w:hint="eastAsia" w:ascii="宋体" w:hAnsi="宋体" w:eastAsia="宋体"/>
                <w:szCs w:val="21"/>
              </w:rPr>
              <w:t>对投标供应商①质量保证体系②技术人员综合实力③服务质量保证措施，建立完整的工作台账、工作信息收集、反馈等客户质量保证措施进行综合比较。</w:t>
            </w:r>
          </w:p>
          <w:p w14:paraId="481F9E15">
            <w:pPr>
              <w:wordWrap w:val="0"/>
              <w:jc w:val="left"/>
              <w:rPr>
                <w:rFonts w:hint="eastAsia" w:ascii="宋体" w:hAnsi="宋体" w:eastAsia="宋体"/>
                <w:szCs w:val="21"/>
              </w:rPr>
            </w:pPr>
            <w:r>
              <w:rPr>
                <w:rFonts w:hint="eastAsia" w:ascii="宋体" w:hAnsi="宋体" w:eastAsia="宋体"/>
                <w:szCs w:val="21"/>
              </w:rPr>
              <w:t>以上 3 点都详细表述且内容先进合理有针对性 每点最高可得 2 分，各关键点如有弱项或方案不合理或存在其他不足等， 由评审委员会评定后每有一处扣 0.5 分，扣完为止。表述不清或缺项，该项不得分；本项最高得 6 分；</w:t>
            </w:r>
          </w:p>
        </w:tc>
      </w:tr>
      <w:tr w14:paraId="7752BFF5">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252D02E0">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1598FEC5">
            <w:pPr>
              <w:wordWrap w:val="0"/>
              <w:jc w:val="left"/>
              <w:rPr>
                <w:rFonts w:hint="eastAsia" w:ascii="宋体" w:hAnsi="宋体" w:eastAsia="宋体"/>
                <w:szCs w:val="21"/>
              </w:rPr>
            </w:pPr>
            <w:r>
              <w:rPr>
                <w:rFonts w:hint="eastAsia" w:ascii="宋体" w:hAnsi="宋体" w:eastAsia="宋体"/>
                <w:szCs w:val="21"/>
              </w:rPr>
              <w:t>履约保证（2分）</w:t>
            </w:r>
          </w:p>
          <w:p w14:paraId="38D8336F">
            <w:pPr>
              <w:wordWrap w:val="0"/>
              <w:jc w:val="left"/>
              <w:rPr>
                <w:rFonts w:hint="eastAsia" w:ascii="宋体" w:hAnsi="宋体" w:eastAsia="宋体"/>
                <w:szCs w:val="21"/>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5F9839E9">
            <w:pPr>
              <w:wordWrap w:val="0"/>
              <w:jc w:val="left"/>
              <w:rPr>
                <w:rFonts w:hint="eastAsia" w:ascii="宋体" w:hAnsi="宋体" w:eastAsia="宋体"/>
                <w:szCs w:val="21"/>
              </w:rPr>
            </w:pPr>
            <w:r>
              <w:rPr>
                <w:rFonts w:hint="eastAsia" w:ascii="宋体" w:hAnsi="宋体" w:eastAsia="宋体"/>
                <w:szCs w:val="21"/>
              </w:rPr>
              <w:t>综合比较各投标人的履约能力及履约保证措施。</w:t>
            </w:r>
          </w:p>
          <w:p w14:paraId="1DF47C7F">
            <w:pPr>
              <w:wordWrap w:val="0"/>
              <w:jc w:val="left"/>
              <w:rPr>
                <w:rFonts w:hint="eastAsia" w:ascii="宋体" w:hAnsi="宋体" w:eastAsia="宋体"/>
                <w:szCs w:val="21"/>
              </w:rPr>
            </w:pPr>
            <w:r>
              <w:rPr>
                <w:rFonts w:hint="eastAsia" w:ascii="宋体" w:hAnsi="宋体" w:eastAsia="宋体"/>
                <w:szCs w:val="21"/>
              </w:rPr>
              <w:t>以上2点都详细表述且内容先进合理有针对性每点最高可得1 分，各关键点如有弱项或方 案不合理或存在其他不足等，由评审委员会评定后每有一处扣 0.5 分，扣完为止。表述不清或缺项，该项不得分；本项最高得 2 分；</w:t>
            </w:r>
          </w:p>
        </w:tc>
      </w:tr>
      <w:tr w14:paraId="70879B9E">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32797ADD">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62C9BDA2">
            <w:pPr>
              <w:wordWrap w:val="0"/>
              <w:jc w:val="left"/>
              <w:rPr>
                <w:rFonts w:hint="eastAsia" w:ascii="宋体" w:hAnsi="宋体" w:eastAsia="宋体"/>
                <w:szCs w:val="21"/>
              </w:rPr>
            </w:pPr>
            <w:r>
              <w:rPr>
                <w:rFonts w:hint="eastAsia" w:ascii="宋体" w:hAnsi="宋体" w:eastAsia="宋体"/>
                <w:szCs w:val="21"/>
              </w:rPr>
              <w:t>重难点分析（2分）</w:t>
            </w:r>
          </w:p>
          <w:p w14:paraId="1410B96B">
            <w:pPr>
              <w:wordWrap w:val="0"/>
              <w:jc w:val="left"/>
              <w:rPr>
                <w:rFonts w:hint="eastAsia" w:ascii="宋体" w:hAnsi="宋体" w:eastAsia="宋体"/>
                <w:szCs w:val="21"/>
              </w:rPr>
            </w:pP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02B2557C">
            <w:pPr>
              <w:wordWrap w:val="0"/>
              <w:jc w:val="left"/>
              <w:rPr>
                <w:rFonts w:hint="eastAsia" w:ascii="宋体" w:hAnsi="宋体" w:eastAsia="宋体"/>
                <w:szCs w:val="21"/>
              </w:rPr>
            </w:pPr>
            <w:r>
              <w:rPr>
                <w:rFonts w:hint="eastAsia" w:ascii="宋体" w:hAnsi="宋体" w:eastAsia="宋体"/>
                <w:szCs w:val="21"/>
              </w:rPr>
              <w:t>投标人需对本项目实施过程中的重点难点提出针对性的分析，并提报合理有效的解决方案。 以上 2 点都详细表述且内容先进合理有针对性每点最高可得 1 分，各关键点如有弱项或方案不合理或存在其他不足等，由评审委员会评定后每有一处扣 0.5 分，扣完为止。表述不清 或缺项，该项不得分；本项最高得 2 分；</w:t>
            </w:r>
          </w:p>
        </w:tc>
      </w:tr>
      <w:tr w14:paraId="64E2C281">
        <w:tblPrEx>
          <w:tblCellMar>
            <w:top w:w="0" w:type="dxa"/>
            <w:left w:w="0" w:type="dxa"/>
            <w:bottom w:w="0" w:type="dxa"/>
            <w:right w:w="0" w:type="dxa"/>
          </w:tblCellMar>
        </w:tblPrEx>
        <w:trPr>
          <w:trHeight w:val="980" w:hRule="atLeast"/>
        </w:trPr>
        <w:tc>
          <w:tcPr>
            <w:tcW w:w="528" w:type="dxa"/>
            <w:vMerge w:val="continue"/>
            <w:tcBorders>
              <w:left w:val="single" w:color="auto" w:sz="4" w:space="0"/>
              <w:right w:val="single" w:color="000000" w:sz="4" w:space="0"/>
            </w:tcBorders>
            <w:shd w:val="clear" w:color="auto" w:fill="auto"/>
            <w:vAlign w:val="center"/>
          </w:tcPr>
          <w:p w14:paraId="3D25FCD2">
            <w:pPr>
              <w:wordWrap w:val="0"/>
              <w:jc w:val="left"/>
              <w:rPr>
                <w:rFonts w:hint="eastAsia" w:ascii="宋体" w:hAnsi="宋体" w:eastAsia="宋体"/>
                <w:szCs w:val="21"/>
              </w:rPr>
            </w:pPr>
          </w:p>
        </w:tc>
        <w:tc>
          <w:tcPr>
            <w:tcW w:w="1701" w:type="dxa"/>
            <w:tcBorders>
              <w:top w:val="single" w:color="000000" w:sz="4" w:space="0"/>
              <w:left w:val="single" w:color="000000" w:sz="4" w:space="0"/>
              <w:bottom w:val="single" w:color="000000" w:sz="4" w:space="0"/>
              <w:right w:val="single" w:color="auto" w:sz="4" w:space="0"/>
            </w:tcBorders>
            <w:shd w:val="clear" w:color="auto" w:fill="auto"/>
            <w:tcMar>
              <w:left w:w="108" w:type="dxa"/>
              <w:right w:w="108" w:type="dxa"/>
            </w:tcMar>
            <w:vAlign w:val="center"/>
          </w:tcPr>
          <w:p w14:paraId="39C89701">
            <w:pPr>
              <w:wordWrap w:val="0"/>
              <w:jc w:val="left"/>
              <w:rPr>
                <w:rFonts w:hint="eastAsia" w:ascii="宋体" w:hAnsi="宋体" w:eastAsia="宋体"/>
                <w:szCs w:val="21"/>
              </w:rPr>
            </w:pPr>
            <w:r>
              <w:rPr>
                <w:rFonts w:hint="eastAsia" w:ascii="宋体" w:hAnsi="宋体" w:eastAsia="宋体"/>
                <w:szCs w:val="21"/>
              </w:rPr>
              <w:t>售后服务方案（6分）</w:t>
            </w:r>
          </w:p>
        </w:tc>
        <w:tc>
          <w:tcPr>
            <w:tcW w:w="6635" w:type="dxa"/>
            <w:tcBorders>
              <w:top w:val="single" w:color="000000" w:sz="4" w:space="0"/>
              <w:left w:val="single" w:color="auto" w:sz="4" w:space="0"/>
              <w:bottom w:val="single" w:color="000000" w:sz="4" w:space="0"/>
              <w:right w:val="single" w:color="000000" w:sz="4" w:space="0"/>
            </w:tcBorders>
            <w:shd w:val="clear" w:color="auto" w:fill="auto"/>
            <w:tcMar>
              <w:left w:w="108" w:type="dxa"/>
              <w:right w:w="108" w:type="dxa"/>
            </w:tcMar>
            <w:vAlign w:val="center"/>
          </w:tcPr>
          <w:p w14:paraId="430CB95B">
            <w:pPr>
              <w:wordWrap w:val="0"/>
              <w:jc w:val="left"/>
              <w:rPr>
                <w:rFonts w:hint="eastAsia" w:ascii="宋体" w:hAnsi="宋体" w:eastAsia="宋体"/>
                <w:szCs w:val="21"/>
              </w:rPr>
            </w:pPr>
            <w:r>
              <w:rPr>
                <w:rFonts w:hint="eastAsia" w:ascii="宋体" w:hAnsi="宋体" w:eastAsia="宋体"/>
                <w:szCs w:val="21"/>
              </w:rPr>
              <w:t>综合比较各投标人的售后服务方案，包含但不限于：①制定完整的售后服务计划及售后服务标准；②完善的服务保障体系；③质保期内的服务措施、解决办法、维修方案等；④售后服务承诺（如出现质量问题时的应急措施、维护力量安排、承诺响应时间、上门服务时间、故障排除时限等）；⑤配件耗材和备件支持（如所报产品配件、耗材、备件支持及特殊工具提供情况）；⑥质保期满后的服务措施。</w:t>
            </w:r>
          </w:p>
          <w:p w14:paraId="65D40164">
            <w:pPr>
              <w:wordWrap w:val="0"/>
              <w:jc w:val="left"/>
              <w:rPr>
                <w:rFonts w:hint="eastAsia" w:ascii="宋体" w:hAnsi="宋体" w:eastAsia="宋体"/>
                <w:szCs w:val="21"/>
              </w:rPr>
            </w:pPr>
            <w:r>
              <w:rPr>
                <w:rFonts w:hint="eastAsia" w:ascii="宋体" w:hAnsi="宋体" w:eastAsia="宋体"/>
                <w:szCs w:val="21"/>
              </w:rPr>
              <w:t>以上 6 点都详细表述且内容完善先进合理有针对性每点最高可得 1 分，各关键点如有弱项或 方案不合理或存在其他不足等，由评审委员会 评定后每有一处扣 0.5 分，扣完为止。表述不清或缺项，该项不得分；本项最高得 6分；</w:t>
            </w:r>
          </w:p>
        </w:tc>
      </w:tr>
    </w:tbl>
    <w:p w14:paraId="32A9C87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bookmarkStart w:id="9" w:name="_GoBack"/>
      <w:bookmarkEnd w:id="9"/>
    </w:p>
    <w:p w14:paraId="51BB5A9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3B78D10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255D976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156405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7E6CE23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2763CE7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6575439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60A26A0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4D4BA19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074B21E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0B5BDE6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2F2BDE2F">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4CBCF5B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2EB4428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z w:val="28"/>
          <w:szCs w:val="28"/>
          <w:lang w:val="en-US" w:eastAsia="zh-CN"/>
        </w:rPr>
      </w:pPr>
    </w:p>
    <w:p w14:paraId="03A6CF6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第二章 投标人须知</w:t>
      </w:r>
    </w:p>
    <w:p w14:paraId="10A0E2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一、报名须知</w:t>
      </w:r>
    </w:p>
    <w:p w14:paraId="72FE0B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（一）报名方式</w:t>
      </w:r>
    </w:p>
    <w:p w14:paraId="0531DCD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1.报名方式采用</w:t>
      </w:r>
      <w:r>
        <w:rPr>
          <w:rFonts w:hint="eastAsia" w:ascii="宋体" w:hAnsi="宋体" w:eastAsia="宋体" w:cs="宋体"/>
          <w:b/>
          <w:bCs/>
          <w:sz w:val="24"/>
          <w:szCs w:val="24"/>
          <w:lang w:val="en-US" w:eastAsia="zh-CN"/>
        </w:rPr>
        <w:t>现场报名</w:t>
      </w:r>
    </w:p>
    <w:p w14:paraId="3F9F64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市中心医院北门西侧人行道路北，好加汇胡同内向北走50米，路东院内办公楼（原工商所办公楼）三楼307室 </w:t>
      </w:r>
    </w:p>
    <w:p w14:paraId="305585A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资料携带齐全，填写报名登记表后视为本次投标报名成功</w:t>
      </w:r>
    </w:p>
    <w:p w14:paraId="4C7D18D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2.开标地点：</w:t>
      </w:r>
    </w:p>
    <w:p w14:paraId="02E05D2E">
      <w:pPr>
        <w:keepNext w:val="0"/>
        <w:keepLines w:val="0"/>
        <w:pageBreakBefore w:val="0"/>
        <w:widowControl/>
        <w:numPr>
          <w:ilvl w:val="0"/>
          <w:numId w:val="0"/>
        </w:numPr>
        <w:tabs>
          <w:tab w:val="left" w:pos="1236"/>
        </w:tabs>
        <w:kinsoku/>
        <w:wordWrap w:val="0"/>
        <w:overflowPunct/>
        <w:topLinePunct w:val="0"/>
        <w:autoSpaceDE/>
        <w:autoSpaceDN/>
        <w:bidi w:val="0"/>
        <w:adjustRightInd/>
        <w:snapToGrid/>
        <w:spacing w:beforeAutospacing="0" w:afterAutospacing="0" w:line="360" w:lineRule="auto"/>
        <w:ind w:right="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市中心医院北门西侧人行道路北，好加汇胡同内向北走50米，路东院内办公楼（原工商所办公楼）三楼会议室</w:t>
      </w:r>
    </w:p>
    <w:p w14:paraId="0CCE99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二、响应文件</w:t>
      </w:r>
    </w:p>
    <w:p w14:paraId="7C2C8E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（一）响应文件的构成及编制要求</w:t>
      </w:r>
    </w:p>
    <w:p w14:paraId="2D2D5D4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响应文件应按照“响应文件格式”进行编写（可以增加附页），作为响应文件的组成部分。</w:t>
      </w:r>
    </w:p>
    <w:p w14:paraId="2F32C6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（二）编制要求</w:t>
      </w:r>
    </w:p>
    <w:p w14:paraId="19F5BA6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文件统一使用A4规格书写、打印，提供封面，并编写目录，页码必须连续（不能打印的材料可手写页码）。投标文件装订应采用胶订方式牢固装订成册，不可插页抽页，不可采用活页纸装订。正本和副本的封面上应清楚地标记“正本”或“副本”的字样。当正本和副本不一致时，以正本为准。开标时供应商需将投标所需资料胶印3份（一正两副），并密封携带。</w:t>
      </w:r>
    </w:p>
    <w:p w14:paraId="087A6C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（三）投标报价</w:t>
      </w:r>
    </w:p>
    <w:p w14:paraId="5B5E59E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1.供应商进行报价时，按“开标一览表”规定的格式报出总价。</w:t>
      </w:r>
    </w:p>
    <w:p w14:paraId="54373B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2.投标报价不得有选择性报价和附有条件的报价，不得缺项、漏项、不得高于预算价，否则按无效投标处理。</w:t>
      </w:r>
    </w:p>
    <w:p w14:paraId="3268BB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3.对报价的计算错误按以下原则修正：</w:t>
      </w:r>
    </w:p>
    <w:p w14:paraId="68E217E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3.1响应文件中开标一览表（报价表）内容与响应文件中响应内容不一致的，以开标一览表（报价表）为准；</w:t>
      </w:r>
    </w:p>
    <w:p w14:paraId="4EB167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3.2大写金额和小写金额不一致的，以大写金额为准；</w:t>
      </w:r>
    </w:p>
    <w:p w14:paraId="56E50B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3.3单价金额之和与总价不符的，应以总价为准。</w:t>
      </w:r>
    </w:p>
    <w:p w14:paraId="40EFF1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三、开标</w:t>
      </w:r>
    </w:p>
    <w:p w14:paraId="669B50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1.开标异议</w:t>
      </w:r>
    </w:p>
    <w:p w14:paraId="0090667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供应商对开标有异议的，应当在开标现场提出，开标结束后，不再受理对开标过程的异议。</w:t>
      </w:r>
    </w:p>
    <w:p w14:paraId="67997E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2.投标无效情形</w:t>
      </w:r>
    </w:p>
    <w:p w14:paraId="491FD29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评委将对各位投标人的资质、参数及响应程度、标书制作规范等进行审核，凡其中有一项不合格的，按无效投标处理。</w:t>
      </w:r>
    </w:p>
    <w:p w14:paraId="5FCF5F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3.有下列情形之一的，视为供应商串通投标：</w:t>
      </w:r>
    </w:p>
    <w:p w14:paraId="0FB6F2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（1）不同供应商的响应文件由同一单位或者个人编制，表现为制作格式等相同；</w:t>
      </w:r>
    </w:p>
    <w:p w14:paraId="4784F19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（2）不同供应商的响应文件由同一单位或者个人办理投标事宜；</w:t>
      </w:r>
    </w:p>
    <w:p w14:paraId="7475467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（3）不同供应商的响应文件载明的项目管理或联系人为同一人；</w:t>
      </w:r>
    </w:p>
    <w:p w14:paraId="493BB3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（4）不同供应商的响应文件异常一致或者投标报价呈规律性差异；</w:t>
      </w:r>
    </w:p>
    <w:p w14:paraId="347DED0E">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lang w:val="en-US" w:eastAsia="zh-CN"/>
        </w:rPr>
      </w:pPr>
      <w:r>
        <w:rPr>
          <w:rFonts w:hint="eastAsia" w:ascii="宋体" w:hAnsi="宋体" w:eastAsia="宋体" w:cs="宋体"/>
          <w:b w:val="0"/>
          <w:bCs w:val="0"/>
          <w:sz w:val="24"/>
          <w:szCs w:val="24"/>
          <w:lang w:val="en-US" w:eastAsia="zh-CN"/>
        </w:rPr>
        <w:t xml:space="preserve">    </w:t>
      </w:r>
      <w:r>
        <w:rPr>
          <w:rFonts w:hint="eastAsia" w:ascii="宋体" w:hAnsi="宋体" w:eastAsia="宋体" w:cs="宋体"/>
          <w:b/>
          <w:bCs/>
          <w:sz w:val="24"/>
          <w:szCs w:val="24"/>
          <w:lang w:val="en-US" w:eastAsia="zh-CN"/>
        </w:rPr>
        <w:t>说明：在项目评审时被认定为串通投标的投标人不得参加该项目下的投标活动。</w:t>
      </w:r>
    </w:p>
    <w:p w14:paraId="2FFDA8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4.中标通知书发放</w:t>
      </w:r>
    </w:p>
    <w:p w14:paraId="174D8C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我院招标办以书面形式向成交供应商发出中标书，中标通知书是合同的重要组成部分，对采购人和成交供应商具有同等法律效力。</w:t>
      </w:r>
    </w:p>
    <w:p w14:paraId="4AE235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成交供应商需在规定时间内到指定地点领取中标通知书，须持中标通知书签订成交合同。</w:t>
      </w:r>
    </w:p>
    <w:p w14:paraId="63A78864">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四、质疑</w:t>
      </w:r>
    </w:p>
    <w:p w14:paraId="50E95955">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一）供应商认为采购过程和中标、成交结果使自己权益受到损害的，可以在中标结果告知后2日内，以书面形式一次性向我单位提出质疑，质疑采用实名制。我单位将在7个工作日内以书面形式针对质疑内容作出答复。</w:t>
      </w:r>
    </w:p>
    <w:p w14:paraId="5F9D6165">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（二）供应商提出质疑应当提交质疑函和必要的证明材料。质疑函应当包括下列内容：</w:t>
      </w:r>
    </w:p>
    <w:p w14:paraId="428F97C7">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1.供应商的姓名或者名称、地址、邮编、联系人及联系电话；</w:t>
      </w:r>
    </w:p>
    <w:p w14:paraId="147BB328">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2.质疑项目名称；</w:t>
      </w:r>
    </w:p>
    <w:p w14:paraId="3AB58F26">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3.具体、明确的质疑事项和与质疑事项相关的请求；</w:t>
      </w:r>
    </w:p>
    <w:p w14:paraId="6F6A8556">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4.事实依据及必要的法律依据；</w:t>
      </w:r>
    </w:p>
    <w:p w14:paraId="5E6069EF">
      <w:pPr>
        <w:pageBreakBefore w:val="0"/>
        <w:numPr>
          <w:ilvl w:val="0"/>
          <w:numId w:val="0"/>
        </w:numPr>
        <w:wordWrap w:val="0"/>
        <w:autoSpaceDE/>
        <w:autoSpaceDN/>
        <w:bidi w:val="0"/>
        <w:snapToGrid/>
        <w:spacing w:line="360" w:lineRule="auto"/>
        <w:ind w:left="882" w:leftChars="42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5.质疑日期</w:t>
      </w:r>
    </w:p>
    <w:p w14:paraId="6617C5DB">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（三）供应商在提出质疑时，请严格按照相关法律法规及质疑函范本要求提出和制作，否则，自行承担相关不利后果。</w:t>
      </w:r>
    </w:p>
    <w:p w14:paraId="5A27EB5B">
      <w:pPr>
        <w:pageBreakBefore w:val="0"/>
        <w:numPr>
          <w:ilvl w:val="0"/>
          <w:numId w:val="0"/>
        </w:numPr>
        <w:wordWrap w:val="0"/>
        <w:autoSpaceDE/>
        <w:autoSpaceDN/>
        <w:bidi w:val="0"/>
        <w:snapToGrid/>
        <w:spacing w:line="360" w:lineRule="auto"/>
        <w:ind w:left="0" w:right="0" w:firstLine="2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对捏造事实，提供虚假材料或者以非法手段取得证明材料进行恶意质疑的，一经查实，将上报监督部门，并不得再参与我院的任何采购项目。</w:t>
      </w:r>
    </w:p>
    <w:p w14:paraId="325F31A0">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p>
    <w:p w14:paraId="705DAA2C">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p>
    <w:p w14:paraId="4C42FC7E">
      <w:pPr>
        <w:pageBreakBefore w:val="0"/>
        <w:numPr>
          <w:ilvl w:val="0"/>
          <w:numId w:val="0"/>
        </w:numPr>
        <w:wordWrap w:val="0"/>
        <w:autoSpaceDE/>
        <w:autoSpaceDN/>
        <w:bidi w:val="0"/>
        <w:snapToGrid/>
        <w:spacing w:line="360" w:lineRule="auto"/>
        <w:ind w:left="0" w:right="0" w:firstLine="100"/>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 五、投标失信行为黑名单制度</w:t>
      </w:r>
    </w:p>
    <w:p w14:paraId="460F4E9C">
      <w:pPr>
        <w:pageBreakBefore w:val="0"/>
        <w:numPr>
          <w:ilvl w:val="0"/>
          <w:numId w:val="0"/>
        </w:numPr>
        <w:wordWrap w:val="0"/>
        <w:autoSpaceDE/>
        <w:autoSpaceDN/>
        <w:bidi w:val="0"/>
        <w:snapToGrid/>
        <w:spacing w:line="360" w:lineRule="auto"/>
        <w:ind w:left="0" w:leftChars="0" w:right="0" w:firstLine="100"/>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见下页</w:t>
      </w:r>
    </w:p>
    <w:p w14:paraId="43AC1A15">
      <w:pPr>
        <w:pageBreakBefore w:val="0"/>
        <w:numPr>
          <w:ilvl w:val="0"/>
          <w:numId w:val="0"/>
        </w:numPr>
        <w:wordWrap w:val="0"/>
        <w:autoSpaceDE/>
        <w:autoSpaceDN/>
        <w:bidi w:val="0"/>
        <w:snapToGrid/>
        <w:spacing w:line="360" w:lineRule="auto"/>
        <w:ind w:left="0" w:right="0" w:firstLine="0"/>
        <w:rPr>
          <w:rFonts w:hint="eastAsia" w:ascii="宋体" w:hAnsi="宋体" w:eastAsia="宋体" w:cs="宋体"/>
          <w:sz w:val="24"/>
          <w:szCs w:val="24"/>
          <w:lang w:val="en-US" w:eastAsia="zh-CN"/>
        </w:rPr>
      </w:pPr>
    </w:p>
    <w:p w14:paraId="1A4018F5">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3A3A1934">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C4B4EE7">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A7129FD">
      <w:pPr>
        <w:pageBreakBefore w:val="0"/>
        <w:numPr>
          <w:ilvl w:val="0"/>
          <w:numId w:val="0"/>
        </w:numPr>
        <w:wordWrap w:val="0"/>
        <w:autoSpaceDE/>
        <w:autoSpaceDN/>
        <w:bidi w:val="0"/>
        <w:snapToGrid/>
        <w:spacing w:line="360" w:lineRule="auto"/>
        <w:ind w:left="0" w:right="0" w:firstLine="0"/>
        <w:jc w:val="both"/>
        <w:rPr>
          <w:rFonts w:hint="eastAsia" w:ascii="宋体" w:hAnsi="宋体" w:eastAsia="宋体" w:cs="宋体"/>
          <w:b/>
          <w:sz w:val="24"/>
          <w:szCs w:val="24"/>
          <w:lang w:val="en-US" w:eastAsia="zh-CN"/>
        </w:rPr>
      </w:pPr>
    </w:p>
    <w:p w14:paraId="67D445C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2DC82C1">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34EC47C">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7F3F09E">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607953C">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12C6B86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84FCAF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3786A317">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46460230">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0CD89F6A">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65961723">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23823DD">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787F1568">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2ACB13D5">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p>
    <w:p w14:paraId="59BECB82">
      <w:pPr>
        <w:pageBreakBefore w:val="0"/>
        <w:numPr>
          <w:ilvl w:val="0"/>
          <w:numId w:val="0"/>
        </w:numPr>
        <w:wordWrap w:val="0"/>
        <w:autoSpaceDE/>
        <w:autoSpaceDN/>
        <w:bidi w:val="0"/>
        <w:snapToGrid/>
        <w:spacing w:line="360" w:lineRule="auto"/>
        <w:ind w:left="0" w:right="0" w:firstLine="0"/>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投标失信行为黑名单制度</w:t>
      </w:r>
    </w:p>
    <w:p w14:paraId="77D6282F">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为规范院内招标采购活动，约束投标供应商行为，保障医院的合法权益，现制定院内招标采购黑名单制度。</w:t>
      </w:r>
    </w:p>
    <w:p w14:paraId="14A649C0">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一、投标供应商有如下行为的之一的，纳入黑名单目录。</w:t>
      </w:r>
    </w:p>
    <w:p w14:paraId="0E552541">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黑名单记录内容：投标厂家名称、法人名称（身份证号）、项目经办人（身份证号）、联系电话等。</w:t>
      </w:r>
    </w:p>
    <w:p w14:paraId="56439C33">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（一）提供、采用虚假材料进行报名、投标、开标的；</w:t>
      </w:r>
    </w:p>
    <w:p w14:paraId="4A173538">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（二）报名成功后无故不参加开标或开标迟到；</w:t>
      </w:r>
    </w:p>
    <w:p w14:paraId="67C0BE9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（三）在投标过程中存在陪标、串标、扰乱秩序等不良行为；</w:t>
      </w:r>
    </w:p>
    <w:p w14:paraId="7C1F5627">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（四）中标后10个工作日内无正当理由未签订采购合同或拒绝签订采购合同；如有正当理由的，需提供经管理科室负责人签字的情况说明交招标办备案后解除。</w:t>
      </w:r>
    </w:p>
    <w:p w14:paraId="04638920">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（五）开标后经采购小组审查招标文件，有虚假应标、串标、陪标或者围标行为的（例如呈现规律性报价、等差或者等比排列；报价绑定、建立攻守联盟等）；投标资料格式、内容等雷同的。</w:t>
      </w:r>
    </w:p>
    <w:p w14:paraId="4AE6D66E">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（六）中标后不履行招标公告要求，例如不按时完工或交货、不履行质保条款、将项目私自转包等；</w:t>
      </w:r>
    </w:p>
    <w:p w14:paraId="7007D957">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（七）所供货物低于参数要求、工程项目未按要求施工，未能通过验收，存在欺诈行为等；</w:t>
      </w:r>
    </w:p>
    <w:p w14:paraId="3C5AC043">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（八）无故弃标，无故弃标的厂家不予退还投标保证金或者履约保证金（对在规定时间内不供货、不弃标的厂家在合同条款中要设置院方强制解除合同条款）。</w:t>
      </w:r>
    </w:p>
    <w:p w14:paraId="15AD440D">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（九）经我院认定的其他投标不良行为。</w:t>
      </w:r>
    </w:p>
    <w:p w14:paraId="0964FCA9">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二、处罚措施</w:t>
      </w:r>
    </w:p>
    <w:p w14:paraId="2C4CFD28">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1.违反第1项、第2项、第3项、第4项条款的，自确定之日起，一年内不允许再次参加医院的招标采购活动。</w:t>
      </w:r>
    </w:p>
    <w:p w14:paraId="57E1097C">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2.违反第5项、第6项、第7项条款的，自确定之日起，三年内不允许再次参加医院的招标采购活动。</w:t>
      </w:r>
    </w:p>
    <w:p w14:paraId="74262B0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3.违反第8项及其他行为造成不良影响的，自确定之日起，永久不允许参加医院的招标采购活动。</w:t>
      </w:r>
    </w:p>
    <w:p w14:paraId="2C21DCFE">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以上条款需要管理科室及使用科室共同加强监管，发现问题由管理科室及时报送招标办备案。</w:t>
      </w:r>
    </w:p>
    <w:p w14:paraId="7DE4EFE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sz w:val="24"/>
          <w:szCs w:val="24"/>
          <w:lang w:val="en-US" w:eastAsia="zh-CN"/>
        </w:rPr>
      </w:pPr>
      <w:r>
        <w:rPr>
          <w:rFonts w:hint="eastAsia" w:ascii="宋体" w:hAnsi="宋体" w:eastAsia="宋体" w:cs="宋体"/>
          <w:b w:val="0"/>
          <w:bCs/>
          <w:sz w:val="24"/>
          <w:szCs w:val="24"/>
          <w:lang w:val="en-US" w:eastAsia="zh-CN"/>
        </w:rPr>
        <w:t>三、本制度自下发之日起实施</w:t>
      </w:r>
      <w:r>
        <w:rPr>
          <w:rFonts w:hint="eastAsia" w:ascii="宋体" w:hAnsi="宋体" w:eastAsia="宋体" w:cs="宋体"/>
          <w:b/>
          <w:sz w:val="24"/>
          <w:szCs w:val="24"/>
          <w:lang w:val="en-US" w:eastAsia="zh-CN"/>
        </w:rPr>
        <w:t>。</w:t>
      </w:r>
    </w:p>
    <w:p w14:paraId="76035195">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sz w:val="24"/>
          <w:szCs w:val="24"/>
          <w:lang w:val="en-US" w:eastAsia="zh-CN"/>
        </w:rPr>
      </w:pPr>
      <w:r>
        <w:rPr>
          <w:rFonts w:hint="eastAsia" w:ascii="宋体" w:hAnsi="宋体" w:eastAsia="宋体" w:cs="宋体"/>
          <w:b/>
          <w:sz w:val="24"/>
          <w:szCs w:val="24"/>
          <w:lang w:val="en-US" w:eastAsia="zh-CN"/>
        </w:rPr>
        <w:t>七、合同签订</w:t>
      </w:r>
    </w:p>
    <w:p w14:paraId="37174124">
      <w:pPr>
        <w:pageBreakBefore w:val="0"/>
        <w:numPr>
          <w:ilvl w:val="0"/>
          <w:numId w:val="0"/>
        </w:numPr>
        <w:wordWrap w:val="0"/>
        <w:autoSpaceDE/>
        <w:autoSpaceDN/>
        <w:bidi w:val="0"/>
        <w:snapToGrid/>
        <w:spacing w:line="360" w:lineRule="auto"/>
        <w:ind w:left="0" w:right="0" w:firstLine="200"/>
        <w:jc w:val="left"/>
        <w:rPr>
          <w:rFonts w:hint="eastAsia" w:ascii="宋体" w:hAnsi="宋体" w:eastAsia="宋体" w:cs="宋体"/>
          <w:b w:val="0"/>
          <w:sz w:val="24"/>
          <w:szCs w:val="24"/>
          <w:lang w:val="en-US" w:eastAsia="zh-CN"/>
        </w:rPr>
      </w:pPr>
      <w:r>
        <w:rPr>
          <w:rFonts w:hint="eastAsia" w:ascii="宋体" w:hAnsi="宋体" w:eastAsia="宋体" w:cs="宋体"/>
          <w:b w:val="0"/>
          <w:sz w:val="24"/>
          <w:szCs w:val="24"/>
          <w:lang w:val="en-US" w:eastAsia="zh-CN"/>
        </w:rPr>
        <w:t>中标单位持中标通知书及合同模板（一式六份，其中管理科室1份、审计科1份、财务科1份、招标办1份、中标供应商2份）同管理科室及分管院领导签订采购合同；合同签订后由招标办审核盖章。</w:t>
      </w:r>
    </w:p>
    <w:p w14:paraId="0C58C05C">
      <w:pPr>
        <w:numPr>
          <w:ilvl w:val="0"/>
          <w:numId w:val="0"/>
        </w:numPr>
        <w:spacing w:line="360" w:lineRule="auto"/>
        <w:jc w:val="center"/>
        <w:rPr>
          <w:rFonts w:hint="eastAsia" w:asciiTheme="minorEastAsia" w:hAnsiTheme="minorEastAsia"/>
          <w:b/>
          <w:bCs/>
          <w:sz w:val="32"/>
          <w:szCs w:val="32"/>
          <w:lang w:val="en-US" w:eastAsia="zh-CN"/>
        </w:rPr>
      </w:pPr>
    </w:p>
    <w:p w14:paraId="7EDD62C8">
      <w:pPr>
        <w:numPr>
          <w:ilvl w:val="0"/>
          <w:numId w:val="0"/>
        </w:numPr>
        <w:spacing w:line="360" w:lineRule="auto"/>
        <w:jc w:val="center"/>
        <w:rPr>
          <w:rFonts w:hint="eastAsia" w:asciiTheme="minorEastAsia" w:hAnsiTheme="minorEastAsia"/>
          <w:b/>
          <w:bCs/>
          <w:sz w:val="32"/>
          <w:szCs w:val="32"/>
          <w:lang w:val="en-US" w:eastAsia="zh-CN"/>
        </w:rPr>
      </w:pPr>
    </w:p>
    <w:p w14:paraId="6F168B5A">
      <w:pPr>
        <w:numPr>
          <w:ilvl w:val="0"/>
          <w:numId w:val="0"/>
        </w:numPr>
        <w:spacing w:line="360" w:lineRule="auto"/>
        <w:jc w:val="center"/>
        <w:rPr>
          <w:rFonts w:hint="eastAsia" w:asciiTheme="minorEastAsia" w:hAnsiTheme="minorEastAsia"/>
          <w:b/>
          <w:bCs/>
          <w:sz w:val="32"/>
          <w:szCs w:val="32"/>
          <w:lang w:val="en-US" w:eastAsia="zh-CN"/>
        </w:rPr>
      </w:pPr>
    </w:p>
    <w:p w14:paraId="230319D4">
      <w:pPr>
        <w:numPr>
          <w:ilvl w:val="0"/>
          <w:numId w:val="0"/>
        </w:numPr>
        <w:spacing w:line="360" w:lineRule="auto"/>
        <w:jc w:val="center"/>
        <w:rPr>
          <w:rFonts w:hint="eastAsia" w:asciiTheme="minorEastAsia" w:hAnsiTheme="minorEastAsia"/>
          <w:b/>
          <w:bCs/>
          <w:sz w:val="32"/>
          <w:szCs w:val="32"/>
          <w:lang w:val="en-US" w:eastAsia="zh-CN"/>
        </w:rPr>
      </w:pPr>
    </w:p>
    <w:p w14:paraId="14A44182">
      <w:pPr>
        <w:numPr>
          <w:ilvl w:val="0"/>
          <w:numId w:val="0"/>
        </w:numPr>
        <w:spacing w:line="360" w:lineRule="auto"/>
        <w:jc w:val="center"/>
        <w:rPr>
          <w:rFonts w:hint="eastAsia" w:asciiTheme="minorEastAsia" w:hAnsiTheme="minorEastAsia"/>
          <w:b/>
          <w:bCs/>
          <w:sz w:val="32"/>
          <w:szCs w:val="32"/>
          <w:lang w:val="en-US" w:eastAsia="zh-CN"/>
        </w:rPr>
      </w:pPr>
    </w:p>
    <w:p w14:paraId="06D05551">
      <w:pPr>
        <w:numPr>
          <w:ilvl w:val="0"/>
          <w:numId w:val="0"/>
        </w:numPr>
        <w:spacing w:line="360" w:lineRule="auto"/>
        <w:jc w:val="center"/>
        <w:rPr>
          <w:rFonts w:hint="eastAsia" w:asciiTheme="minorEastAsia" w:hAnsiTheme="minorEastAsia"/>
          <w:b/>
          <w:bCs/>
          <w:sz w:val="32"/>
          <w:szCs w:val="32"/>
          <w:lang w:val="en-US" w:eastAsia="zh-CN"/>
        </w:rPr>
      </w:pPr>
    </w:p>
    <w:p w14:paraId="616EEB2F">
      <w:pPr>
        <w:numPr>
          <w:ilvl w:val="0"/>
          <w:numId w:val="0"/>
        </w:numPr>
        <w:spacing w:line="360" w:lineRule="auto"/>
        <w:jc w:val="center"/>
        <w:rPr>
          <w:rFonts w:hint="eastAsia" w:asciiTheme="minorEastAsia" w:hAnsiTheme="minorEastAsia"/>
          <w:b/>
          <w:bCs/>
          <w:sz w:val="32"/>
          <w:szCs w:val="32"/>
          <w:lang w:val="en-US" w:eastAsia="zh-CN"/>
        </w:rPr>
      </w:pPr>
    </w:p>
    <w:p w14:paraId="242632BD">
      <w:pPr>
        <w:numPr>
          <w:ilvl w:val="0"/>
          <w:numId w:val="0"/>
        </w:numPr>
        <w:spacing w:line="360" w:lineRule="auto"/>
        <w:jc w:val="center"/>
        <w:rPr>
          <w:rFonts w:hint="eastAsia" w:asciiTheme="minorEastAsia" w:hAnsiTheme="minorEastAsia"/>
          <w:b/>
          <w:bCs/>
          <w:sz w:val="32"/>
          <w:szCs w:val="32"/>
          <w:lang w:val="en-US" w:eastAsia="zh-CN"/>
        </w:rPr>
      </w:pPr>
    </w:p>
    <w:p w14:paraId="4EBFDA16">
      <w:pPr>
        <w:numPr>
          <w:ilvl w:val="0"/>
          <w:numId w:val="0"/>
        </w:numPr>
        <w:spacing w:line="360" w:lineRule="auto"/>
        <w:jc w:val="center"/>
        <w:rPr>
          <w:rFonts w:hint="eastAsia" w:asciiTheme="minorEastAsia" w:hAnsiTheme="minorEastAsia"/>
          <w:b/>
          <w:bCs/>
          <w:sz w:val="32"/>
          <w:szCs w:val="32"/>
          <w:lang w:val="en-US" w:eastAsia="zh-CN"/>
        </w:rPr>
      </w:pPr>
    </w:p>
    <w:p w14:paraId="768BA493">
      <w:pPr>
        <w:numPr>
          <w:ilvl w:val="0"/>
          <w:numId w:val="0"/>
        </w:numPr>
        <w:spacing w:line="360" w:lineRule="auto"/>
        <w:jc w:val="center"/>
        <w:rPr>
          <w:rFonts w:hint="eastAsia" w:asciiTheme="minorEastAsia" w:hAnsiTheme="minorEastAsia"/>
          <w:b/>
          <w:bCs/>
          <w:sz w:val="32"/>
          <w:szCs w:val="32"/>
          <w:lang w:val="en-US" w:eastAsia="zh-CN"/>
        </w:rPr>
      </w:pPr>
    </w:p>
    <w:p w14:paraId="32498D81">
      <w:pPr>
        <w:numPr>
          <w:ilvl w:val="0"/>
          <w:numId w:val="0"/>
        </w:numPr>
        <w:spacing w:line="360" w:lineRule="auto"/>
        <w:jc w:val="center"/>
        <w:rPr>
          <w:rFonts w:hint="eastAsia" w:asciiTheme="minorEastAsia" w:hAnsiTheme="minorEastAsia"/>
          <w:b/>
          <w:bCs/>
          <w:sz w:val="32"/>
          <w:szCs w:val="32"/>
          <w:lang w:val="en-US" w:eastAsia="zh-CN"/>
        </w:rPr>
      </w:pPr>
    </w:p>
    <w:p w14:paraId="39BDF9AF">
      <w:pPr>
        <w:numPr>
          <w:ilvl w:val="0"/>
          <w:numId w:val="0"/>
        </w:numPr>
        <w:spacing w:line="360" w:lineRule="auto"/>
        <w:jc w:val="center"/>
        <w:rPr>
          <w:rFonts w:hint="eastAsia" w:asciiTheme="minorEastAsia" w:hAnsiTheme="minorEastAsia"/>
          <w:b/>
          <w:bCs/>
          <w:sz w:val="32"/>
          <w:szCs w:val="32"/>
          <w:lang w:val="en-US" w:eastAsia="zh-CN"/>
        </w:rPr>
      </w:pPr>
    </w:p>
    <w:p w14:paraId="13378284">
      <w:pPr>
        <w:numPr>
          <w:ilvl w:val="0"/>
          <w:numId w:val="0"/>
        </w:numPr>
        <w:spacing w:line="360" w:lineRule="auto"/>
        <w:jc w:val="center"/>
        <w:rPr>
          <w:rFonts w:hint="eastAsia" w:asciiTheme="minorEastAsia" w:hAnsiTheme="minorEastAsia"/>
          <w:b/>
          <w:bCs/>
          <w:sz w:val="32"/>
          <w:szCs w:val="32"/>
          <w:lang w:val="en-US" w:eastAsia="zh-CN"/>
        </w:rPr>
      </w:pPr>
    </w:p>
    <w:p w14:paraId="4206E72E">
      <w:pPr>
        <w:numPr>
          <w:ilvl w:val="0"/>
          <w:numId w:val="0"/>
        </w:numPr>
        <w:spacing w:line="360" w:lineRule="auto"/>
        <w:jc w:val="center"/>
        <w:rPr>
          <w:rFonts w:hint="eastAsia" w:asciiTheme="minorEastAsia" w:hAnsiTheme="minorEastAsia"/>
          <w:b/>
          <w:bCs/>
          <w:sz w:val="32"/>
          <w:szCs w:val="32"/>
          <w:lang w:val="en-US" w:eastAsia="zh-CN"/>
        </w:rPr>
      </w:pPr>
    </w:p>
    <w:p w14:paraId="04AA7FCD">
      <w:pPr>
        <w:numPr>
          <w:ilvl w:val="0"/>
          <w:numId w:val="0"/>
        </w:numPr>
        <w:spacing w:line="360" w:lineRule="auto"/>
        <w:jc w:val="center"/>
        <w:rPr>
          <w:rFonts w:hint="eastAsia" w:asciiTheme="minorEastAsia" w:hAnsiTheme="minorEastAsia"/>
          <w:b/>
          <w:bCs/>
          <w:sz w:val="32"/>
          <w:szCs w:val="32"/>
          <w:lang w:val="en-US" w:eastAsia="zh-CN"/>
        </w:rPr>
      </w:pPr>
    </w:p>
    <w:p w14:paraId="23A91901">
      <w:pPr>
        <w:numPr>
          <w:ilvl w:val="0"/>
          <w:numId w:val="0"/>
        </w:numPr>
        <w:spacing w:line="360" w:lineRule="auto"/>
        <w:jc w:val="center"/>
        <w:rPr>
          <w:rFonts w:hint="eastAsia" w:asciiTheme="minorEastAsia" w:hAnsiTheme="minorEastAsia"/>
          <w:b/>
          <w:bCs/>
          <w:sz w:val="32"/>
          <w:szCs w:val="32"/>
          <w:lang w:val="en-US" w:eastAsia="zh-CN"/>
        </w:rPr>
      </w:pPr>
    </w:p>
    <w:p w14:paraId="2A45D03E">
      <w:pPr>
        <w:numPr>
          <w:ilvl w:val="0"/>
          <w:numId w:val="0"/>
        </w:numPr>
        <w:spacing w:line="360" w:lineRule="auto"/>
        <w:jc w:val="center"/>
        <w:rPr>
          <w:rFonts w:hint="eastAsia" w:asciiTheme="minorEastAsia" w:hAnsiTheme="minorEastAsia"/>
          <w:b/>
          <w:bCs/>
          <w:sz w:val="32"/>
          <w:szCs w:val="32"/>
          <w:lang w:val="en-US" w:eastAsia="zh-CN"/>
        </w:rPr>
      </w:pPr>
    </w:p>
    <w:p w14:paraId="02C10009">
      <w:pPr>
        <w:numPr>
          <w:ilvl w:val="0"/>
          <w:numId w:val="0"/>
        </w:numPr>
        <w:spacing w:line="360" w:lineRule="auto"/>
        <w:jc w:val="center"/>
        <w:rPr>
          <w:rFonts w:hint="eastAsia" w:asciiTheme="minorEastAsia" w:hAnsiTheme="minorEastAsia"/>
          <w:b/>
          <w:bCs/>
          <w:sz w:val="32"/>
          <w:szCs w:val="32"/>
          <w:lang w:val="en-US" w:eastAsia="zh-CN"/>
        </w:rPr>
      </w:pPr>
    </w:p>
    <w:p w14:paraId="4EF39F68">
      <w:pPr>
        <w:numPr>
          <w:ilvl w:val="0"/>
          <w:numId w:val="0"/>
        </w:numPr>
        <w:spacing w:line="360" w:lineRule="auto"/>
        <w:jc w:val="center"/>
        <w:rPr>
          <w:rFonts w:hint="default" w:asciiTheme="minorEastAsia" w:hAnsiTheme="minorEastAsia"/>
          <w:b/>
          <w:bCs/>
          <w:sz w:val="32"/>
          <w:szCs w:val="32"/>
          <w:lang w:val="en-US" w:eastAsia="zh-CN"/>
        </w:rPr>
      </w:pPr>
      <w:r>
        <w:rPr>
          <w:rFonts w:hint="eastAsia" w:asciiTheme="minorEastAsia" w:hAnsiTheme="minorEastAsia"/>
          <w:b/>
          <w:bCs/>
          <w:sz w:val="32"/>
          <w:szCs w:val="32"/>
          <w:lang w:val="en-US" w:eastAsia="zh-CN"/>
        </w:rPr>
        <w:t>第三章 投标文件格式</w:t>
      </w:r>
    </w:p>
    <w:p w14:paraId="2F2A42CD">
      <w:pPr>
        <w:pStyle w:val="2"/>
        <w:jc w:val="center"/>
      </w:pPr>
      <w:r>
        <w:rPr>
          <w:rFonts w:hint="eastAsia" w:ascii="宋体" w:hAnsi="宋体" w:eastAsia="宋体" w:cs="宋体"/>
          <w:sz w:val="32"/>
          <w:szCs w:val="32"/>
          <w:lang w:val="en-US" w:eastAsia="zh-CN"/>
        </w:rPr>
        <w:t>投标</w:t>
      </w:r>
      <w:r>
        <w:rPr>
          <w:rFonts w:hint="eastAsia" w:ascii="宋体" w:hAnsi="宋体" w:eastAsia="宋体" w:cs="宋体"/>
          <w:sz w:val="32"/>
          <w:szCs w:val="32"/>
        </w:rPr>
        <w:t>文件格式与要求</w:t>
      </w:r>
    </w:p>
    <w:p w14:paraId="040F0FF4">
      <w:pPr>
        <w:numPr>
          <w:ilvl w:val="0"/>
          <w:numId w:val="4"/>
        </w:numPr>
        <w:spacing w:line="360" w:lineRule="auto"/>
        <w:ind w:left="0" w:leftChars="0" w:firstLine="400" w:firstLineChars="0"/>
        <w:rPr>
          <w:rFonts w:ascii="宋体" w:hAnsi="宋体" w:eastAsia="宋体"/>
          <w:color w:val="000000"/>
          <w:sz w:val="24"/>
          <w:szCs w:val="24"/>
        </w:rPr>
      </w:pPr>
      <w:r>
        <w:rPr>
          <w:rFonts w:hint="eastAsia" w:ascii="宋体" w:hAnsi="宋体" w:eastAsia="宋体"/>
          <w:sz w:val="24"/>
          <w:szCs w:val="24"/>
          <w:lang w:val="zh-CN"/>
        </w:rPr>
        <w:t>报名人应按照以下格式与要求编制报名文件，</w:t>
      </w:r>
      <w:r>
        <w:rPr>
          <w:rFonts w:hint="eastAsia" w:ascii="宋体" w:hAnsi="宋体" w:eastAsia="宋体"/>
          <w:b/>
          <w:bCs/>
          <w:sz w:val="24"/>
          <w:szCs w:val="24"/>
          <w:lang w:val="zh-CN"/>
        </w:rPr>
        <w:t>且应不少于</w:t>
      </w:r>
      <w:r>
        <w:rPr>
          <w:rFonts w:hint="eastAsia" w:ascii="宋体" w:hAnsi="宋体" w:eastAsia="宋体"/>
          <w:b/>
          <w:bCs/>
          <w:sz w:val="24"/>
          <w:szCs w:val="24"/>
          <w:lang w:val="zh-CN" w:eastAsia="zh-CN"/>
        </w:rPr>
        <w:t>目录中要求的</w:t>
      </w:r>
      <w:r>
        <w:rPr>
          <w:rFonts w:hint="eastAsia" w:ascii="宋体" w:hAnsi="宋体" w:eastAsia="宋体"/>
          <w:b/>
          <w:bCs/>
          <w:sz w:val="24"/>
          <w:szCs w:val="24"/>
          <w:lang w:val="zh-CN"/>
        </w:rPr>
        <w:t>内容。</w:t>
      </w:r>
    </w:p>
    <w:p w14:paraId="4390E9B1">
      <w:pPr>
        <w:numPr>
          <w:ilvl w:val="0"/>
          <w:numId w:val="4"/>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eastAsia="zh-CN"/>
        </w:rPr>
        <w:t>报名文件应按目录的顺序，编制报名文件。</w:t>
      </w:r>
    </w:p>
    <w:p w14:paraId="2B83875D">
      <w:pPr>
        <w:numPr>
          <w:ilvl w:val="0"/>
          <w:numId w:val="4"/>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报名文件统一使用A4规格打印，页码必须连续（不能打印的材料可手写页码）。报名文件装订应采用胶订方式牢固装订成册，不可插页抽页，不可采用活页纸装订。</w:t>
      </w:r>
    </w:p>
    <w:p w14:paraId="4D1A9F7E">
      <w:pPr>
        <w:numPr>
          <w:ilvl w:val="0"/>
          <w:numId w:val="4"/>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报名材料的齐全程度，是医院确定最终选择的一个重要因素。</w:t>
      </w:r>
    </w:p>
    <w:p w14:paraId="630D8160">
      <w:pPr>
        <w:numPr>
          <w:ilvl w:val="0"/>
          <w:numId w:val="4"/>
        </w:numPr>
        <w:spacing w:line="360" w:lineRule="auto"/>
        <w:ind w:left="0" w:leftChars="0" w:firstLine="400" w:firstLineChars="0"/>
        <w:rPr>
          <w:rFonts w:ascii="宋体" w:hAnsi="宋体" w:eastAsia="宋体"/>
          <w:color w:val="000000"/>
          <w:sz w:val="24"/>
          <w:szCs w:val="24"/>
        </w:rPr>
      </w:pPr>
      <w:r>
        <w:rPr>
          <w:rFonts w:hint="eastAsia" w:ascii="宋体" w:hAnsi="宋体" w:eastAsia="宋体"/>
          <w:color w:val="000000"/>
          <w:sz w:val="24"/>
          <w:szCs w:val="24"/>
          <w:lang w:val="en-US" w:eastAsia="zh-CN"/>
        </w:rPr>
        <w:t>报名单位在报名文件中提供的所有资料必须真实有效，如若提供虚假材料将依法追究其法律责任。</w:t>
      </w:r>
    </w:p>
    <w:p w14:paraId="5B12D2CA"/>
    <w:p w14:paraId="00C5F076"/>
    <w:p w14:paraId="26FCE7A5"/>
    <w:p w14:paraId="7D5F571B"/>
    <w:p w14:paraId="42106D5E"/>
    <w:p w14:paraId="15C2120A"/>
    <w:p w14:paraId="3E08973A"/>
    <w:p w14:paraId="254BFD20"/>
    <w:p w14:paraId="5BBF3DC3"/>
    <w:p w14:paraId="20A0DFDB"/>
    <w:p w14:paraId="3D9CBF3F"/>
    <w:p w14:paraId="0C1C9CDB"/>
    <w:p w14:paraId="6CEBF35C">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000000"/>
        </w:rPr>
      </w:pPr>
      <w:bookmarkStart w:id="8" w:name="_Toc422403383"/>
    </w:p>
    <w:p w14:paraId="21AC2DE6">
      <w:pPr>
        <w:keepNext/>
        <w:keepLines/>
        <w:pageBreakBefore w:val="0"/>
        <w:widowControl w:val="0"/>
        <w:kinsoku/>
        <w:wordWrap/>
        <w:overflowPunct/>
        <w:topLinePunct w:val="0"/>
        <w:autoSpaceDE/>
        <w:autoSpaceDN/>
        <w:bidi w:val="0"/>
        <w:adjustRightInd/>
        <w:snapToGrid/>
        <w:spacing w:before="0" w:after="0" w:line="360" w:lineRule="auto"/>
        <w:textAlignment w:val="auto"/>
        <w:outlineLvl w:val="9"/>
        <w:rPr>
          <w:rFonts w:hint="eastAsia" w:ascii="宋体" w:hAnsi="宋体" w:eastAsia="宋体" w:cs="宋体"/>
          <w:color w:val="000000"/>
        </w:rPr>
      </w:pPr>
    </w:p>
    <w:p w14:paraId="7A51D55E">
      <w:pPr>
        <w:keepNext/>
        <w:keepLines/>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000000"/>
        </w:rPr>
      </w:pPr>
    </w:p>
    <w:p w14:paraId="5AE6521C">
      <w:pPr>
        <w:pStyle w:val="3"/>
        <w:rPr>
          <w:rFonts w:hint="eastAsia"/>
          <w:color w:val="000000"/>
        </w:rPr>
      </w:pPr>
    </w:p>
    <w:p w14:paraId="11FA9CC4">
      <w:pPr>
        <w:pStyle w:val="3"/>
        <w:rPr>
          <w:color w:val="000000"/>
        </w:rPr>
      </w:pPr>
      <w:r>
        <w:rPr>
          <w:rFonts w:hint="eastAsia"/>
          <w:color w:val="000000"/>
        </w:rPr>
        <w:t>（封面）</w:t>
      </w:r>
      <w:bookmarkEnd w:id="8"/>
    </w:p>
    <w:p w14:paraId="6D86947D">
      <w:pPr>
        <w:jc w:val="both"/>
        <w:textAlignment w:val="baseline"/>
        <w:rPr>
          <w:rFonts w:ascii="宋体" w:hAnsi="宋体"/>
          <w:b/>
          <w:bCs/>
          <w:color w:val="000000"/>
          <w:sz w:val="36"/>
          <w:szCs w:val="36"/>
        </w:rPr>
      </w:pPr>
      <w:r>
        <w:rPr>
          <w:rFonts w:hint="eastAsia" w:ascii="宋体" w:hAnsi="宋体" w:cs="宋体"/>
          <w:b/>
          <w:bCs/>
          <w:color w:val="000000"/>
          <w:sz w:val="36"/>
          <w:szCs w:val="36"/>
        </w:rPr>
        <w:t>鄂尔多斯市中心医院</w:t>
      </w:r>
      <w:r>
        <w:rPr>
          <w:rFonts w:hint="eastAsia" w:ascii="宋体" w:hAnsi="宋体" w:cs="宋体"/>
          <w:b/>
          <w:bCs/>
          <w:color w:val="000000"/>
          <w:sz w:val="36"/>
          <w:szCs w:val="36"/>
          <w:lang w:eastAsia="zh-CN"/>
        </w:rPr>
        <w:t>院内</w:t>
      </w:r>
      <w:r>
        <w:rPr>
          <w:rFonts w:hint="eastAsia" w:ascii="宋体" w:hAnsi="宋体" w:cs="宋体"/>
          <w:b/>
          <w:bCs/>
          <w:color w:val="000000"/>
          <w:sz w:val="36"/>
          <w:szCs w:val="36"/>
        </w:rPr>
        <w:t>采购项目</w:t>
      </w:r>
      <w:r>
        <w:rPr>
          <w:rFonts w:hint="eastAsia" w:ascii="宋体" w:hAnsi="宋体" w:cs="宋体"/>
          <w:b/>
          <w:bCs/>
          <w:color w:val="000000"/>
          <w:sz w:val="36"/>
          <w:szCs w:val="36"/>
          <w:lang w:val="en-US" w:eastAsia="zh-CN"/>
        </w:rPr>
        <w:t>投标</w:t>
      </w:r>
      <w:r>
        <w:rPr>
          <w:rFonts w:hint="eastAsia" w:ascii="宋体" w:hAnsi="宋体" w:cs="宋体"/>
          <w:b/>
          <w:bCs/>
          <w:color w:val="000000"/>
          <w:sz w:val="36"/>
          <w:szCs w:val="36"/>
        </w:rPr>
        <w:t>文件</w:t>
      </w:r>
    </w:p>
    <w:p w14:paraId="11D87DFD">
      <w:pPr>
        <w:rPr>
          <w:rFonts w:ascii="宋体" w:hAnsi="宋体"/>
          <w:b/>
          <w:bCs/>
          <w:color w:val="000000"/>
          <w:sz w:val="36"/>
          <w:szCs w:val="36"/>
        </w:rPr>
      </w:pPr>
      <w:r>
        <w:rPr>
          <w:rFonts w:hint="eastAsia" w:ascii="宋体" w:hAnsi="宋体" w:cs="宋体"/>
          <w:b/>
          <w:bCs/>
          <w:color w:val="000000"/>
          <w:sz w:val="36"/>
          <w:szCs w:val="36"/>
        </w:rPr>
        <w:t xml:space="preserve">          </w:t>
      </w:r>
    </w:p>
    <w:p w14:paraId="43B658F2">
      <w:pPr>
        <w:ind w:firstLine="1767" w:firstLineChars="400"/>
        <w:rPr>
          <w:rFonts w:ascii="宋体" w:hAnsi="宋体"/>
          <w:b/>
          <w:bCs/>
          <w:color w:val="000000"/>
          <w:sz w:val="44"/>
          <w:szCs w:val="44"/>
        </w:rPr>
      </w:pPr>
    </w:p>
    <w:p w14:paraId="6C1BBBB2">
      <w:pPr>
        <w:jc w:val="center"/>
        <w:rPr>
          <w:rFonts w:ascii="宋体" w:hAnsi="宋体" w:cs="宋体"/>
          <w:b/>
          <w:bCs/>
          <w:color w:val="000000"/>
          <w:sz w:val="72"/>
          <w:szCs w:val="72"/>
        </w:rPr>
      </w:pPr>
      <w:r>
        <w:rPr>
          <w:rFonts w:hint="eastAsia" w:ascii="宋体" w:hAnsi="宋体" w:cs="宋体"/>
          <w:b/>
          <w:bCs/>
          <w:color w:val="000000"/>
          <w:sz w:val="72"/>
          <w:szCs w:val="72"/>
          <w:lang w:val="en-US" w:eastAsia="zh-CN"/>
        </w:rPr>
        <w:t>投标</w:t>
      </w:r>
      <w:r>
        <w:rPr>
          <w:rFonts w:ascii="宋体" w:hAnsi="宋体" w:cs="宋体"/>
          <w:b/>
          <w:bCs/>
          <w:color w:val="000000"/>
          <w:sz w:val="72"/>
          <w:szCs w:val="72"/>
        </w:rPr>
        <w:t>货物名称</w:t>
      </w:r>
    </w:p>
    <w:p w14:paraId="7707C878">
      <w:pPr>
        <w:jc w:val="center"/>
        <w:rPr>
          <w:rFonts w:hint="eastAsia" w:ascii="宋体" w:hAnsi="宋体" w:cs="宋体" w:eastAsiaTheme="minorEastAsia"/>
          <w:b/>
          <w:bCs/>
          <w:color w:val="000000"/>
          <w:sz w:val="72"/>
          <w:szCs w:val="72"/>
          <w:lang w:eastAsia="zh-CN"/>
        </w:rPr>
      </w:pPr>
      <w:r>
        <w:rPr>
          <w:rFonts w:hint="eastAsia" w:ascii="宋体" w:hAnsi="宋体" w:cs="宋体"/>
          <w:b/>
          <w:bCs/>
          <w:color w:val="000000"/>
          <w:sz w:val="72"/>
          <w:szCs w:val="72"/>
          <w:lang w:eastAsia="zh-CN"/>
        </w:rPr>
        <w:t>（</w:t>
      </w:r>
      <w:r>
        <w:rPr>
          <w:rFonts w:hint="eastAsia" w:ascii="宋体" w:hAnsi="宋体" w:cs="宋体"/>
          <w:b/>
          <w:bCs/>
          <w:color w:val="000000"/>
          <w:sz w:val="72"/>
          <w:szCs w:val="72"/>
          <w:lang w:val="en-US" w:eastAsia="zh-CN"/>
        </w:rPr>
        <w:t>正本/副本</w:t>
      </w:r>
      <w:r>
        <w:rPr>
          <w:rFonts w:hint="eastAsia" w:ascii="宋体" w:hAnsi="宋体" w:cs="宋体"/>
          <w:b/>
          <w:bCs/>
          <w:color w:val="000000"/>
          <w:sz w:val="72"/>
          <w:szCs w:val="72"/>
          <w:lang w:eastAsia="zh-CN"/>
        </w:rPr>
        <w:t>）</w:t>
      </w:r>
    </w:p>
    <w:p w14:paraId="2139C1C8">
      <w:pPr>
        <w:ind w:firstLine="1767" w:firstLineChars="400"/>
        <w:rPr>
          <w:rFonts w:ascii="宋体" w:hAnsi="宋体"/>
          <w:b/>
          <w:bCs/>
          <w:color w:val="000000"/>
          <w:sz w:val="44"/>
          <w:szCs w:val="44"/>
        </w:rPr>
      </w:pPr>
    </w:p>
    <w:p w14:paraId="5F0812A1">
      <w:pPr>
        <w:ind w:firstLine="1767" w:firstLineChars="400"/>
        <w:rPr>
          <w:rFonts w:ascii="宋体" w:hAnsi="宋体"/>
          <w:b/>
          <w:bCs/>
          <w:color w:val="000000"/>
          <w:sz w:val="44"/>
          <w:szCs w:val="44"/>
        </w:rPr>
      </w:pPr>
    </w:p>
    <w:p w14:paraId="303E485F">
      <w:pPr>
        <w:ind w:firstLine="1767" w:firstLineChars="400"/>
        <w:rPr>
          <w:rFonts w:ascii="宋体" w:hAnsi="宋体"/>
          <w:b/>
          <w:bCs/>
          <w:color w:val="000000"/>
          <w:sz w:val="44"/>
          <w:szCs w:val="44"/>
        </w:rPr>
      </w:pPr>
    </w:p>
    <w:p w14:paraId="3930CCCE">
      <w:pPr>
        <w:ind w:firstLine="1767" w:firstLineChars="400"/>
        <w:rPr>
          <w:rFonts w:ascii="宋体" w:hAnsi="宋体"/>
          <w:b/>
          <w:bCs/>
          <w:color w:val="000000"/>
          <w:sz w:val="44"/>
          <w:szCs w:val="44"/>
        </w:rPr>
      </w:pPr>
    </w:p>
    <w:p w14:paraId="4FB78C8A">
      <w:pPr>
        <w:ind w:firstLine="1205" w:firstLineChars="400"/>
        <w:rPr>
          <w:rFonts w:hint="eastAsia" w:ascii="宋体" w:hAnsi="宋体" w:cs="宋体"/>
          <w:b/>
          <w:bCs/>
          <w:color w:val="000000"/>
          <w:sz w:val="30"/>
          <w:szCs w:val="30"/>
        </w:rPr>
      </w:pPr>
      <w:r>
        <w:rPr>
          <w:rFonts w:hint="eastAsia" w:ascii="宋体" w:hAnsi="宋体" w:cs="宋体"/>
          <w:b/>
          <w:bCs/>
          <w:color w:val="000000"/>
          <w:sz w:val="30"/>
          <w:szCs w:val="30"/>
          <w:lang w:eastAsia="zh-CN"/>
        </w:rPr>
        <w:t>报名单位</w:t>
      </w:r>
      <w:r>
        <w:rPr>
          <w:rFonts w:hint="eastAsia" w:ascii="宋体" w:hAnsi="宋体" w:cs="宋体"/>
          <w:b/>
          <w:bCs/>
          <w:color w:val="000000"/>
          <w:sz w:val="30"/>
          <w:szCs w:val="30"/>
        </w:rPr>
        <w:t>：</w:t>
      </w:r>
    </w:p>
    <w:p w14:paraId="70999BEA">
      <w:pPr>
        <w:ind w:firstLine="1205" w:firstLineChars="400"/>
        <w:rPr>
          <w:rFonts w:hint="eastAsia" w:ascii="宋体" w:hAnsi="宋体" w:cs="宋体"/>
          <w:b/>
          <w:bCs/>
          <w:color w:val="000000"/>
          <w:sz w:val="30"/>
          <w:szCs w:val="30"/>
        </w:rPr>
      </w:pPr>
      <w:r>
        <w:rPr>
          <w:rFonts w:hint="eastAsia" w:ascii="宋体" w:hAnsi="宋体" w:cs="宋体"/>
          <w:b/>
          <w:bCs/>
          <w:color w:val="000000"/>
          <w:sz w:val="30"/>
          <w:szCs w:val="30"/>
          <w:lang w:val="en-US" w:eastAsia="zh-CN"/>
        </w:rPr>
        <w:t>联系人</w:t>
      </w:r>
      <w:r>
        <w:rPr>
          <w:rFonts w:hint="eastAsia" w:ascii="宋体" w:hAnsi="宋体" w:cs="宋体"/>
          <w:b/>
          <w:bCs/>
          <w:color w:val="000000"/>
          <w:sz w:val="30"/>
          <w:szCs w:val="30"/>
        </w:rPr>
        <w:t>:</w:t>
      </w:r>
    </w:p>
    <w:p w14:paraId="42085059">
      <w:pPr>
        <w:ind w:firstLine="1205" w:firstLineChars="400"/>
        <w:rPr>
          <w:rFonts w:ascii="宋体" w:hAnsi="宋体" w:cs="宋体"/>
          <w:b/>
          <w:bCs/>
          <w:color w:val="000000"/>
          <w:sz w:val="30"/>
          <w:szCs w:val="30"/>
        </w:rPr>
      </w:pPr>
      <w:r>
        <w:rPr>
          <w:rFonts w:hint="eastAsia" w:ascii="宋体" w:hAnsi="宋体" w:cs="宋体"/>
          <w:b/>
          <w:bCs/>
          <w:color w:val="000000"/>
          <w:sz w:val="30"/>
          <w:szCs w:val="30"/>
        </w:rPr>
        <w:t>联系电话:</w:t>
      </w:r>
    </w:p>
    <w:p w14:paraId="46BDBE39">
      <w:pPr>
        <w:ind w:firstLine="1355" w:firstLineChars="450"/>
        <w:rPr>
          <w:rFonts w:ascii="宋体" w:hAnsi="宋体" w:cs="宋体"/>
          <w:b/>
          <w:bCs/>
          <w:color w:val="000000"/>
          <w:sz w:val="30"/>
          <w:szCs w:val="30"/>
        </w:rPr>
      </w:pPr>
      <w:r>
        <w:rPr>
          <w:rFonts w:hint="eastAsia" w:ascii="宋体" w:hAnsi="宋体" w:cs="宋体"/>
          <w:b/>
          <w:bCs/>
          <w:color w:val="000000"/>
          <w:sz w:val="30"/>
          <w:szCs w:val="30"/>
        </w:rPr>
        <w:t xml:space="preserve">    </w:t>
      </w:r>
      <w:r>
        <w:rPr>
          <w:rFonts w:ascii="宋体" w:hAnsi="宋体" w:cs="宋体"/>
          <w:b/>
          <w:bCs/>
          <w:color w:val="000000"/>
          <w:sz w:val="30"/>
          <w:szCs w:val="30"/>
        </w:rPr>
        <w:t xml:space="preserve"> </w:t>
      </w:r>
      <w:r>
        <w:rPr>
          <w:rFonts w:hint="eastAsia" w:ascii="宋体" w:hAnsi="宋体" w:cs="宋体"/>
          <w:b/>
          <w:bCs/>
          <w:color w:val="000000"/>
          <w:sz w:val="30"/>
          <w:szCs w:val="30"/>
        </w:rPr>
        <w:t>年   月   日</w:t>
      </w:r>
    </w:p>
    <w:p w14:paraId="7B6ABD06">
      <w:pPr>
        <w:numPr>
          <w:ilvl w:val="0"/>
          <w:numId w:val="0"/>
        </w:numPr>
        <w:spacing w:line="360" w:lineRule="auto"/>
        <w:jc w:val="center"/>
        <w:rPr>
          <w:rFonts w:hint="eastAsia" w:asciiTheme="minorEastAsia" w:hAnsiTheme="minorEastAsia"/>
          <w:b/>
          <w:bCs/>
          <w:sz w:val="32"/>
          <w:szCs w:val="32"/>
          <w:lang w:val="en-US" w:eastAsia="zh-CN"/>
        </w:rPr>
      </w:pPr>
      <w:r>
        <w:rPr>
          <w:rFonts w:hint="eastAsia" w:asciiTheme="minorEastAsia" w:hAnsiTheme="minorEastAsia"/>
          <w:b/>
          <w:bCs/>
          <w:sz w:val="32"/>
          <w:szCs w:val="32"/>
          <w:lang w:val="en-US" w:eastAsia="zh-CN"/>
        </w:rPr>
        <w:t xml:space="preserve"> </w:t>
      </w:r>
    </w:p>
    <w:p w14:paraId="2288BC46">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p>
    <w:p w14:paraId="6B4285AA">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p>
    <w:p w14:paraId="24C5EFFB">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r>
        <w:rPr>
          <w:rFonts w:hint="eastAsia" w:ascii="宋体" w:hAnsi="宋体" w:eastAsia="宋体" w:cs="宋体"/>
          <w:b w:val="0"/>
          <w:bCs w:val="0"/>
          <w:color w:val="000000"/>
          <w:kern w:val="2"/>
          <w:sz w:val="32"/>
          <w:szCs w:val="32"/>
          <w:lang w:val="en-US" w:eastAsia="zh-CN" w:bidi="ar-SA"/>
        </w:rPr>
        <w:t>目录</w:t>
      </w:r>
    </w:p>
    <w:p w14:paraId="4C5D652E">
      <w:pPr>
        <w:numPr>
          <w:ilvl w:val="0"/>
          <w:numId w:val="0"/>
        </w:numPr>
        <w:spacing w:line="360" w:lineRule="auto"/>
        <w:jc w:val="both"/>
        <w:rPr>
          <w:rFonts w:hint="eastAsia" w:ascii="黑体" w:hAnsi="黑体" w:eastAsia="黑体" w:cs="黑体"/>
          <w:b w:val="0"/>
          <w:bCs w:val="0"/>
          <w:color w:val="000000"/>
          <w:kern w:val="2"/>
          <w:sz w:val="32"/>
          <w:szCs w:val="32"/>
          <w:lang w:val="en-US" w:eastAsia="zh-CN" w:bidi="ar-SA"/>
        </w:rPr>
      </w:pPr>
    </w:p>
    <w:p w14:paraId="3E40926D">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一、</w:t>
      </w:r>
      <w:r>
        <w:rPr>
          <w:rFonts w:hint="eastAsia" w:ascii="宋体" w:hAnsi="宋体" w:eastAsia="宋体" w:cs="宋体"/>
          <w:b w:val="0"/>
          <w:bCs w:val="0"/>
          <w:color w:val="auto"/>
          <w:kern w:val="2"/>
          <w:sz w:val="24"/>
          <w:szCs w:val="24"/>
          <w:lang w:val="en-US" w:eastAsia="zh-CN" w:bidi="ar-SA"/>
        </w:rPr>
        <w:t>投标承诺书.......................................................</w:t>
      </w:r>
    </w:p>
    <w:p w14:paraId="749C929A">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二、开标一览表.......................................................</w:t>
      </w:r>
    </w:p>
    <w:p w14:paraId="029A39C1">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三、报名产品详细情况表...............................................</w:t>
      </w:r>
    </w:p>
    <w:p w14:paraId="255E058D">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四、法定代表人身份证明...............................................</w:t>
      </w:r>
    </w:p>
    <w:p w14:paraId="04DCC8F3">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五、授权委托书.......................................................</w:t>
      </w:r>
    </w:p>
    <w:p w14:paraId="61FFCBB4">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六、投标人基本情况表.................................................</w:t>
      </w:r>
    </w:p>
    <w:p w14:paraId="0A1B9231">
      <w:pPr>
        <w:numPr>
          <w:ilvl w:val="0"/>
          <w:numId w:val="0"/>
        </w:numPr>
        <w:spacing w:line="360" w:lineRule="auto"/>
        <w:jc w:val="left"/>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七、主要商务要求承书 .................................................</w:t>
      </w:r>
    </w:p>
    <w:p w14:paraId="78360284">
      <w:pPr>
        <w:numPr>
          <w:ilvl w:val="0"/>
          <w:numId w:val="0"/>
        </w:numPr>
        <w:spacing w:line="360" w:lineRule="auto"/>
        <w:jc w:val="both"/>
        <w:rPr>
          <w:rFonts w:hint="default"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 xml:space="preserve">八、提供具有良好的商业信誉和健全的财务会计制度的证明材料............. </w:t>
      </w:r>
    </w:p>
    <w:p w14:paraId="448D7F4B">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九、提供依法缴纳税收和社会保障资金的良好记录........................ .</w:t>
      </w:r>
    </w:p>
    <w:p w14:paraId="52E2C401">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十、参加政府采购前三年内在经营活动中无重大违法记录书面声明...........</w:t>
      </w:r>
    </w:p>
    <w:p w14:paraId="2FCC87E6">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color w:val="auto"/>
          <w:sz w:val="24"/>
          <w:szCs w:val="24"/>
          <w:lang w:val="en-US" w:eastAsia="zh-CN"/>
        </w:rPr>
        <w:t>十一、</w:t>
      </w:r>
      <w:r>
        <w:rPr>
          <w:rFonts w:ascii="宋体" w:hAnsi="宋体" w:eastAsia="宋体" w:cs="宋体"/>
          <w:b w:val="0"/>
          <w:color w:val="auto"/>
          <w:sz w:val="24"/>
          <w:szCs w:val="24"/>
        </w:rPr>
        <w:t>具有履行合同所必须的设备和专业技术能力的声明....................</w:t>
      </w:r>
    </w:p>
    <w:p w14:paraId="2F62E5F3">
      <w:pPr>
        <w:numPr>
          <w:ilvl w:val="0"/>
          <w:numId w:val="0"/>
        </w:numPr>
        <w:spacing w:line="360" w:lineRule="auto"/>
        <w:jc w:val="both"/>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十二、技术标准响应表.................................................</w:t>
      </w:r>
    </w:p>
    <w:p w14:paraId="5D3F83AB">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十三、评审细则各项要求...............................................</w:t>
      </w:r>
    </w:p>
    <w:p w14:paraId="4A517121">
      <w:pPr>
        <w:numPr>
          <w:ilvl w:val="0"/>
          <w:numId w:val="0"/>
        </w:numPr>
        <w:spacing w:line="360" w:lineRule="auto"/>
        <w:jc w:val="both"/>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十四、其他............................................................</w:t>
      </w:r>
    </w:p>
    <w:p w14:paraId="415BFE8F">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p>
    <w:p w14:paraId="53C0EB34">
      <w:pPr>
        <w:numPr>
          <w:ilvl w:val="0"/>
          <w:numId w:val="0"/>
        </w:numPr>
        <w:spacing w:line="360" w:lineRule="auto"/>
        <w:jc w:val="both"/>
        <w:rPr>
          <w:rFonts w:hint="eastAsia" w:ascii="宋体" w:hAnsi="宋体" w:eastAsia="宋体" w:cs="宋体"/>
          <w:b w:val="0"/>
          <w:bCs w:val="0"/>
          <w:color w:val="000000"/>
          <w:kern w:val="2"/>
          <w:sz w:val="24"/>
          <w:szCs w:val="24"/>
          <w:lang w:val="en-US" w:eastAsia="zh-CN" w:bidi="ar-SA"/>
        </w:rPr>
      </w:pPr>
    </w:p>
    <w:p w14:paraId="2B95D9E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i w:val="0"/>
          <w:caps w:val="0"/>
          <w:color w:val="auto"/>
          <w:spacing w:val="0"/>
          <w:sz w:val="36"/>
          <w:szCs w:val="36"/>
          <w:lang w:val="en-US" w:eastAsia="zh-CN"/>
        </w:rPr>
      </w:pPr>
    </w:p>
    <w:p w14:paraId="4DA8E4DC">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18CF752F">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339280F9">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6D8512C1">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51AB7BCE">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76E001BF">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7B8F3A2B">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i w:val="0"/>
          <w:caps w:val="0"/>
          <w:color w:val="auto"/>
          <w:spacing w:val="0"/>
          <w:sz w:val="36"/>
          <w:szCs w:val="36"/>
          <w:lang w:val="en-US" w:eastAsia="zh-CN"/>
        </w:rPr>
      </w:pPr>
    </w:p>
    <w:p w14:paraId="0765912E">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both"/>
        <w:textAlignment w:val="auto"/>
        <w:outlineLvl w:val="9"/>
        <w:rPr>
          <w:rFonts w:hint="eastAsia" w:ascii="宋体" w:hAnsi="宋体" w:eastAsia="宋体" w:cs="宋体"/>
          <w:b/>
          <w:bCs/>
          <w:i w:val="0"/>
          <w:caps w:val="0"/>
          <w:color w:val="auto"/>
          <w:spacing w:val="0"/>
          <w:sz w:val="36"/>
          <w:szCs w:val="36"/>
          <w:lang w:val="en-US" w:eastAsia="zh-CN"/>
        </w:rPr>
      </w:pPr>
    </w:p>
    <w:p w14:paraId="6A7FB80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jc w:val="center"/>
        <w:textAlignment w:val="auto"/>
        <w:outlineLvl w:val="9"/>
        <w:rPr>
          <w:rFonts w:hint="default" w:ascii="宋体" w:hAnsi="宋体" w:eastAsia="宋体" w:cs="宋体"/>
          <w:b/>
          <w:bCs/>
          <w:i w:val="0"/>
          <w:caps w:val="0"/>
          <w:color w:val="auto"/>
          <w:spacing w:val="0"/>
          <w:sz w:val="36"/>
          <w:szCs w:val="36"/>
          <w:lang w:val="en-US" w:eastAsia="zh-CN"/>
        </w:rPr>
      </w:pPr>
      <w:r>
        <w:rPr>
          <w:rFonts w:hint="eastAsia" w:ascii="宋体" w:hAnsi="宋体" w:eastAsia="宋体" w:cs="宋体"/>
          <w:b/>
          <w:bCs/>
          <w:i w:val="0"/>
          <w:caps w:val="0"/>
          <w:color w:val="auto"/>
          <w:spacing w:val="0"/>
          <w:sz w:val="36"/>
          <w:szCs w:val="36"/>
          <w:lang w:val="en-US" w:eastAsia="zh-CN"/>
        </w:rPr>
        <w:t>投标承诺书</w:t>
      </w:r>
    </w:p>
    <w:p w14:paraId="71B510D9">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致：鄂尔多斯市中心医院</w:t>
      </w:r>
    </w:p>
    <w:p w14:paraId="470F616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本投标人已详细阅读了</w:t>
      </w:r>
      <w:r>
        <w:rPr>
          <w:rFonts w:hint="eastAsia" w:ascii="宋体" w:hAnsi="宋体" w:eastAsia="宋体" w:cs="宋体"/>
          <w:b w:val="0"/>
          <w:bCs w:val="0"/>
          <w:i w:val="0"/>
          <w:caps w:val="0"/>
          <w:color w:val="auto"/>
          <w:spacing w:val="0"/>
          <w:sz w:val="24"/>
          <w:szCs w:val="24"/>
          <w:u w:val="single"/>
          <w:lang w:val="en-US" w:eastAsia="zh-CN"/>
        </w:rPr>
        <w:t xml:space="preserve">                   </w:t>
      </w:r>
      <w:r>
        <w:rPr>
          <w:rFonts w:hint="eastAsia" w:ascii="宋体" w:hAnsi="宋体" w:eastAsia="宋体" w:cs="宋体"/>
          <w:b w:val="0"/>
          <w:bCs w:val="0"/>
          <w:i w:val="0"/>
          <w:caps w:val="0"/>
          <w:color w:val="auto"/>
          <w:spacing w:val="0"/>
          <w:sz w:val="24"/>
          <w:szCs w:val="24"/>
          <w:lang w:val="en-US" w:eastAsia="zh-CN"/>
        </w:rPr>
        <w:t>项目招标公告及供应商须知等内容，自愿参加上述项目投标，现就有关事项向招标人郑重承诺如下：</w:t>
      </w:r>
    </w:p>
    <w:p w14:paraId="73B6155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1、自愿遵守有关政府采购、招标投标的法律法规规定，自觉维护市场秩序。如有违反，无条件接受相关部门的处罚；</w:t>
      </w:r>
    </w:p>
    <w:p w14:paraId="2B22E5F7">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2、我方在此声明，本次招标投标活动中申报的所有资料都是真实、准确完整的，如发现提供虚假资料，或与事实不符而导致投标无效，甚至造成任何法律和经济职责，完全由我方负责；</w:t>
      </w:r>
    </w:p>
    <w:p w14:paraId="148CA03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3、我方在本次投标活动中绝无资质挂靠、串标、围标情形，若经贵方查出，立即取消我方投标资格并承担响应的法律职责；</w:t>
      </w:r>
    </w:p>
    <w:p w14:paraId="029FA637">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default"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4、我方承诺在中标后不将招标项目转包、分包。否则，同意被取消中标资格，并愿意承担任何处罚。</w:t>
      </w:r>
    </w:p>
    <w:p w14:paraId="39E76F7C">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5、我方服从招标文件规定的时间安排，遵守招标有关会议现场纪律。否则，同意被废除投标资格并理解处罚。</w:t>
      </w:r>
    </w:p>
    <w:p w14:paraId="6DF377A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6、保证投标文件不存在低于成本的恶意报价行为，也不存在恶意抬高报价行为。</w:t>
      </w:r>
    </w:p>
    <w:p w14:paraId="7C1FE5F6">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560" w:lineRule="exact"/>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7.我方一旦中标，将按规定及时与贵单位签订合同。</w:t>
      </w:r>
    </w:p>
    <w:p w14:paraId="620E7992">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7A0F3A1A">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投标人名称：(盖公章)</w:t>
      </w:r>
    </w:p>
    <w:p w14:paraId="40C7BFC3">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261AFB41">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法定代表人(或授权代理人)：(签字)</w:t>
      </w:r>
    </w:p>
    <w:p w14:paraId="63D4E40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79316994">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r>
        <w:rPr>
          <w:rFonts w:hint="eastAsia" w:ascii="宋体" w:hAnsi="宋体" w:eastAsia="宋体" w:cs="宋体"/>
          <w:b w:val="0"/>
          <w:bCs w:val="0"/>
          <w:i w:val="0"/>
          <w:caps w:val="0"/>
          <w:color w:val="auto"/>
          <w:spacing w:val="0"/>
          <w:sz w:val="24"/>
          <w:szCs w:val="24"/>
          <w:lang w:val="en-US" w:eastAsia="zh-CN"/>
        </w:rPr>
        <w:t>日期：   年    月    日</w:t>
      </w:r>
    </w:p>
    <w:p w14:paraId="3F232788">
      <w:pPr>
        <w:keepNext w:val="0"/>
        <w:keepLines w:val="0"/>
        <w:pageBreakBefore w:val="0"/>
        <w:widowControl w:val="0"/>
        <w:numPr>
          <w:ilvl w:val="0"/>
          <w:numId w:val="0"/>
        </w:numPr>
        <w:tabs>
          <w:tab w:val="left" w:pos="1236"/>
        </w:tabs>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 w:val="0"/>
          <w:bCs w:val="0"/>
          <w:i w:val="0"/>
          <w:caps w:val="0"/>
          <w:color w:val="auto"/>
          <w:spacing w:val="0"/>
          <w:sz w:val="24"/>
          <w:szCs w:val="24"/>
          <w:lang w:val="en-US" w:eastAsia="zh-CN"/>
        </w:rPr>
      </w:pPr>
    </w:p>
    <w:p w14:paraId="13DFC4B3">
      <w:pPr>
        <w:numPr>
          <w:ilvl w:val="0"/>
          <w:numId w:val="5"/>
        </w:numPr>
        <w:spacing w:line="360" w:lineRule="auto"/>
        <w:ind w:left="0" w:leftChars="0" w:firstLine="0" w:firstLineChars="0"/>
        <w:jc w:val="both"/>
        <w:rPr>
          <w:rFonts w:hint="eastAsia" w:ascii="黑体" w:hAnsi="黑体" w:eastAsia="黑体" w:cs="黑体"/>
          <w:b w:val="0"/>
          <w:bCs w:val="0"/>
          <w:color w:val="000000"/>
          <w:kern w:val="2"/>
          <w:sz w:val="32"/>
          <w:szCs w:val="32"/>
          <w:lang w:val="en-US" w:eastAsia="zh-CN" w:bidi="ar-SA"/>
        </w:rPr>
      </w:pPr>
      <w:r>
        <w:rPr>
          <w:rFonts w:hint="eastAsia" w:ascii="黑体" w:hAnsi="黑体" w:eastAsia="黑体" w:cs="黑体"/>
          <w:b w:val="0"/>
          <w:bCs w:val="0"/>
          <w:color w:val="000000"/>
          <w:kern w:val="2"/>
          <w:sz w:val="32"/>
          <w:szCs w:val="32"/>
          <w:lang w:val="en-US" w:eastAsia="zh-CN" w:bidi="ar-SA"/>
        </w:rPr>
        <w:t>开标一览表</w:t>
      </w:r>
    </w:p>
    <w:p w14:paraId="67915E88">
      <w:pPr>
        <w:numPr>
          <w:ilvl w:val="0"/>
          <w:numId w:val="0"/>
        </w:numPr>
        <w:spacing w:line="360" w:lineRule="auto"/>
        <w:jc w:val="center"/>
        <w:rPr>
          <w:rFonts w:hint="eastAsia" w:ascii="宋体" w:hAnsi="宋体" w:eastAsia="宋体" w:cs="宋体"/>
          <w:b w:val="0"/>
          <w:bCs w:val="0"/>
          <w:color w:val="000000"/>
          <w:kern w:val="2"/>
          <w:sz w:val="32"/>
          <w:szCs w:val="32"/>
          <w:lang w:val="en-US" w:eastAsia="zh-CN" w:bidi="ar-SA"/>
        </w:rPr>
      </w:pPr>
      <w:r>
        <w:rPr>
          <w:rFonts w:hint="eastAsia" w:ascii="宋体" w:hAnsi="宋体" w:eastAsia="宋体" w:cs="宋体"/>
          <w:b w:val="0"/>
          <w:bCs w:val="0"/>
          <w:color w:val="000000"/>
          <w:kern w:val="2"/>
          <w:sz w:val="32"/>
          <w:szCs w:val="32"/>
          <w:lang w:val="en-US" w:eastAsia="zh-CN" w:bidi="ar-SA"/>
        </w:rPr>
        <w:t>开标一览表</w:t>
      </w:r>
    </w:p>
    <w:p w14:paraId="5E566BAF">
      <w:pPr>
        <w:spacing w:line="360" w:lineRule="auto"/>
        <w:rPr>
          <w:rFonts w:hint="eastAsia" w:asciiTheme="majorHAnsi" w:hAnsiTheme="majorHAnsi" w:eastAsiaTheme="majorEastAsia" w:cstheme="majorBidi"/>
          <w:b/>
          <w:bCs/>
          <w:color w:val="000000"/>
          <w:kern w:val="2"/>
          <w:sz w:val="32"/>
          <w:szCs w:val="32"/>
          <w:lang w:val="en-US" w:eastAsia="zh-CN" w:bidi="ar-SA"/>
        </w:rPr>
      </w:pPr>
    </w:p>
    <w:p w14:paraId="40021CB2">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投标人名称：</w:t>
      </w:r>
    </w:p>
    <w:p w14:paraId="2502C3C4">
      <w:pPr>
        <w:spacing w:line="360" w:lineRule="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项目名称：</w:t>
      </w:r>
    </w:p>
    <w:tbl>
      <w:tblPr>
        <w:tblStyle w:val="15"/>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4"/>
        <w:gridCol w:w="4170"/>
      </w:tblGrid>
      <w:tr w14:paraId="5BD6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94" w:type="dxa"/>
            <w:vAlign w:val="center"/>
          </w:tcPr>
          <w:p w14:paraId="7E68E509">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投标总报价（元）</w:t>
            </w:r>
          </w:p>
        </w:tc>
        <w:tc>
          <w:tcPr>
            <w:tcW w:w="4170" w:type="dxa"/>
            <w:vAlign w:val="center"/>
          </w:tcPr>
          <w:p w14:paraId="41800048">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质保期期（年）</w:t>
            </w:r>
          </w:p>
        </w:tc>
      </w:tr>
      <w:tr w14:paraId="7EAF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4494" w:type="dxa"/>
            <w:vAlign w:val="center"/>
          </w:tcPr>
          <w:p w14:paraId="443D8041">
            <w:pPr>
              <w:keepNext w:val="0"/>
              <w:keepLines w:val="0"/>
              <w:suppressLineNumbers w:val="0"/>
              <w:spacing w:before="0" w:beforeAutospacing="0" w:after="0" w:afterAutospacing="0" w:line="360" w:lineRule="auto"/>
              <w:ind w:left="0" w:right="0"/>
              <w:jc w:val="both"/>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大写：</w:t>
            </w:r>
          </w:p>
        </w:tc>
        <w:tc>
          <w:tcPr>
            <w:tcW w:w="4170" w:type="dxa"/>
            <w:vMerge w:val="restart"/>
            <w:vAlign w:val="center"/>
          </w:tcPr>
          <w:p w14:paraId="4B646CB6">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p>
        </w:tc>
      </w:tr>
      <w:tr w14:paraId="5408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4494" w:type="dxa"/>
            <w:vAlign w:val="center"/>
          </w:tcPr>
          <w:p w14:paraId="10DFB030">
            <w:pPr>
              <w:keepNext w:val="0"/>
              <w:keepLines w:val="0"/>
              <w:suppressLineNumbers w:val="0"/>
              <w:spacing w:before="0" w:beforeAutospacing="0" w:after="0" w:afterAutospacing="0" w:line="360" w:lineRule="auto"/>
              <w:ind w:left="0" w:right="0"/>
              <w:jc w:val="both"/>
              <w:rPr>
                <w:rFonts w:hint="eastAsia" w:ascii="宋体" w:hAnsi="宋体" w:eastAsia="宋体" w:cs="宋体"/>
                <w:b w:val="0"/>
                <w:bCs w:val="0"/>
                <w:color w:val="000000"/>
                <w:kern w:val="2"/>
                <w:sz w:val="24"/>
                <w:szCs w:val="24"/>
                <w:vertAlign w:val="baseline"/>
                <w:lang w:val="en-US" w:eastAsia="zh-CN" w:bidi="ar-SA"/>
              </w:rPr>
            </w:pPr>
            <w:r>
              <w:rPr>
                <w:rFonts w:hint="eastAsia" w:ascii="宋体" w:hAnsi="宋体" w:eastAsia="宋体" w:cs="宋体"/>
                <w:b w:val="0"/>
                <w:bCs w:val="0"/>
                <w:color w:val="000000"/>
                <w:kern w:val="2"/>
                <w:sz w:val="24"/>
                <w:szCs w:val="24"/>
                <w:vertAlign w:val="baseline"/>
                <w:lang w:val="en-US" w:eastAsia="zh-CN" w:bidi="ar-SA"/>
              </w:rPr>
              <w:t>小写：</w:t>
            </w:r>
          </w:p>
        </w:tc>
        <w:tc>
          <w:tcPr>
            <w:tcW w:w="4170" w:type="dxa"/>
            <w:vMerge w:val="continue"/>
            <w:vAlign w:val="center"/>
          </w:tcPr>
          <w:p w14:paraId="490B2A85">
            <w:pPr>
              <w:keepNext w:val="0"/>
              <w:keepLines w:val="0"/>
              <w:suppressLineNumbers w:val="0"/>
              <w:spacing w:before="0" w:beforeAutospacing="0" w:after="0" w:afterAutospacing="0" w:line="360" w:lineRule="auto"/>
              <w:ind w:left="0" w:right="0"/>
              <w:jc w:val="center"/>
              <w:rPr>
                <w:rFonts w:hint="eastAsia" w:ascii="宋体" w:hAnsi="宋体" w:eastAsia="宋体" w:cs="宋体"/>
                <w:b w:val="0"/>
                <w:bCs w:val="0"/>
                <w:color w:val="000000"/>
                <w:kern w:val="2"/>
                <w:sz w:val="24"/>
                <w:szCs w:val="24"/>
                <w:vertAlign w:val="baseline"/>
                <w:lang w:val="en-US" w:eastAsia="zh-CN" w:bidi="ar-SA"/>
              </w:rPr>
            </w:pPr>
          </w:p>
        </w:tc>
      </w:tr>
    </w:tbl>
    <w:p w14:paraId="6A0A90BB">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4ED654B8">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说明：1.所有价格均系用人民币表示，单位为元。</w:t>
      </w:r>
    </w:p>
    <w:p w14:paraId="5398FA2D">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2.价格应按照“响应文件投标人报价”的要求报价。</w:t>
      </w:r>
    </w:p>
    <w:p w14:paraId="50E2F633">
      <w:pPr>
        <w:spacing w:line="360" w:lineRule="auto"/>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3.格式、内容和签署、盖章必须完整。</w:t>
      </w:r>
    </w:p>
    <w:p w14:paraId="43167256">
      <w:pPr>
        <w:spacing w:line="360" w:lineRule="auto"/>
        <w:ind w:left="1400" w:hanging="1200" w:hangingChars="500"/>
        <w:rPr>
          <w:rFonts w:hint="default"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 xml:space="preserve">      4.《开标一览表》中所填写内容与投标文件中内容不一致的，以开标一览表为准。</w:t>
      </w:r>
    </w:p>
    <w:p w14:paraId="5EB4684E">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1A98B01C">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3BA3A5D1">
      <w:pPr>
        <w:spacing w:line="360" w:lineRule="auto"/>
        <w:rPr>
          <w:rFonts w:hint="eastAsia" w:asciiTheme="majorHAnsi" w:hAnsiTheme="majorHAnsi" w:eastAsiaTheme="majorEastAsia" w:cstheme="majorBidi"/>
          <w:b/>
          <w:bCs/>
          <w:color w:val="000000"/>
          <w:kern w:val="2"/>
          <w:sz w:val="24"/>
          <w:szCs w:val="24"/>
          <w:lang w:val="en-US" w:eastAsia="zh-CN" w:bidi="ar-SA"/>
        </w:rPr>
      </w:pPr>
    </w:p>
    <w:p w14:paraId="0601C950">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p>
    <w:p w14:paraId="0D412314">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p>
    <w:p w14:paraId="1E05CDDA">
      <w:pPr>
        <w:spacing w:line="360" w:lineRule="auto"/>
        <w:ind w:firstLine="3360" w:firstLineChars="1400"/>
        <w:rPr>
          <w:rFonts w:hint="eastAsia" w:ascii="宋体" w:hAnsi="宋体" w:eastAsia="宋体" w:cs="宋体"/>
          <w:b w:val="0"/>
          <w:bCs w:val="0"/>
          <w:color w:val="000000"/>
          <w:kern w:val="2"/>
          <w:sz w:val="24"/>
          <w:szCs w:val="24"/>
          <w:lang w:val="en-US" w:eastAsia="zh-CN" w:bidi="ar-SA"/>
        </w:rPr>
      </w:pPr>
      <w:r>
        <w:rPr>
          <w:rFonts w:hint="eastAsia" w:ascii="宋体" w:hAnsi="宋体" w:eastAsia="宋体" w:cs="宋体"/>
          <w:b w:val="0"/>
          <w:bCs w:val="0"/>
          <w:color w:val="000000"/>
          <w:kern w:val="2"/>
          <w:sz w:val="24"/>
          <w:szCs w:val="24"/>
          <w:lang w:val="en-US" w:eastAsia="zh-CN" w:bidi="ar-SA"/>
        </w:rPr>
        <w:t>法定代表人或法人授权代表（签字、</w:t>
      </w:r>
      <w:r>
        <w:rPr>
          <w:rFonts w:hint="eastAsia" w:ascii="宋体" w:hAnsi="宋体" w:eastAsia="宋体" w:cs="宋体"/>
          <w:b w:val="0"/>
          <w:bCs w:val="0"/>
          <w:color w:val="auto"/>
          <w:kern w:val="2"/>
          <w:sz w:val="24"/>
          <w:szCs w:val="24"/>
          <w:lang w:val="en-US" w:eastAsia="zh-CN" w:bidi="ar-SA"/>
        </w:rPr>
        <w:t>盖公章</w:t>
      </w:r>
      <w:r>
        <w:rPr>
          <w:rFonts w:hint="eastAsia" w:ascii="宋体" w:hAnsi="宋体" w:eastAsia="宋体" w:cs="宋体"/>
          <w:b w:val="0"/>
          <w:bCs w:val="0"/>
          <w:color w:val="000000"/>
          <w:kern w:val="2"/>
          <w:sz w:val="24"/>
          <w:szCs w:val="24"/>
          <w:lang w:val="en-US" w:eastAsia="zh-CN" w:bidi="ar-SA"/>
        </w:rPr>
        <w:t>）：</w:t>
      </w:r>
    </w:p>
    <w:p w14:paraId="0835CC82">
      <w:pPr>
        <w:spacing w:line="360" w:lineRule="auto"/>
        <w:ind w:firstLine="1440" w:firstLineChars="600"/>
        <w:rPr>
          <w:rFonts w:hint="eastAsia" w:ascii="宋体" w:hAnsi="宋体" w:eastAsia="宋体" w:cs="宋体"/>
          <w:b w:val="0"/>
          <w:bCs w:val="0"/>
          <w:color w:val="000000"/>
          <w:kern w:val="2"/>
          <w:sz w:val="24"/>
          <w:szCs w:val="24"/>
          <w:lang w:val="en-US" w:eastAsia="zh-CN" w:bidi="ar-SA"/>
        </w:rPr>
      </w:pPr>
    </w:p>
    <w:p w14:paraId="04F307EB">
      <w:pPr>
        <w:spacing w:line="360" w:lineRule="auto"/>
        <w:ind w:firstLine="4800" w:firstLineChars="2000"/>
        <w:rPr>
          <w:rFonts w:hint="eastAsia" w:asciiTheme="majorHAnsi" w:hAnsiTheme="majorHAnsi" w:eastAsiaTheme="majorEastAsia" w:cstheme="majorBidi"/>
          <w:b/>
          <w:bCs/>
          <w:color w:val="000000"/>
          <w:kern w:val="2"/>
          <w:sz w:val="32"/>
          <w:szCs w:val="32"/>
          <w:lang w:val="en-US" w:eastAsia="zh-CN" w:bidi="ar-SA"/>
        </w:rPr>
      </w:pPr>
      <w:r>
        <w:rPr>
          <w:rFonts w:hint="eastAsia" w:ascii="宋体" w:hAnsi="宋体" w:eastAsia="宋体" w:cs="宋体"/>
          <w:b w:val="0"/>
          <w:bCs w:val="0"/>
          <w:color w:val="000000"/>
          <w:kern w:val="2"/>
          <w:sz w:val="24"/>
          <w:szCs w:val="24"/>
          <w:lang w:val="en-US" w:eastAsia="zh-CN" w:bidi="ar-SA"/>
        </w:rPr>
        <w:t>年     月     日</w:t>
      </w:r>
    </w:p>
    <w:p w14:paraId="10FC98B5">
      <w:pPr>
        <w:rPr>
          <w:rFonts w:hint="eastAsia" w:ascii="宋体" w:hAnsi="宋体" w:eastAsia="宋体"/>
          <w:b/>
          <w:bCs/>
          <w:sz w:val="30"/>
          <w:szCs w:val="30"/>
          <w:lang w:val="en-US" w:eastAsia="zh-CN"/>
        </w:rPr>
      </w:pPr>
    </w:p>
    <w:p w14:paraId="09D3B6B2">
      <w:pPr>
        <w:rPr>
          <w:rFonts w:hint="eastAsia" w:ascii="宋体" w:hAnsi="宋体" w:eastAsia="宋体"/>
          <w:b/>
          <w:bCs/>
          <w:sz w:val="30"/>
          <w:szCs w:val="30"/>
          <w:lang w:val="en-US" w:eastAsia="zh-CN"/>
        </w:rPr>
      </w:pPr>
    </w:p>
    <w:tbl>
      <w:tblPr>
        <w:tblStyle w:val="14"/>
        <w:tblpPr w:leftFromText="180" w:rightFromText="180" w:vertAnchor="text" w:horzAnchor="page" w:tblpX="442" w:tblpY="887"/>
        <w:tblOverlap w:val="never"/>
        <w:tblW w:w="99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6"/>
        <w:gridCol w:w="1617"/>
        <w:gridCol w:w="1206"/>
        <w:gridCol w:w="1158"/>
        <w:gridCol w:w="941"/>
        <w:gridCol w:w="791"/>
        <w:gridCol w:w="832"/>
        <w:gridCol w:w="1418"/>
        <w:gridCol w:w="1378"/>
      </w:tblGrid>
      <w:tr w14:paraId="144E2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6"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E131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序号</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43680">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产品名称</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8D48">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名称</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4A1BC">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规格</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5D357">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单位</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DA0A2">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数量</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94800">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套数</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18D60">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r>
              <w:rPr>
                <w:rFonts w:hint="eastAsia" w:ascii="黑体" w:hAnsi="黑体" w:eastAsia="黑体" w:cs="黑体"/>
                <w:b w:val="0"/>
                <w:bCs w:val="0"/>
                <w:i w:val="0"/>
                <w:iCs w:val="0"/>
                <w:color w:val="000000"/>
                <w:kern w:val="0"/>
                <w:sz w:val="22"/>
                <w:szCs w:val="22"/>
                <w:u w:val="none"/>
                <w:lang w:val="en-US" w:eastAsia="zh-CN" w:bidi="ar"/>
              </w:rPr>
              <w:t>投标单价</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84292">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r>
              <w:rPr>
                <w:rFonts w:hint="eastAsia" w:ascii="黑体" w:hAnsi="黑体" w:eastAsia="黑体" w:cs="黑体"/>
                <w:b w:val="0"/>
                <w:bCs w:val="0"/>
                <w:i w:val="0"/>
                <w:iCs w:val="0"/>
                <w:color w:val="000000"/>
                <w:kern w:val="0"/>
                <w:sz w:val="22"/>
                <w:szCs w:val="22"/>
                <w:u w:val="none"/>
                <w:lang w:val="en-US" w:eastAsia="zh-CN" w:bidi="ar"/>
              </w:rPr>
              <w:t>投标总价</w:t>
            </w:r>
          </w:p>
        </w:tc>
      </w:tr>
      <w:tr w14:paraId="41B7D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8A44F">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1</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95B5">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二层妇科人流区护士站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7B4E6">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85D2">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4AC26">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4303A">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2.40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10CB">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1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E0AC3">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72E93">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4F8472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1"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E4469">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2</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8791">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四层手术室护士站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17B66">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6EE8">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C7D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70AF2">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8.30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AE4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1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FFB1">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670D">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33016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1"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F85E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3</w:t>
            </w:r>
          </w:p>
        </w:tc>
        <w:tc>
          <w:tcPr>
            <w:tcW w:w="16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BE199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5F待产护士站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14370">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E0879">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650A7">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16FB1">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5.4</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4A12">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1</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FE2AD">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916EA">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0038F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6"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E00A6">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4</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E2F3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六层护士站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C172F">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9DE31">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CF36F">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EA2D5">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4.70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1CDB">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1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ADB78">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41C2A">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09843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9"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A9C46">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5</w:t>
            </w:r>
          </w:p>
        </w:tc>
        <w:tc>
          <w:tcPr>
            <w:tcW w:w="16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F46777">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六层感染区1/感染区2/早产区/足月区护士站（共4套）</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5D58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9E0EB">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A4AE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B08DA">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2.30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758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4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27D8F">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D8D8A">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43375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2"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025F">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6</w:t>
            </w:r>
          </w:p>
        </w:tc>
        <w:tc>
          <w:tcPr>
            <w:tcW w:w="1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FEF7E">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十一层PICU护士站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CFAFA">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236F">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38BF3">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185E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2.20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33B4">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1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00C2B">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45527">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478E1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FAA73">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7</w:t>
            </w:r>
          </w:p>
        </w:tc>
        <w:tc>
          <w:tcPr>
            <w:tcW w:w="161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E08D7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十二十三层心内科重症监护区护士站</w:t>
            </w:r>
          </w:p>
        </w:tc>
        <w:tc>
          <w:tcPr>
            <w:tcW w:w="1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71D57">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护士站主体</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8988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L*700*750</w:t>
            </w:r>
          </w:p>
        </w:tc>
        <w:tc>
          <w:tcPr>
            <w:tcW w:w="9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4D38D">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A6AA">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3.00 </w:t>
            </w:r>
          </w:p>
        </w:tc>
        <w:tc>
          <w:tcPr>
            <w:tcW w:w="8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A551C">
            <w:pPr>
              <w:keepNext w:val="0"/>
              <w:keepLines w:val="0"/>
              <w:widowControl/>
              <w:suppressLineNumbers w:val="0"/>
              <w:jc w:val="center"/>
              <w:textAlignment w:val="center"/>
              <w:rPr>
                <w:rFonts w:hint="eastAsia" w:ascii="黑体" w:hAnsi="黑体" w:eastAsia="黑体" w:cs="黑体"/>
                <w:b w:val="0"/>
                <w:bCs w:val="0"/>
                <w:i w:val="0"/>
                <w:iCs w:val="0"/>
                <w:color w:val="000000"/>
                <w:sz w:val="22"/>
                <w:szCs w:val="22"/>
                <w:u w:val="none"/>
              </w:rPr>
            </w:pPr>
            <w:r>
              <w:rPr>
                <w:rFonts w:hint="eastAsia" w:ascii="黑体" w:hAnsi="黑体" w:eastAsia="黑体" w:cs="黑体"/>
                <w:b w:val="0"/>
                <w:bCs w:val="0"/>
                <w:i w:val="0"/>
                <w:iCs w:val="0"/>
                <w:color w:val="000000"/>
                <w:kern w:val="0"/>
                <w:sz w:val="22"/>
                <w:szCs w:val="22"/>
                <w:u w:val="none"/>
                <w:lang w:val="en-US" w:eastAsia="zh-CN" w:bidi="ar"/>
              </w:rPr>
              <w:t xml:space="preserve">2 </w:t>
            </w:r>
          </w:p>
        </w:tc>
        <w:tc>
          <w:tcPr>
            <w:tcW w:w="14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81CC5">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7440A">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r w14:paraId="3FBA4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16" w:hRule="atLeast"/>
        </w:trPr>
        <w:tc>
          <w:tcPr>
            <w:tcW w:w="6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AB893">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c>
          <w:tcPr>
            <w:tcW w:w="7963" w:type="dxa"/>
            <w:gridSpan w:val="7"/>
            <w:tcBorders>
              <w:top w:val="single" w:color="000000" w:sz="4" w:space="0"/>
              <w:left w:val="single" w:color="000000" w:sz="4" w:space="0"/>
              <w:bottom w:val="single" w:color="000000" w:sz="4" w:space="0"/>
              <w:right w:val="single" w:color="000000" w:sz="4" w:space="0"/>
            </w:tcBorders>
            <w:shd w:val="clear" w:color="auto" w:fill="FFFFFF"/>
            <w:vAlign w:val="center"/>
          </w:tcPr>
          <w:p w14:paraId="78951570">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r>
              <w:rPr>
                <w:rFonts w:hint="eastAsia" w:ascii="黑体" w:hAnsi="黑体" w:eastAsia="黑体" w:cs="黑体"/>
                <w:b w:val="0"/>
                <w:bCs w:val="0"/>
                <w:i w:val="0"/>
                <w:iCs w:val="0"/>
                <w:color w:val="000000"/>
                <w:kern w:val="0"/>
                <w:sz w:val="22"/>
                <w:szCs w:val="22"/>
                <w:u w:val="none"/>
                <w:lang w:val="en-US" w:eastAsia="zh-CN" w:bidi="ar"/>
              </w:rPr>
              <w:t>总价合计</w:t>
            </w:r>
          </w:p>
        </w:tc>
        <w:tc>
          <w:tcPr>
            <w:tcW w:w="13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7E5EA">
            <w:pPr>
              <w:keepNext w:val="0"/>
              <w:keepLines w:val="0"/>
              <w:widowControl/>
              <w:suppressLineNumbers w:val="0"/>
              <w:jc w:val="center"/>
              <w:textAlignment w:val="center"/>
              <w:rPr>
                <w:rFonts w:hint="eastAsia" w:ascii="黑体" w:hAnsi="黑体" w:eastAsia="黑体" w:cs="黑体"/>
                <w:b w:val="0"/>
                <w:bCs w:val="0"/>
                <w:i w:val="0"/>
                <w:iCs w:val="0"/>
                <w:color w:val="000000"/>
                <w:kern w:val="0"/>
                <w:sz w:val="22"/>
                <w:szCs w:val="22"/>
                <w:u w:val="none"/>
                <w:lang w:val="en-US" w:eastAsia="zh-CN" w:bidi="ar"/>
              </w:rPr>
            </w:pPr>
          </w:p>
        </w:tc>
      </w:tr>
    </w:tbl>
    <w:p w14:paraId="0D558BA8">
      <w:pPr>
        <w:rPr>
          <w:rFonts w:hint="default" w:ascii="宋体" w:hAnsi="宋体" w:eastAsia="宋体"/>
          <w:b/>
          <w:bCs/>
          <w:sz w:val="30"/>
          <w:szCs w:val="30"/>
          <w:lang w:val="en-US" w:eastAsia="zh-CN"/>
        </w:rPr>
      </w:pPr>
      <w:r>
        <w:rPr>
          <w:rFonts w:hint="eastAsia" w:ascii="宋体" w:hAnsi="宋体" w:eastAsia="宋体"/>
          <w:b/>
          <w:bCs/>
          <w:sz w:val="30"/>
          <w:szCs w:val="30"/>
          <w:lang w:val="en-US" w:eastAsia="zh-CN"/>
        </w:rPr>
        <w:t>分项报价单一</w:t>
      </w:r>
    </w:p>
    <w:p w14:paraId="28178379">
      <w:pPr>
        <w:rPr>
          <w:rFonts w:ascii="宋体" w:hAnsi="宋体" w:eastAsia="宋体"/>
          <w:sz w:val="24"/>
          <w:szCs w:val="24"/>
          <w:lang w:val="zh-CN"/>
        </w:rPr>
      </w:pPr>
    </w:p>
    <w:p w14:paraId="0B7F14BC">
      <w:pPr>
        <w:pStyle w:val="10"/>
        <w:rPr>
          <w:rFonts w:ascii="宋体" w:hAnsi="宋体" w:eastAsia="宋体"/>
          <w:sz w:val="24"/>
          <w:szCs w:val="24"/>
          <w:lang w:val="zh-CN"/>
        </w:rPr>
      </w:pPr>
    </w:p>
    <w:p w14:paraId="5BE9B710">
      <w:pPr>
        <w:rPr>
          <w:rFonts w:ascii="宋体" w:hAnsi="宋体" w:eastAsia="宋体"/>
          <w:sz w:val="24"/>
          <w:szCs w:val="24"/>
          <w:lang w:val="zh-CN"/>
        </w:rPr>
      </w:pPr>
    </w:p>
    <w:p w14:paraId="6EEDA60D">
      <w:pPr>
        <w:rPr>
          <w:rFonts w:ascii="宋体" w:hAnsi="宋体" w:eastAsia="宋体"/>
          <w:sz w:val="24"/>
          <w:szCs w:val="24"/>
          <w:lang w:val="zh-CN"/>
        </w:rPr>
      </w:pPr>
    </w:p>
    <w:p w14:paraId="56F46AEB">
      <w:pPr>
        <w:rPr>
          <w:rFonts w:ascii="宋体" w:hAnsi="宋体" w:eastAsia="宋体"/>
          <w:sz w:val="24"/>
          <w:szCs w:val="24"/>
          <w:lang w:val="zh-CN"/>
        </w:rPr>
      </w:pPr>
    </w:p>
    <w:p w14:paraId="4B3572F3">
      <w:pPr>
        <w:rPr>
          <w:rFonts w:ascii="宋体" w:hAnsi="宋体" w:eastAsia="宋体"/>
          <w:sz w:val="24"/>
          <w:szCs w:val="24"/>
          <w:lang w:val="zh-CN"/>
        </w:rPr>
      </w:pPr>
    </w:p>
    <w:p w14:paraId="48BA0E93">
      <w:pPr>
        <w:rPr>
          <w:rFonts w:ascii="宋体" w:hAnsi="宋体" w:eastAsia="宋体"/>
          <w:sz w:val="24"/>
          <w:szCs w:val="24"/>
          <w:lang w:val="zh-CN"/>
        </w:rPr>
      </w:pPr>
    </w:p>
    <w:p w14:paraId="00D67287">
      <w:pPr>
        <w:rPr>
          <w:rFonts w:ascii="宋体" w:hAnsi="宋体" w:eastAsia="宋体"/>
          <w:sz w:val="24"/>
          <w:szCs w:val="24"/>
          <w:lang w:val="zh-CN"/>
        </w:rPr>
      </w:pPr>
    </w:p>
    <w:p w14:paraId="3291D710">
      <w:pPr>
        <w:rPr>
          <w:rFonts w:ascii="宋体" w:hAnsi="宋体" w:eastAsia="宋体"/>
          <w:sz w:val="24"/>
          <w:szCs w:val="24"/>
          <w:lang w:val="zh-CN"/>
        </w:rPr>
      </w:pPr>
    </w:p>
    <w:p w14:paraId="09E4C221">
      <w:pPr>
        <w:rPr>
          <w:rFonts w:ascii="宋体" w:hAnsi="宋体" w:eastAsia="宋体"/>
          <w:sz w:val="24"/>
          <w:szCs w:val="24"/>
          <w:lang w:val="zh-CN"/>
        </w:rPr>
      </w:pPr>
    </w:p>
    <w:p w14:paraId="65E5F5FE">
      <w:pPr>
        <w:rPr>
          <w:rFonts w:ascii="宋体" w:hAnsi="宋体" w:eastAsia="宋体"/>
          <w:sz w:val="24"/>
          <w:szCs w:val="24"/>
          <w:lang w:val="zh-CN"/>
        </w:rPr>
      </w:pPr>
    </w:p>
    <w:tbl>
      <w:tblPr>
        <w:tblStyle w:val="14"/>
        <w:tblpPr w:leftFromText="180" w:rightFromText="180" w:vertAnchor="text" w:horzAnchor="page" w:tblpX="660" w:tblpY="436"/>
        <w:tblOverlap w:val="never"/>
        <w:tblW w:w="105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6"/>
        <w:gridCol w:w="1726"/>
        <w:gridCol w:w="2400"/>
        <w:gridCol w:w="1350"/>
        <w:gridCol w:w="968"/>
        <w:gridCol w:w="791"/>
        <w:gridCol w:w="873"/>
        <w:gridCol w:w="873"/>
        <w:gridCol w:w="873"/>
      </w:tblGrid>
      <w:tr w14:paraId="64B9D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D2CB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3F3E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sz w:val="22"/>
              </w:rPr>
              <mc:AlternateContent>
                <mc:Choice Requires="wps">
                  <w:drawing>
                    <wp:anchor distT="0" distB="0" distL="114300" distR="114300" simplePos="0" relativeHeight="251664384" behindDoc="0" locked="0" layoutInCell="1" allowOverlap="1">
                      <wp:simplePos x="0" y="0"/>
                      <wp:positionH relativeFrom="column">
                        <wp:posOffset>594360</wp:posOffset>
                      </wp:positionH>
                      <wp:positionV relativeFrom="paragraph">
                        <wp:posOffset>-611505</wp:posOffset>
                      </wp:positionV>
                      <wp:extent cx="4373245" cy="424180"/>
                      <wp:effectExtent l="0" t="0" r="0" b="0"/>
                      <wp:wrapNone/>
                      <wp:docPr id="70" name="文本框 70"/>
                      <wp:cNvGraphicFramePr/>
                      <a:graphic xmlns:a="http://schemas.openxmlformats.org/drawingml/2006/main">
                        <a:graphicData uri="http://schemas.microsoft.com/office/word/2010/wordprocessingShape">
                          <wps:wsp>
                            <wps:cNvSpPr txBox="1"/>
                            <wps:spPr>
                              <a:xfrm>
                                <a:off x="1454785" y="728345"/>
                                <a:ext cx="4373245" cy="4241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64574C">
                                  <w:pPr>
                                    <w:rPr>
                                      <w:rFonts w:hint="default" w:eastAsiaTheme="minorEastAsia"/>
                                      <w:b/>
                                      <w:bCs/>
                                      <w:sz w:val="36"/>
                                      <w:szCs w:val="44"/>
                                      <w:lang w:val="en-US" w:eastAsia="zh-CN"/>
                                    </w:rPr>
                                  </w:pPr>
                                  <w:r>
                                    <w:rPr>
                                      <w:rFonts w:hint="eastAsia"/>
                                      <w:b/>
                                      <w:bCs/>
                                      <w:sz w:val="36"/>
                                      <w:szCs w:val="44"/>
                                      <w:lang w:val="en-US" w:eastAsia="zh-CN"/>
                                    </w:rPr>
                                    <w:t>分项报价单二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6.8pt;margin-top:-48.15pt;height:33.4pt;width:344.35pt;z-index:251664384;mso-width-relative:page;mso-height-relative:page;" filled="f" stroked="f" coordsize="21600,21600" o:gfxdata="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iyXks2wAAAAoBAAAPAAAAAAAA&#10;AAEAIAAAACIAAABkcnMvZG93bnJldi54bWxQSwECFAAUAAAACACHTuJATBD25UgCAABzBAAADgAA&#10;AAAAAAABACAAAAAqAQAAZHJzL2Uyb0RvYy54bWxQSwUGAAAAAAYABgBZAQAA5AUAAAAA&#10;">
                      <v:fill on="f" focussize="0,0"/>
                      <v:stroke on="f" weight="0.5pt"/>
                      <v:imagedata o:title=""/>
                      <o:lock v:ext="edit" aspectratio="f"/>
                      <v:textbox>
                        <w:txbxContent>
                          <w:p w14:paraId="1C64574C">
                            <w:pPr>
                              <w:rPr>
                                <w:rFonts w:hint="default" w:eastAsiaTheme="minorEastAsia"/>
                                <w:b/>
                                <w:bCs/>
                                <w:sz w:val="36"/>
                                <w:szCs w:val="44"/>
                                <w:lang w:val="en-US" w:eastAsia="zh-CN"/>
                              </w:rPr>
                            </w:pPr>
                            <w:r>
                              <w:rPr>
                                <w:rFonts w:hint="eastAsia"/>
                                <w:b/>
                                <w:bCs/>
                                <w:sz w:val="36"/>
                                <w:szCs w:val="44"/>
                                <w:lang w:val="en-US" w:eastAsia="zh-CN"/>
                              </w:rPr>
                              <w:t>分项报价单二</w:t>
                            </w:r>
                          </w:p>
                        </w:txbxContent>
                      </v:textbox>
                    </v:shape>
                  </w:pict>
                </mc:Fallback>
              </mc:AlternateContent>
            </w:r>
            <w:r>
              <w:rPr>
                <w:rFonts w:hint="eastAsia" w:ascii="黑体" w:hAnsi="宋体" w:eastAsia="黑体" w:cs="黑体"/>
                <w:i w:val="0"/>
                <w:iCs w:val="0"/>
                <w:color w:val="000000"/>
                <w:kern w:val="0"/>
                <w:sz w:val="22"/>
                <w:szCs w:val="22"/>
                <w:u w:val="none"/>
                <w:lang w:val="en-US" w:eastAsia="zh-CN" w:bidi="ar"/>
              </w:rPr>
              <w:t>产品名称</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3D77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组成</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CEE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规格/尺寸</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B710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单位</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EE54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数量</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1D6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套数</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1F6C">
            <w:pPr>
              <w:keepNext w:val="0"/>
              <w:keepLines w:val="0"/>
              <w:widowControl/>
              <w:suppressLineNumbers w:val="0"/>
              <w:jc w:val="center"/>
              <w:textAlignment w:val="center"/>
              <w:rPr>
                <w:rFonts w:hint="default"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投标单价</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9D0AB">
            <w:pPr>
              <w:keepNext w:val="0"/>
              <w:keepLines w:val="0"/>
              <w:widowControl/>
              <w:suppressLineNumbers w:val="0"/>
              <w:jc w:val="center"/>
              <w:textAlignment w:val="center"/>
              <w:rPr>
                <w:rFonts w:hint="default" w:ascii="黑体" w:hAnsi="宋体" w:eastAsia="黑体" w:cs="黑体"/>
                <w:i w:val="0"/>
                <w:iCs w:val="0"/>
                <w:color w:val="000000"/>
                <w:kern w:val="0"/>
                <w:sz w:val="22"/>
                <w:szCs w:val="22"/>
                <w:u w:val="none"/>
                <w:lang w:val="en-US" w:eastAsia="zh-CN" w:bidi="ar"/>
              </w:rPr>
            </w:pPr>
            <w:r>
              <w:rPr>
                <w:rFonts w:hint="eastAsia" w:ascii="黑体" w:hAnsi="宋体" w:eastAsia="黑体" w:cs="黑体"/>
                <w:i w:val="0"/>
                <w:iCs w:val="0"/>
                <w:color w:val="000000"/>
                <w:kern w:val="0"/>
                <w:sz w:val="22"/>
                <w:szCs w:val="22"/>
                <w:u w:val="none"/>
                <w:lang w:val="en-US" w:eastAsia="zh-CN" w:bidi="ar"/>
              </w:rPr>
              <w:t>投标总价</w:t>
            </w:r>
          </w:p>
        </w:tc>
      </w:tr>
      <w:tr w14:paraId="62589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3"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7472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1</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EE19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一层EICU配药室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906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A7E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B9DD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25C9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2.80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F254F">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39962">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4348D">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7975C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5"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DE26B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2</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F009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一层EICU处置室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503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30A2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03E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7142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2.00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60C5C">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E69ED">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8B35E">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15F77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1"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8AA6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3</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E70B9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二层妇科配药室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491E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4AD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D32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109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5.00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C3D8D">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3C2C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53D34">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5EEC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73"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42DC">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D7812">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100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C14D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80D6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943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4.50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21DF1">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F451F">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E280">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3BC33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5"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B745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4</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A6A5B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二层妇科处置室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7DD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225C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AD8D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D85C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E9358">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7FF4">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379CA">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3C0C8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7"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940C1">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F1D4FB">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1B73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93C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24D3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7F9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4.50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8EDA1">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3548">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36AD">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1F24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3"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0F055">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56267C">
            <w:pPr>
              <w:keepNext w:val="0"/>
              <w:keepLines w:val="0"/>
              <w:widowControl/>
              <w:suppressLineNumbers w:val="0"/>
              <w:jc w:val="center"/>
              <w:textAlignment w:val="center"/>
              <w:rPr>
                <w:rFonts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2F儿科配药室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6AD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D5C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86E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E8B3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350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4374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4612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8D22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5"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43A2C">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913104">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6136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C484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9199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BD54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04E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C5C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15BC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36700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9"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D9304">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6</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A78BA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2F新生儿治疗室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B017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E93A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CBF8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C8B0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93B8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C7E3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4F0D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3921C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9"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83839">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0F3C20">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5075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8A5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5C25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B86A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691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4BA2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179B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071F5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3" w:hRule="atLeast"/>
        </w:trPr>
        <w:tc>
          <w:tcPr>
            <w:tcW w:w="696" w:type="dxa"/>
            <w:vMerge w:val="restart"/>
            <w:tcBorders>
              <w:top w:val="single" w:color="000000" w:sz="4" w:space="0"/>
              <w:left w:val="single" w:color="000000" w:sz="4" w:space="0"/>
              <w:bottom w:val="nil"/>
              <w:right w:val="single" w:color="000000" w:sz="4" w:space="0"/>
            </w:tcBorders>
            <w:shd w:val="clear" w:color="auto" w:fill="auto"/>
            <w:noWrap/>
            <w:vAlign w:val="center"/>
          </w:tcPr>
          <w:p w14:paraId="19429549">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7</w:t>
            </w:r>
          </w:p>
        </w:tc>
        <w:tc>
          <w:tcPr>
            <w:tcW w:w="1726" w:type="dxa"/>
            <w:vMerge w:val="restart"/>
            <w:tcBorders>
              <w:top w:val="single" w:color="000000" w:sz="4" w:space="0"/>
              <w:left w:val="single" w:color="000000" w:sz="4" w:space="0"/>
              <w:bottom w:val="nil"/>
              <w:right w:val="single" w:color="000000" w:sz="4" w:space="0"/>
            </w:tcBorders>
            <w:shd w:val="clear" w:color="auto" w:fill="auto"/>
            <w:vAlign w:val="center"/>
          </w:tcPr>
          <w:p w14:paraId="4939202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2F新生儿处置室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59D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9AE1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C07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227F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2901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A64E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0B28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4994F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6" w:hRule="atLeast"/>
        </w:trPr>
        <w:tc>
          <w:tcPr>
            <w:tcW w:w="6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DCFC6CC">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nil"/>
              <w:right w:val="single" w:color="000000" w:sz="4" w:space="0"/>
            </w:tcBorders>
            <w:shd w:val="clear" w:color="auto" w:fill="auto"/>
            <w:vAlign w:val="center"/>
          </w:tcPr>
          <w:p w14:paraId="2074050A">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6B8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1D97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69CE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ED3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0885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02F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FB7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6C2229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8"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D245C">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8</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D912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2F妇科人流区配药室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31C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468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A942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EF87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FFC9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F26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DE41F">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69B3D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8"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74629">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2E7912">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FC12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8CC6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A465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D53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3BBD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2008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41A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4F150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2" w:hRule="atLeast"/>
        </w:trPr>
        <w:tc>
          <w:tcPr>
            <w:tcW w:w="696" w:type="dxa"/>
            <w:vMerge w:val="restart"/>
            <w:tcBorders>
              <w:top w:val="single" w:color="000000" w:sz="4" w:space="0"/>
              <w:left w:val="single" w:color="000000" w:sz="4" w:space="0"/>
              <w:bottom w:val="nil"/>
              <w:right w:val="single" w:color="000000" w:sz="4" w:space="0"/>
            </w:tcBorders>
            <w:shd w:val="clear" w:color="auto" w:fill="auto"/>
            <w:noWrap/>
            <w:vAlign w:val="center"/>
          </w:tcPr>
          <w:p w14:paraId="72D5AAF2">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9</w:t>
            </w:r>
          </w:p>
        </w:tc>
        <w:tc>
          <w:tcPr>
            <w:tcW w:w="1726" w:type="dxa"/>
            <w:vMerge w:val="restart"/>
            <w:tcBorders>
              <w:top w:val="single" w:color="000000" w:sz="4" w:space="0"/>
              <w:left w:val="single" w:color="000000" w:sz="4" w:space="0"/>
              <w:bottom w:val="nil"/>
              <w:right w:val="single" w:color="000000" w:sz="4" w:space="0"/>
            </w:tcBorders>
            <w:shd w:val="clear" w:color="auto" w:fill="auto"/>
            <w:vAlign w:val="center"/>
          </w:tcPr>
          <w:p w14:paraId="3E890C4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2F妇科人流区处置室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6EA4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B243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BD4D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DB5A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8F9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84BB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267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B771A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3" w:hRule="atLeast"/>
        </w:trPr>
        <w:tc>
          <w:tcPr>
            <w:tcW w:w="6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026DB6BC">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nil"/>
              <w:right w:val="single" w:color="000000" w:sz="4" w:space="0"/>
            </w:tcBorders>
            <w:shd w:val="clear" w:color="auto" w:fill="auto"/>
            <w:vAlign w:val="center"/>
          </w:tcPr>
          <w:p w14:paraId="417299EE">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9BFC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02B2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A4AA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468E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FAA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5846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FE9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2CFC7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ACD3A">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10</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E9D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三层ICU治疗室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0E2F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E5BA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7DC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722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5.00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E95E7">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26079">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59E9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3E436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3B274">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11</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E642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三层ICU处置室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289F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A52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536A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3E54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6.00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80D31">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1740">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14B99">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1AE8A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8"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7F9D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12</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2DD7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四层手术室配药室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2E09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DFA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331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C8E7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7.50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B34FB">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2E8C4">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878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0DD4A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8"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7BD9">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13</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F5F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四层DSA手术室配药室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152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CC74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EA10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0F0C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3.90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E826C">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EFCF">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F8E55">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62250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E4C9">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14</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10B2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五层产科配药室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BBC9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69B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BAA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824C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4.80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7AB62">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C8832">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4067D">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3EB1A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5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B730D">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15</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8AE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六层配药室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705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D5E3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E38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1435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3.70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ABC20">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4888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C9695">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73621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EC52E">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16</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7A51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六层处置室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A69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EDAF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10E5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EE7E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3.60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BFD7">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DDB98">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C881">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44B37E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04"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B1289">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17</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B2BA1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7F治疗室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4ADB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F526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343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A002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D0FE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69EAE">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DB94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56453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3E2FD">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6B6C70">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197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5B1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2C69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CFF6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3AD2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66D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9B69F">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3E408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4"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57919">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18</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F8644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9F治疗室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5C7B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0AFF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64B0A">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3B98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A7FB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BA7B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DA9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15ED1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5"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E30D">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48947C">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913F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CE34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4CB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8D8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4.7</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4E50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A492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F6C1">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74E2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C2ADF">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19</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6D328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7F,8F,9F，10F,11F配药室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0959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1C7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93F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5F4B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5642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1BB0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6FB4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2BD51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4"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04E9E">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DD8E8C">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E1FC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4EE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BDFC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5288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0EA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95A0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7663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3AF94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3" w:hRule="atLeast"/>
        </w:trPr>
        <w:tc>
          <w:tcPr>
            <w:tcW w:w="696" w:type="dxa"/>
            <w:vMerge w:val="restart"/>
            <w:tcBorders>
              <w:top w:val="single" w:color="000000" w:sz="4" w:space="0"/>
              <w:left w:val="single" w:color="000000" w:sz="4" w:space="0"/>
              <w:bottom w:val="nil"/>
              <w:right w:val="single" w:color="000000" w:sz="4" w:space="0"/>
            </w:tcBorders>
            <w:shd w:val="clear" w:color="auto" w:fill="auto"/>
            <w:noWrap/>
            <w:vAlign w:val="center"/>
          </w:tcPr>
          <w:p w14:paraId="4D034F66">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20</w:t>
            </w:r>
          </w:p>
        </w:tc>
        <w:tc>
          <w:tcPr>
            <w:tcW w:w="1726" w:type="dxa"/>
            <w:vMerge w:val="restart"/>
            <w:tcBorders>
              <w:top w:val="single" w:color="000000" w:sz="4" w:space="0"/>
              <w:left w:val="single" w:color="000000" w:sz="4" w:space="0"/>
              <w:bottom w:val="nil"/>
              <w:right w:val="single" w:color="000000" w:sz="4" w:space="0"/>
            </w:tcBorders>
            <w:shd w:val="clear" w:color="auto" w:fill="auto"/>
            <w:vAlign w:val="center"/>
          </w:tcPr>
          <w:p w14:paraId="672CAF2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7F,8F,9F,10F,11F处置室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9259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813F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7A8F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5801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E6D6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598E">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105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0786D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4" w:hRule="atLeast"/>
        </w:trPr>
        <w:tc>
          <w:tcPr>
            <w:tcW w:w="6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5BDCECCD">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nil"/>
              <w:right w:val="single" w:color="000000" w:sz="4" w:space="0"/>
            </w:tcBorders>
            <w:shd w:val="clear" w:color="auto" w:fill="auto"/>
            <w:vAlign w:val="center"/>
          </w:tcPr>
          <w:p w14:paraId="1F3BFA3B">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CC6D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D440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0D61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76CF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77F6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D110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F49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3B68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8"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59901">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21</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52BD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十一层PICU配药室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AACF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DE17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69954">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A484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2.70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A420B">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D2A4B">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3E4C">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465AE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5"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0DA66">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22</w:t>
            </w:r>
          </w:p>
        </w:tc>
        <w:tc>
          <w:tcPr>
            <w:tcW w:w="17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2B34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十一层PICU处置室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CFBF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5BC3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5FB0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EE6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2.80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CF7B4">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64E25">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63FB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6AC2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7"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93A6">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23</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CF97A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12F,13F配药治疗室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98D9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6FAE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68C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A1DA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5</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EB0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0EF4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EAF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7E060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3"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3E6C">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9CFD7">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42C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803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535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B37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4.6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4B33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358F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A067">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231D3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38" w:hRule="atLeast"/>
        </w:trPr>
        <w:tc>
          <w:tcPr>
            <w:tcW w:w="696" w:type="dxa"/>
            <w:vMerge w:val="restart"/>
            <w:tcBorders>
              <w:top w:val="single" w:color="000000" w:sz="4" w:space="0"/>
              <w:left w:val="single" w:color="000000" w:sz="4" w:space="0"/>
              <w:bottom w:val="nil"/>
              <w:right w:val="single" w:color="000000" w:sz="4" w:space="0"/>
            </w:tcBorders>
            <w:shd w:val="clear" w:color="auto" w:fill="auto"/>
            <w:noWrap/>
            <w:vAlign w:val="center"/>
          </w:tcPr>
          <w:p w14:paraId="70D76670">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24</w:t>
            </w:r>
          </w:p>
        </w:tc>
        <w:tc>
          <w:tcPr>
            <w:tcW w:w="1726" w:type="dxa"/>
            <w:vMerge w:val="restart"/>
            <w:tcBorders>
              <w:top w:val="single" w:color="000000" w:sz="4" w:space="0"/>
              <w:left w:val="single" w:color="000000" w:sz="4" w:space="0"/>
              <w:bottom w:val="nil"/>
              <w:right w:val="single" w:color="000000" w:sz="4" w:space="0"/>
            </w:tcBorders>
            <w:shd w:val="clear" w:color="auto" w:fill="auto"/>
            <w:vAlign w:val="center"/>
          </w:tcPr>
          <w:p w14:paraId="440135B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12F,13F处置室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2582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598E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924C">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CBA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3.8</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3D0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CA15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7F75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0976E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8" w:hRule="atLeast"/>
        </w:trPr>
        <w:tc>
          <w:tcPr>
            <w:tcW w:w="696" w:type="dxa"/>
            <w:vMerge w:val="continue"/>
            <w:tcBorders>
              <w:top w:val="single" w:color="000000" w:sz="4" w:space="0"/>
              <w:left w:val="single" w:color="000000" w:sz="4" w:space="0"/>
              <w:bottom w:val="nil"/>
              <w:right w:val="single" w:color="000000" w:sz="4" w:space="0"/>
            </w:tcBorders>
            <w:shd w:val="clear" w:color="auto" w:fill="auto"/>
            <w:noWrap/>
            <w:vAlign w:val="center"/>
          </w:tcPr>
          <w:p w14:paraId="39A42612">
            <w:pPr>
              <w:jc w:val="center"/>
              <w:rPr>
                <w:rFonts w:hint="eastAsia" w:ascii="宋体" w:hAnsi="宋体" w:eastAsia="宋体" w:cs="宋体"/>
                <w:i w:val="0"/>
                <w:iCs w:val="0"/>
                <w:color w:val="000000"/>
                <w:sz w:val="22"/>
                <w:szCs w:val="22"/>
                <w:u w:val="none"/>
              </w:rPr>
            </w:pPr>
          </w:p>
        </w:tc>
        <w:tc>
          <w:tcPr>
            <w:tcW w:w="1726" w:type="dxa"/>
            <w:vMerge w:val="continue"/>
            <w:tcBorders>
              <w:top w:val="single" w:color="000000" w:sz="4" w:space="0"/>
              <w:left w:val="single" w:color="000000" w:sz="4" w:space="0"/>
              <w:bottom w:val="nil"/>
              <w:right w:val="single" w:color="000000" w:sz="4" w:space="0"/>
            </w:tcBorders>
            <w:shd w:val="clear" w:color="auto" w:fill="auto"/>
            <w:vAlign w:val="center"/>
          </w:tcPr>
          <w:p w14:paraId="5CB6B6F1">
            <w:pPr>
              <w:jc w:val="center"/>
              <w:rPr>
                <w:rFonts w:hint="eastAsia" w:ascii="微软雅黑" w:hAnsi="微软雅黑" w:eastAsia="微软雅黑" w:cs="微软雅黑"/>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174B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5E27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L*630*835</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3652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0038">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3.6</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D8C4">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5C93">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15E3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6F1A5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7"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48F4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25</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646A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十二层心内科重症监护区治疗室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203E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2A57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437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C093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4.80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B0F1A">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9DF0">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48BC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46DF8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5"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636C1">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35A1C">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BEDE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3C8A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6BD7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F87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7.70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D17C5">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CA6A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0C91">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74A64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3"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56E3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26</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C4D07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十二层心内科重症监护区处置室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E577">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C795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20CE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3C62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38E68">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C30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0237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178F1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92"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B6EA4">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2A5FC">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77B0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7A0C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0018E">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376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4.10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5F17C">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B0A07">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7AF63">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2F45C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7"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A7DC">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27</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06734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十三层神经内科重症监护区治疗室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C9FC3">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CFE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FF1A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10F8A">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4.80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66090">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76D0F">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5216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66B20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9"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E0630">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0F80BC">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35999">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A3BF6">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839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E659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7.70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87AA">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7686">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0CA08">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13B05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69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664A2">
            <w:pPr>
              <w:keepNext w:val="0"/>
              <w:keepLines w:val="0"/>
              <w:widowControl/>
              <w:suppressLineNumbers w:val="0"/>
              <w:jc w:val="center"/>
              <w:textAlignment w:val="center"/>
              <w:rPr>
                <w:rFonts w:hint="default" w:ascii="黑体" w:hAnsi="宋体" w:eastAsia="黑体" w:cs="黑体"/>
                <w:i w:val="0"/>
                <w:iCs w:val="0"/>
                <w:color w:val="000000"/>
                <w:sz w:val="22"/>
                <w:szCs w:val="22"/>
                <w:u w:val="none"/>
                <w:lang w:val="en-US"/>
              </w:rPr>
            </w:pPr>
            <w:r>
              <w:rPr>
                <w:rFonts w:hint="eastAsia" w:ascii="黑体" w:hAnsi="宋体" w:eastAsia="黑体" w:cs="黑体"/>
                <w:i w:val="0"/>
                <w:iCs w:val="0"/>
                <w:color w:val="000000"/>
                <w:kern w:val="0"/>
                <w:sz w:val="22"/>
                <w:szCs w:val="22"/>
                <w:u w:val="none"/>
                <w:lang w:val="en-US" w:eastAsia="zh-CN" w:bidi="ar"/>
              </w:rPr>
              <w:t>28</w:t>
            </w:r>
          </w:p>
        </w:tc>
        <w:tc>
          <w:tcPr>
            <w:tcW w:w="172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59137F">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十三层神经内科重症监护区处置室</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8A9F2">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医用环保治疗柜（吊）</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3C2DD">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L*350*900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2D655">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3A3D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3.00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C5888">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50FEA">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9698">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4DE27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9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AA32">
            <w:pPr>
              <w:jc w:val="center"/>
              <w:rPr>
                <w:rFonts w:hint="eastAsia" w:ascii="黑体" w:hAnsi="宋体" w:eastAsia="黑体" w:cs="黑体"/>
                <w:i w:val="0"/>
                <w:iCs w:val="0"/>
                <w:color w:val="000000"/>
                <w:sz w:val="22"/>
                <w:szCs w:val="22"/>
                <w:u w:val="none"/>
              </w:rPr>
            </w:pPr>
          </w:p>
        </w:tc>
        <w:tc>
          <w:tcPr>
            <w:tcW w:w="172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FD6650">
            <w:pPr>
              <w:jc w:val="center"/>
              <w:rPr>
                <w:rFonts w:hint="eastAsia" w:ascii="黑体" w:hAnsi="宋体" w:eastAsia="黑体" w:cs="黑体"/>
                <w:i w:val="0"/>
                <w:iCs w:val="0"/>
                <w:color w:val="000000"/>
                <w:sz w:val="22"/>
                <w:szCs w:val="22"/>
                <w:u w:val="none"/>
              </w:rPr>
            </w:pP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903C8">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医用环保处置柜（下）</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CC380">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L*600*850</w:t>
            </w:r>
          </w:p>
        </w:tc>
        <w:tc>
          <w:tcPr>
            <w:tcW w:w="9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F38B">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延米</w:t>
            </w:r>
          </w:p>
        </w:tc>
        <w:tc>
          <w:tcPr>
            <w:tcW w:w="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CDB11">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 xml:space="preserve">4.10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A4D21">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 xml:space="preserve">1 </w:t>
            </w: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5F96B">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c>
          <w:tcPr>
            <w:tcW w:w="8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721FF">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r w14:paraId="5219F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DE388">
            <w:pPr>
              <w:jc w:val="center"/>
              <w:rPr>
                <w:rFonts w:hint="eastAsia" w:ascii="黑体" w:hAnsi="宋体" w:eastAsia="黑体" w:cs="黑体"/>
                <w:i w:val="0"/>
                <w:iCs w:val="0"/>
                <w:color w:val="000000"/>
                <w:sz w:val="22"/>
                <w:szCs w:val="22"/>
                <w:u w:val="none"/>
              </w:rPr>
            </w:pPr>
          </w:p>
        </w:tc>
        <w:tc>
          <w:tcPr>
            <w:tcW w:w="810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7A91706">
            <w:pPr>
              <w:keepNext w:val="0"/>
              <w:keepLines w:val="0"/>
              <w:widowControl/>
              <w:suppressLineNumbers w:val="0"/>
              <w:jc w:val="center"/>
              <w:textAlignment w:val="center"/>
              <w:rPr>
                <w:rFonts w:hint="default" w:ascii="黑体" w:hAnsi="宋体" w:eastAsia="黑体" w:cs="黑体"/>
                <w:b/>
                <w:bCs/>
                <w:i w:val="0"/>
                <w:iCs w:val="0"/>
                <w:color w:val="000000"/>
                <w:kern w:val="0"/>
                <w:sz w:val="22"/>
                <w:szCs w:val="22"/>
                <w:u w:val="none"/>
                <w:lang w:val="en-US" w:eastAsia="zh-CN" w:bidi="ar"/>
              </w:rPr>
            </w:pPr>
            <w:r>
              <w:rPr>
                <w:rFonts w:hint="eastAsia" w:ascii="黑体" w:hAnsi="宋体" w:eastAsia="黑体" w:cs="黑体"/>
                <w:b/>
                <w:bCs/>
                <w:i w:val="0"/>
                <w:iCs w:val="0"/>
                <w:color w:val="000000"/>
                <w:kern w:val="0"/>
                <w:sz w:val="22"/>
                <w:szCs w:val="22"/>
                <w:u w:val="none"/>
                <w:lang w:val="en-US" w:eastAsia="zh-CN" w:bidi="ar"/>
              </w:rPr>
              <w:t>总价合计</w:t>
            </w:r>
          </w:p>
        </w:tc>
        <w:tc>
          <w:tcPr>
            <w:tcW w:w="17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AD3D6A">
            <w:pPr>
              <w:keepNext w:val="0"/>
              <w:keepLines w:val="0"/>
              <w:widowControl/>
              <w:suppressLineNumbers w:val="0"/>
              <w:jc w:val="center"/>
              <w:textAlignment w:val="center"/>
              <w:rPr>
                <w:rFonts w:hint="eastAsia" w:ascii="黑体" w:hAnsi="宋体" w:eastAsia="黑体" w:cs="黑体"/>
                <w:b/>
                <w:bCs/>
                <w:i w:val="0"/>
                <w:iCs w:val="0"/>
                <w:color w:val="000000"/>
                <w:kern w:val="0"/>
                <w:sz w:val="22"/>
                <w:szCs w:val="22"/>
                <w:u w:val="none"/>
                <w:lang w:val="en-US" w:eastAsia="zh-CN" w:bidi="ar"/>
              </w:rPr>
            </w:pPr>
          </w:p>
        </w:tc>
      </w:tr>
    </w:tbl>
    <w:p w14:paraId="1B412FD8">
      <w:pPr>
        <w:rPr>
          <w:rFonts w:hint="default" w:ascii="宋体" w:hAnsi="宋体" w:eastAsia="宋体"/>
          <w:b/>
          <w:bCs/>
          <w:sz w:val="30"/>
          <w:szCs w:val="30"/>
          <w:lang w:val="en-US" w:eastAsia="zh-CN"/>
        </w:rPr>
      </w:pPr>
    </w:p>
    <w:p w14:paraId="75F724DF">
      <w:pPr>
        <w:rPr>
          <w:rFonts w:ascii="宋体" w:hAnsi="宋体" w:eastAsia="宋体"/>
          <w:sz w:val="24"/>
          <w:szCs w:val="24"/>
          <w:lang w:val="zh-CN"/>
        </w:rPr>
      </w:pPr>
    </w:p>
    <w:p w14:paraId="29E6D1B3">
      <w:pPr>
        <w:rPr>
          <w:rFonts w:ascii="宋体" w:hAnsi="宋体" w:eastAsia="宋体"/>
          <w:sz w:val="24"/>
          <w:szCs w:val="24"/>
          <w:lang w:val="zh-CN"/>
        </w:rPr>
      </w:pPr>
    </w:p>
    <w:p w14:paraId="1CCF9DB6">
      <w:pPr>
        <w:rPr>
          <w:rFonts w:ascii="宋体" w:hAnsi="宋体" w:eastAsia="宋体"/>
          <w:sz w:val="24"/>
          <w:szCs w:val="24"/>
          <w:lang w:val="zh-CN"/>
        </w:rPr>
      </w:pPr>
    </w:p>
    <w:p w14:paraId="773E630D">
      <w:pPr>
        <w:rPr>
          <w:rFonts w:ascii="宋体" w:hAnsi="宋体" w:eastAsia="宋体"/>
          <w:sz w:val="24"/>
          <w:szCs w:val="24"/>
          <w:lang w:val="zh-CN"/>
        </w:rPr>
      </w:pPr>
    </w:p>
    <w:p w14:paraId="30F218F3">
      <w:pPr>
        <w:rPr>
          <w:rFonts w:ascii="宋体" w:hAnsi="宋体" w:eastAsia="宋体"/>
          <w:sz w:val="24"/>
          <w:szCs w:val="24"/>
          <w:lang w:val="zh-CN"/>
        </w:rPr>
      </w:pPr>
    </w:p>
    <w:p w14:paraId="04E41289">
      <w:pPr>
        <w:rPr>
          <w:rFonts w:ascii="宋体" w:hAnsi="宋体" w:eastAsia="宋体"/>
          <w:sz w:val="24"/>
          <w:szCs w:val="24"/>
          <w:lang w:val="zh-CN"/>
        </w:rPr>
      </w:pPr>
    </w:p>
    <w:p w14:paraId="401F0B90">
      <w:pPr>
        <w:rPr>
          <w:rFonts w:ascii="宋体" w:hAnsi="宋体" w:eastAsia="宋体"/>
          <w:sz w:val="24"/>
          <w:szCs w:val="24"/>
          <w:lang w:val="zh-CN"/>
        </w:rPr>
      </w:pPr>
    </w:p>
    <w:p w14:paraId="3C757681">
      <w:pPr>
        <w:rPr>
          <w:rFonts w:ascii="宋体" w:hAnsi="宋体" w:eastAsia="宋体"/>
          <w:sz w:val="24"/>
          <w:szCs w:val="24"/>
          <w:lang w:val="zh-CN"/>
        </w:rPr>
      </w:pPr>
    </w:p>
    <w:p w14:paraId="27E18F64">
      <w:pPr>
        <w:rPr>
          <w:rFonts w:ascii="宋体" w:hAnsi="宋体" w:eastAsia="宋体"/>
          <w:sz w:val="24"/>
          <w:szCs w:val="24"/>
          <w:lang w:val="zh-CN"/>
        </w:rPr>
      </w:pPr>
    </w:p>
    <w:p w14:paraId="49694B18">
      <w:pPr>
        <w:rPr>
          <w:rFonts w:ascii="宋体" w:hAnsi="宋体" w:eastAsia="宋体"/>
          <w:sz w:val="24"/>
          <w:szCs w:val="24"/>
          <w:lang w:val="zh-CN"/>
        </w:rPr>
      </w:pPr>
    </w:p>
    <w:p w14:paraId="75EA2700">
      <w:pPr>
        <w:rPr>
          <w:rFonts w:ascii="宋体" w:hAnsi="宋体" w:eastAsia="宋体"/>
          <w:sz w:val="24"/>
          <w:szCs w:val="24"/>
          <w:lang w:val="zh-CN"/>
        </w:rPr>
      </w:pPr>
    </w:p>
    <w:p w14:paraId="5E8D0F7E">
      <w:pPr>
        <w:rPr>
          <w:rFonts w:ascii="宋体" w:hAnsi="宋体" w:eastAsia="宋体"/>
          <w:sz w:val="24"/>
          <w:szCs w:val="24"/>
          <w:lang w:val="zh-CN"/>
        </w:rPr>
      </w:pPr>
    </w:p>
    <w:p w14:paraId="6E669640">
      <w:pPr>
        <w:rPr>
          <w:rFonts w:ascii="宋体" w:hAnsi="宋体" w:eastAsia="宋体"/>
          <w:sz w:val="24"/>
          <w:szCs w:val="24"/>
          <w:lang w:val="zh-CN"/>
        </w:rPr>
      </w:pPr>
    </w:p>
    <w:p w14:paraId="5CE060C3">
      <w:pPr>
        <w:rPr>
          <w:rFonts w:ascii="宋体" w:hAnsi="宋体" w:eastAsia="宋体"/>
          <w:sz w:val="24"/>
          <w:szCs w:val="24"/>
          <w:lang w:val="zh-CN"/>
        </w:rPr>
      </w:pPr>
    </w:p>
    <w:p w14:paraId="604C12E0">
      <w:pPr>
        <w:rPr>
          <w:rFonts w:ascii="宋体" w:hAnsi="宋体" w:eastAsia="宋体"/>
          <w:sz w:val="24"/>
          <w:szCs w:val="24"/>
          <w:lang w:val="zh-CN"/>
        </w:rPr>
      </w:pPr>
    </w:p>
    <w:p w14:paraId="2D69310F">
      <w:pPr>
        <w:rPr>
          <w:rFonts w:ascii="宋体" w:hAnsi="宋体" w:eastAsia="宋体"/>
          <w:sz w:val="24"/>
          <w:szCs w:val="24"/>
          <w:lang w:val="zh-CN"/>
        </w:rPr>
      </w:pPr>
    </w:p>
    <w:p w14:paraId="60967AE7">
      <w:pPr>
        <w:rPr>
          <w:lang w:val="zh-CN"/>
        </w:rPr>
      </w:pPr>
    </w:p>
    <w:p w14:paraId="5332AF22">
      <w:pPr>
        <w:spacing w:line="360" w:lineRule="auto"/>
        <w:jc w:val="left"/>
        <w:rPr>
          <w:rFonts w:hint="eastAsia" w:ascii="宋体" w:hAnsi="宋体" w:eastAsia="宋体"/>
          <w:b/>
          <w:color w:val="000000"/>
          <w:sz w:val="24"/>
          <w:szCs w:val="24"/>
          <w:lang w:eastAsia="zh-CN"/>
        </w:rPr>
      </w:pPr>
      <w:r>
        <w:rPr>
          <w:rFonts w:hint="eastAsia" w:ascii="宋体" w:hAnsi="宋体" w:eastAsia="宋体"/>
          <w:b/>
          <w:color w:val="000000"/>
          <w:sz w:val="30"/>
          <w:szCs w:val="30"/>
          <w:lang w:val="en-US" w:eastAsia="zh-CN"/>
        </w:rPr>
        <w:t>三、</w:t>
      </w:r>
      <w:r>
        <w:rPr>
          <w:rFonts w:hint="eastAsia" w:ascii="宋体" w:hAnsi="宋体" w:eastAsia="宋体"/>
          <w:b/>
          <w:color w:val="000000"/>
          <w:sz w:val="30"/>
          <w:szCs w:val="30"/>
          <w:lang w:eastAsia="zh-CN"/>
        </w:rPr>
        <w:t>报名产品</w:t>
      </w:r>
      <w:r>
        <w:rPr>
          <w:rFonts w:hint="eastAsia" w:ascii="宋体" w:hAnsi="宋体" w:eastAsia="宋体"/>
          <w:b/>
          <w:color w:val="000000"/>
          <w:sz w:val="30"/>
          <w:szCs w:val="30"/>
        </w:rPr>
        <w:t>情况介绍表</w:t>
      </w:r>
      <w:r>
        <w:rPr>
          <w:rFonts w:hint="eastAsia" w:ascii="宋体" w:hAnsi="宋体" w:eastAsia="宋体"/>
          <w:b/>
          <w:color w:val="000000"/>
          <w:sz w:val="30"/>
          <w:szCs w:val="30"/>
          <w:lang w:eastAsia="zh-CN"/>
        </w:rPr>
        <w:t>（</w:t>
      </w:r>
      <w:r>
        <w:rPr>
          <w:rFonts w:hint="eastAsia" w:ascii="宋体" w:hAnsi="宋体" w:eastAsia="宋体"/>
          <w:b/>
          <w:color w:val="000000"/>
          <w:sz w:val="30"/>
          <w:szCs w:val="30"/>
          <w:lang w:val="en-US" w:eastAsia="zh-CN"/>
        </w:rPr>
        <w:t>维保服务除外</w:t>
      </w:r>
      <w:r>
        <w:rPr>
          <w:rFonts w:hint="eastAsia" w:ascii="宋体" w:hAnsi="宋体" w:eastAsia="宋体"/>
          <w:b/>
          <w:color w:val="000000"/>
          <w:sz w:val="30"/>
          <w:szCs w:val="30"/>
          <w:lang w:eastAsia="zh-CN"/>
        </w:rPr>
        <w:t>）</w:t>
      </w:r>
    </w:p>
    <w:p w14:paraId="03C1166F">
      <w:pPr>
        <w:rPr>
          <w:rFonts w:ascii="宋体" w:hAnsi="宋体" w:eastAsia="宋体"/>
          <w:sz w:val="24"/>
          <w:szCs w:val="24"/>
          <w:lang w:val="zh-CN"/>
        </w:rPr>
      </w:pPr>
    </w:p>
    <w:p w14:paraId="1E874E04">
      <w:pPr>
        <w:spacing w:line="360" w:lineRule="auto"/>
        <w:jc w:val="center"/>
        <w:rPr>
          <w:rFonts w:hint="eastAsia" w:ascii="宋体" w:hAnsi="宋体" w:eastAsia="宋体"/>
          <w:color w:val="000000"/>
          <w:sz w:val="24"/>
          <w:szCs w:val="24"/>
        </w:rPr>
      </w:pPr>
      <w:r>
        <w:rPr>
          <w:rFonts w:hint="eastAsia" w:ascii="宋体" w:hAnsi="宋体" w:eastAsia="宋体"/>
          <w:color w:val="000000"/>
          <w:sz w:val="24"/>
          <w:szCs w:val="24"/>
          <w:lang w:eastAsia="zh-CN"/>
        </w:rPr>
        <w:t>报名产品</w:t>
      </w:r>
      <w:r>
        <w:rPr>
          <w:rFonts w:hint="eastAsia" w:ascii="宋体" w:hAnsi="宋体" w:eastAsia="宋体"/>
          <w:color w:val="000000"/>
          <w:sz w:val="24"/>
          <w:szCs w:val="24"/>
        </w:rPr>
        <w:t>情况介绍表</w:t>
      </w:r>
    </w:p>
    <w:p w14:paraId="18F48E5C">
      <w:pPr>
        <w:spacing w:line="360" w:lineRule="auto"/>
        <w:jc w:val="center"/>
        <w:rPr>
          <w:rFonts w:hint="eastAsia" w:ascii="宋体" w:hAnsi="宋体" w:eastAsia="宋体"/>
          <w:color w:val="000000"/>
          <w:sz w:val="24"/>
          <w:szCs w:val="24"/>
        </w:rPr>
      </w:pPr>
    </w:p>
    <w:tbl>
      <w:tblPr>
        <w:tblStyle w:val="14"/>
        <w:tblW w:w="8296"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575"/>
        <w:gridCol w:w="1423"/>
        <w:gridCol w:w="851"/>
        <w:gridCol w:w="923"/>
        <w:gridCol w:w="1775"/>
        <w:gridCol w:w="1412"/>
        <w:gridCol w:w="1337"/>
      </w:tblGrid>
      <w:tr w14:paraId="6E0A8CB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416EEA2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序号</w:t>
            </w:r>
          </w:p>
        </w:tc>
        <w:tc>
          <w:tcPr>
            <w:tcW w:w="1423" w:type="dxa"/>
            <w:vAlign w:val="center"/>
          </w:tcPr>
          <w:p w14:paraId="2132D19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lang w:eastAsia="zh-CN"/>
              </w:rPr>
              <w:t>产品</w:t>
            </w:r>
            <w:r>
              <w:rPr>
                <w:rFonts w:hint="eastAsia" w:ascii="宋体" w:hAnsi="宋体" w:eastAsia="宋体"/>
                <w:color w:val="000000"/>
                <w:sz w:val="24"/>
                <w:szCs w:val="24"/>
              </w:rPr>
              <w:t>名称</w:t>
            </w:r>
          </w:p>
        </w:tc>
        <w:tc>
          <w:tcPr>
            <w:tcW w:w="851" w:type="dxa"/>
            <w:tcBorders>
              <w:right w:val="single" w:color="auto" w:sz="4" w:space="0"/>
            </w:tcBorders>
            <w:vAlign w:val="center"/>
          </w:tcPr>
          <w:p w14:paraId="3C77F7B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品牌</w:t>
            </w:r>
          </w:p>
        </w:tc>
        <w:tc>
          <w:tcPr>
            <w:tcW w:w="923" w:type="dxa"/>
            <w:tcBorders>
              <w:left w:val="single" w:color="auto" w:sz="4" w:space="0"/>
            </w:tcBorders>
            <w:vAlign w:val="center"/>
          </w:tcPr>
          <w:p w14:paraId="0602888E">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型号</w:t>
            </w:r>
          </w:p>
        </w:tc>
        <w:tc>
          <w:tcPr>
            <w:tcW w:w="1775" w:type="dxa"/>
            <w:tcBorders>
              <w:right w:val="single" w:color="auto" w:sz="4" w:space="0"/>
            </w:tcBorders>
            <w:vAlign w:val="center"/>
          </w:tcPr>
          <w:p w14:paraId="1D6D0FED">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生产厂家</w:t>
            </w:r>
          </w:p>
        </w:tc>
        <w:tc>
          <w:tcPr>
            <w:tcW w:w="1412" w:type="dxa"/>
            <w:tcBorders>
              <w:left w:val="single" w:color="auto" w:sz="4" w:space="0"/>
              <w:right w:val="single" w:color="auto" w:sz="4" w:space="0"/>
            </w:tcBorders>
            <w:vAlign w:val="center"/>
          </w:tcPr>
          <w:p w14:paraId="55F2D9F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产地</w:t>
            </w:r>
          </w:p>
        </w:tc>
        <w:tc>
          <w:tcPr>
            <w:tcW w:w="1337" w:type="dxa"/>
            <w:tcBorders>
              <w:left w:val="single" w:color="auto" w:sz="4" w:space="0"/>
            </w:tcBorders>
            <w:vAlign w:val="center"/>
          </w:tcPr>
          <w:p w14:paraId="64DE3F17">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r>
              <w:rPr>
                <w:rFonts w:hint="eastAsia" w:ascii="宋体" w:hAnsi="宋体" w:eastAsia="宋体"/>
                <w:color w:val="000000"/>
                <w:sz w:val="24"/>
                <w:szCs w:val="24"/>
              </w:rPr>
              <w:t>备注</w:t>
            </w:r>
          </w:p>
        </w:tc>
      </w:tr>
      <w:tr w14:paraId="7DA02B8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2CE335A">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1</w:t>
            </w:r>
          </w:p>
        </w:tc>
        <w:tc>
          <w:tcPr>
            <w:tcW w:w="1423" w:type="dxa"/>
            <w:vAlign w:val="center"/>
          </w:tcPr>
          <w:p w14:paraId="2027528D">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65A71554">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79D323F5">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11E4A09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17429BC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085E52F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71678E8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001A61C9">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2</w:t>
            </w:r>
          </w:p>
        </w:tc>
        <w:tc>
          <w:tcPr>
            <w:tcW w:w="1423" w:type="dxa"/>
            <w:vAlign w:val="center"/>
          </w:tcPr>
          <w:p w14:paraId="33774F96">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4BC92D85">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4A7314D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103C69F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68DFAB4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1B5C55F8">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490F66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2E6E0201">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3</w:t>
            </w:r>
          </w:p>
        </w:tc>
        <w:tc>
          <w:tcPr>
            <w:tcW w:w="1423" w:type="dxa"/>
            <w:vAlign w:val="center"/>
          </w:tcPr>
          <w:p w14:paraId="49775660">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7F9B8994">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5835B0A0">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5D9132D2">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1BA4356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50D637F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63FDAE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3B6BDEB7">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4</w:t>
            </w:r>
          </w:p>
        </w:tc>
        <w:tc>
          <w:tcPr>
            <w:tcW w:w="1423" w:type="dxa"/>
            <w:vAlign w:val="center"/>
          </w:tcPr>
          <w:p w14:paraId="5C68AE69">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79EE8AFB">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06A15F1D">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6B11D75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561F3D31">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1D8664E3">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r w14:paraId="49566F6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93" w:hRule="atLeast"/>
          <w:jc w:val="center"/>
        </w:trPr>
        <w:tc>
          <w:tcPr>
            <w:tcW w:w="575" w:type="dxa"/>
            <w:vAlign w:val="center"/>
          </w:tcPr>
          <w:p w14:paraId="580D954C">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r>
              <w:rPr>
                <w:rFonts w:hint="eastAsia" w:ascii="宋体" w:hAnsi="宋体" w:eastAsia="宋体"/>
                <w:color w:val="000000"/>
                <w:sz w:val="24"/>
                <w:szCs w:val="24"/>
              </w:rPr>
              <w:t>…</w:t>
            </w:r>
          </w:p>
        </w:tc>
        <w:tc>
          <w:tcPr>
            <w:tcW w:w="1423" w:type="dxa"/>
            <w:vAlign w:val="center"/>
          </w:tcPr>
          <w:p w14:paraId="21998DFA">
            <w:pPr>
              <w:keepNext w:val="0"/>
              <w:keepLines w:val="0"/>
              <w:suppressLineNumbers w:val="0"/>
              <w:snapToGrid w:val="0"/>
              <w:spacing w:before="0" w:beforeAutospacing="0" w:after="0" w:afterAutospacing="0" w:line="360" w:lineRule="auto"/>
              <w:ind w:left="-185" w:leftChars="-88" w:right="0" w:firstLine="0"/>
              <w:jc w:val="center"/>
              <w:rPr>
                <w:rFonts w:hint="default" w:ascii="宋体" w:hAnsi="宋体" w:eastAsia="宋体"/>
                <w:color w:val="000000"/>
                <w:sz w:val="24"/>
                <w:szCs w:val="24"/>
              </w:rPr>
            </w:pPr>
          </w:p>
        </w:tc>
        <w:tc>
          <w:tcPr>
            <w:tcW w:w="851" w:type="dxa"/>
            <w:tcBorders>
              <w:right w:val="single" w:color="auto" w:sz="4" w:space="0"/>
            </w:tcBorders>
            <w:vAlign w:val="top"/>
          </w:tcPr>
          <w:p w14:paraId="1A75C28A">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923" w:type="dxa"/>
            <w:tcBorders>
              <w:left w:val="single" w:color="auto" w:sz="4" w:space="0"/>
            </w:tcBorders>
            <w:vAlign w:val="top"/>
          </w:tcPr>
          <w:p w14:paraId="48D21506">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775" w:type="dxa"/>
            <w:tcBorders>
              <w:right w:val="single" w:color="auto" w:sz="4" w:space="0"/>
            </w:tcBorders>
            <w:vAlign w:val="center"/>
          </w:tcPr>
          <w:p w14:paraId="4B0B53DB">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412" w:type="dxa"/>
            <w:tcBorders>
              <w:left w:val="single" w:color="auto" w:sz="4" w:space="0"/>
              <w:right w:val="single" w:color="auto" w:sz="4" w:space="0"/>
            </w:tcBorders>
            <w:vAlign w:val="center"/>
          </w:tcPr>
          <w:p w14:paraId="4060A7A9">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c>
          <w:tcPr>
            <w:tcW w:w="1337" w:type="dxa"/>
            <w:tcBorders>
              <w:left w:val="single" w:color="auto" w:sz="4" w:space="0"/>
            </w:tcBorders>
            <w:vAlign w:val="top"/>
          </w:tcPr>
          <w:p w14:paraId="02119CDC">
            <w:pPr>
              <w:keepNext w:val="0"/>
              <w:keepLines w:val="0"/>
              <w:suppressLineNumbers w:val="0"/>
              <w:snapToGrid w:val="0"/>
              <w:spacing w:before="0" w:beforeAutospacing="0" w:after="0" w:afterAutospacing="0" w:line="360" w:lineRule="auto"/>
              <w:ind w:left="0" w:right="0"/>
              <w:jc w:val="center"/>
              <w:rPr>
                <w:rFonts w:hint="default" w:ascii="宋体" w:hAnsi="宋体" w:eastAsia="宋体"/>
                <w:color w:val="000000"/>
                <w:sz w:val="24"/>
                <w:szCs w:val="24"/>
              </w:rPr>
            </w:pPr>
          </w:p>
        </w:tc>
      </w:tr>
    </w:tbl>
    <w:p w14:paraId="0C7A4BEB">
      <w:pPr>
        <w:rPr>
          <w:lang w:val="zh-CN"/>
        </w:rPr>
      </w:pPr>
    </w:p>
    <w:p w14:paraId="1B12174E">
      <w:pPr>
        <w:rPr>
          <w:lang w:val="zh-CN"/>
        </w:rPr>
      </w:pPr>
    </w:p>
    <w:p w14:paraId="0A87CDC8">
      <w:pPr>
        <w:rPr>
          <w:lang w:val="zh-CN"/>
        </w:rPr>
      </w:pPr>
    </w:p>
    <w:p w14:paraId="0EE48702">
      <w:pPr>
        <w:rPr>
          <w:lang w:val="zh-CN"/>
        </w:rPr>
      </w:pPr>
    </w:p>
    <w:p w14:paraId="3121646F">
      <w:pPr>
        <w:rPr>
          <w:lang w:val="zh-CN"/>
        </w:rPr>
      </w:pPr>
    </w:p>
    <w:p w14:paraId="09B1DC54">
      <w:pPr>
        <w:rPr>
          <w:lang w:val="zh-CN"/>
        </w:rPr>
      </w:pPr>
    </w:p>
    <w:p w14:paraId="09952F6F">
      <w:pPr>
        <w:rPr>
          <w:lang w:val="zh-CN"/>
        </w:rPr>
      </w:pPr>
    </w:p>
    <w:p w14:paraId="390189C0">
      <w:pPr>
        <w:rPr>
          <w:lang w:val="zh-CN"/>
        </w:rPr>
      </w:pPr>
    </w:p>
    <w:p w14:paraId="5943E5F0">
      <w:pPr>
        <w:rPr>
          <w:lang w:val="zh-CN"/>
        </w:rPr>
      </w:pPr>
    </w:p>
    <w:p w14:paraId="3C04364A">
      <w:pPr>
        <w:rPr>
          <w:lang w:val="zh-CN"/>
        </w:rPr>
      </w:pPr>
    </w:p>
    <w:p w14:paraId="23DE8241">
      <w:pPr>
        <w:rPr>
          <w:lang w:val="zh-CN"/>
        </w:rPr>
      </w:pPr>
    </w:p>
    <w:p w14:paraId="2CC5A1D3">
      <w:pPr>
        <w:rPr>
          <w:lang w:val="zh-CN"/>
        </w:rPr>
      </w:pPr>
    </w:p>
    <w:p w14:paraId="151D3E17">
      <w:pPr>
        <w:rPr>
          <w:lang w:val="zh-CN"/>
        </w:rPr>
      </w:pPr>
    </w:p>
    <w:p w14:paraId="335B4D16">
      <w:pPr>
        <w:rPr>
          <w:lang w:val="zh-CN"/>
        </w:rPr>
      </w:pPr>
    </w:p>
    <w:p w14:paraId="3D294775">
      <w:pPr>
        <w:rPr>
          <w:lang w:val="zh-CN"/>
        </w:rPr>
      </w:pPr>
    </w:p>
    <w:p w14:paraId="2DD44228">
      <w:pPr>
        <w:rPr>
          <w:lang w:val="zh-CN"/>
        </w:rPr>
      </w:pPr>
    </w:p>
    <w:p w14:paraId="3EF48E93">
      <w:pPr>
        <w:rPr>
          <w:lang w:val="zh-CN"/>
        </w:rPr>
      </w:pPr>
    </w:p>
    <w:p w14:paraId="6D409B9B">
      <w:pPr>
        <w:rPr>
          <w:lang w:val="zh-CN"/>
        </w:rPr>
      </w:pPr>
    </w:p>
    <w:p w14:paraId="056FDB59">
      <w:pPr>
        <w:rPr>
          <w:lang w:val="zh-CN"/>
        </w:rPr>
      </w:pPr>
    </w:p>
    <w:p w14:paraId="2479AA71">
      <w:pPr>
        <w:rPr>
          <w:lang w:val="zh-CN"/>
        </w:rPr>
      </w:pPr>
    </w:p>
    <w:p w14:paraId="021BFFCC">
      <w:pPr>
        <w:rPr>
          <w:lang w:val="zh-CN"/>
        </w:rPr>
      </w:pPr>
    </w:p>
    <w:p w14:paraId="4453C7B9">
      <w:pPr>
        <w:rPr>
          <w:lang w:val="zh-CN"/>
        </w:rPr>
      </w:pPr>
    </w:p>
    <w:p w14:paraId="4C8D54C1">
      <w:pPr>
        <w:rPr>
          <w:lang w:val="zh-CN"/>
        </w:rPr>
      </w:pPr>
    </w:p>
    <w:p w14:paraId="7B1D027D">
      <w:pPr>
        <w:rPr>
          <w:lang w:val="zh-CN"/>
        </w:rPr>
      </w:pPr>
    </w:p>
    <w:p w14:paraId="5AF2BCFA">
      <w:pPr>
        <w:rPr>
          <w:lang w:val="zh-CN"/>
        </w:rPr>
      </w:pPr>
    </w:p>
    <w:p w14:paraId="6BB35232">
      <w:pPr>
        <w:numPr>
          <w:ilvl w:val="0"/>
          <w:numId w:val="0"/>
        </w:numPr>
        <w:ind w:leftChars="0"/>
        <w:rPr>
          <w:rFonts w:hint="eastAsia" w:ascii="宋体" w:hAnsi="宋体" w:eastAsia="宋体"/>
          <w:b/>
          <w:bCs/>
          <w:sz w:val="30"/>
          <w:szCs w:val="30"/>
          <w:lang w:val="en-US" w:eastAsia="zh-CN"/>
        </w:rPr>
      </w:pPr>
      <w:r>
        <w:rPr>
          <w:rFonts w:hint="eastAsia" w:ascii="宋体" w:hAnsi="宋体" w:eastAsia="宋体"/>
          <w:b/>
          <w:bCs/>
          <w:sz w:val="30"/>
          <w:szCs w:val="30"/>
          <w:lang w:val="en-US" w:eastAsia="zh-CN"/>
        </w:rPr>
        <w:t>四、法定代表人身份证明</w:t>
      </w:r>
    </w:p>
    <w:p w14:paraId="165C4C85">
      <w:pPr>
        <w:numPr>
          <w:ilvl w:val="0"/>
          <w:numId w:val="0"/>
        </w:numPr>
        <w:ind w:leftChars="0"/>
        <w:rPr>
          <w:rFonts w:hint="default" w:ascii="宋体" w:hAnsi="宋体" w:eastAsia="宋体"/>
          <w:sz w:val="24"/>
          <w:szCs w:val="24"/>
          <w:lang w:val="en-US" w:eastAsia="zh-CN"/>
        </w:rPr>
      </w:pPr>
    </w:p>
    <w:p w14:paraId="7644B3E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single"/>
          <w:lang w:val="en-US" w:eastAsia="zh-CN"/>
        </w:rPr>
      </w:pPr>
      <w:r>
        <w:rPr>
          <w:rFonts w:hint="eastAsia" w:ascii="宋体" w:hAnsi="宋体" w:eastAsia="宋体"/>
          <w:sz w:val="24"/>
          <w:szCs w:val="24"/>
          <w:lang w:val="en-US" w:eastAsia="zh-CN"/>
        </w:rPr>
        <w:t>供应商名称：</w:t>
      </w:r>
      <w:r>
        <w:rPr>
          <w:rFonts w:hint="eastAsia" w:ascii="宋体" w:hAnsi="宋体" w:eastAsia="宋体"/>
          <w:sz w:val="24"/>
          <w:szCs w:val="24"/>
          <w:u w:val="single"/>
          <w:lang w:val="en-US" w:eastAsia="zh-CN"/>
        </w:rPr>
        <w:t xml:space="preserve">                            </w:t>
      </w:r>
    </w:p>
    <w:p w14:paraId="3A87A166">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宋体" w:hAnsi="宋体" w:eastAsia="宋体"/>
          <w:sz w:val="24"/>
          <w:szCs w:val="24"/>
          <w:u w:val="single"/>
          <w:lang w:val="en-US" w:eastAsia="zh-CN"/>
        </w:rPr>
      </w:pPr>
      <w:r>
        <w:rPr>
          <w:rFonts w:hint="eastAsia" w:ascii="宋体" w:hAnsi="宋体" w:eastAsia="宋体"/>
          <w:sz w:val="24"/>
          <w:szCs w:val="24"/>
          <w:u w:val="none"/>
          <w:lang w:val="en-US" w:eastAsia="zh-CN"/>
        </w:rPr>
        <w:t>姓名：</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性别：</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年龄：</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职务： </w:t>
      </w:r>
      <w:r>
        <w:rPr>
          <w:rFonts w:hint="eastAsia" w:ascii="宋体" w:hAnsi="宋体" w:eastAsia="宋体"/>
          <w:sz w:val="24"/>
          <w:szCs w:val="24"/>
          <w:u w:val="single"/>
          <w:lang w:val="en-US" w:eastAsia="zh-CN"/>
        </w:rPr>
        <w:t xml:space="preserve">        </w:t>
      </w:r>
    </w:p>
    <w:p w14:paraId="4755739F">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 xml:space="preserve">系 </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（供应商名称）的法定代表人。</w:t>
      </w:r>
    </w:p>
    <w:p w14:paraId="5841B001">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特此证明</w:t>
      </w:r>
    </w:p>
    <w:p w14:paraId="3D7DB1F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附：法定代表人身份证复印件</w:t>
      </w:r>
    </w:p>
    <w:p w14:paraId="3A0006E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注：本身份证明需由供应商加盖单位公章。</w:t>
      </w:r>
    </w:p>
    <w:p w14:paraId="0549BB0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p>
    <w:p w14:paraId="0E2F5F7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sz w:val="24"/>
          <w:szCs w:val="24"/>
          <w:u w:val="none"/>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1A0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1" w:hRule="atLeast"/>
        </w:trPr>
        <w:tc>
          <w:tcPr>
            <w:tcW w:w="4261" w:type="dxa"/>
          </w:tcPr>
          <w:p w14:paraId="6C4FB397">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4DEAF292">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5D29D4A6">
            <w:pPr>
              <w:keepNext w:val="0"/>
              <w:keepLines w:val="0"/>
              <w:suppressLineNumbers w:val="0"/>
              <w:spacing w:before="0" w:beforeAutospacing="0" w:after="0" w:afterAutospacing="0"/>
              <w:ind w:left="0" w:right="0"/>
              <w:jc w:val="center"/>
              <w:rPr>
                <w:rFonts w:hint="default" w:ascii="宋体" w:hAnsi="宋体" w:eastAsia="宋体"/>
                <w:sz w:val="24"/>
                <w:szCs w:val="24"/>
                <w:u w:val="none"/>
                <w:vertAlign w:val="baseline"/>
                <w:lang w:val="en-US" w:eastAsia="zh-CN"/>
              </w:rPr>
            </w:pPr>
            <w:r>
              <w:rPr>
                <w:rFonts w:hint="eastAsia" w:ascii="宋体" w:hAnsi="宋体" w:eastAsia="宋体"/>
                <w:sz w:val="24"/>
                <w:szCs w:val="24"/>
                <w:u w:val="none"/>
                <w:vertAlign w:val="baseline"/>
                <w:lang w:val="en-US" w:eastAsia="zh-CN"/>
              </w:rPr>
              <w:t>身份证正面</w:t>
            </w:r>
          </w:p>
        </w:tc>
        <w:tc>
          <w:tcPr>
            <w:tcW w:w="4261" w:type="dxa"/>
          </w:tcPr>
          <w:p w14:paraId="5475F978">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42C8044C">
            <w:pPr>
              <w:keepNext w:val="0"/>
              <w:keepLines w:val="0"/>
              <w:suppressLineNumbers w:val="0"/>
              <w:spacing w:before="0" w:beforeAutospacing="0" w:after="0" w:afterAutospacing="0"/>
              <w:ind w:left="0" w:right="0"/>
              <w:jc w:val="center"/>
              <w:rPr>
                <w:rFonts w:hint="eastAsia" w:ascii="宋体" w:hAnsi="宋体" w:eastAsia="宋体"/>
                <w:sz w:val="24"/>
                <w:szCs w:val="24"/>
                <w:u w:val="none"/>
                <w:vertAlign w:val="baseline"/>
                <w:lang w:val="en-US" w:eastAsia="zh-CN"/>
              </w:rPr>
            </w:pPr>
          </w:p>
          <w:p w14:paraId="61D6FE66">
            <w:pPr>
              <w:keepNext w:val="0"/>
              <w:keepLines w:val="0"/>
              <w:suppressLineNumbers w:val="0"/>
              <w:spacing w:before="0" w:beforeAutospacing="0" w:after="0" w:afterAutospacing="0"/>
              <w:ind w:left="0" w:right="0"/>
              <w:jc w:val="center"/>
              <w:rPr>
                <w:rFonts w:hint="default" w:ascii="宋体" w:hAnsi="宋体" w:eastAsia="宋体"/>
                <w:sz w:val="24"/>
                <w:szCs w:val="24"/>
                <w:u w:val="none"/>
                <w:vertAlign w:val="baseline"/>
                <w:lang w:val="en-US" w:eastAsia="zh-CN"/>
              </w:rPr>
            </w:pPr>
            <w:r>
              <w:rPr>
                <w:rFonts w:hint="eastAsia" w:ascii="宋体" w:hAnsi="宋体" w:eastAsia="宋体"/>
                <w:sz w:val="24"/>
                <w:szCs w:val="24"/>
                <w:u w:val="none"/>
                <w:vertAlign w:val="baseline"/>
                <w:lang w:val="en-US" w:eastAsia="zh-CN"/>
              </w:rPr>
              <w:t>身份证反面</w:t>
            </w:r>
          </w:p>
        </w:tc>
      </w:tr>
    </w:tbl>
    <w:p w14:paraId="7F221E50">
      <w:pPr>
        <w:jc w:val="center"/>
        <w:rPr>
          <w:rFonts w:hint="eastAsia" w:ascii="宋体" w:hAnsi="宋体" w:eastAsia="宋体"/>
          <w:sz w:val="24"/>
          <w:szCs w:val="24"/>
          <w:u w:val="none"/>
          <w:lang w:val="en-US" w:eastAsia="zh-CN"/>
        </w:rPr>
      </w:pPr>
    </w:p>
    <w:p w14:paraId="49AF7BAE">
      <w:pPr>
        <w:jc w:val="center"/>
        <w:rPr>
          <w:rFonts w:hint="eastAsia" w:ascii="宋体" w:hAnsi="宋体" w:eastAsia="宋体"/>
          <w:sz w:val="24"/>
          <w:szCs w:val="24"/>
          <w:u w:val="none"/>
          <w:lang w:val="en-US" w:eastAsia="zh-CN"/>
        </w:rPr>
      </w:pPr>
    </w:p>
    <w:p w14:paraId="0E80B373">
      <w:pPr>
        <w:rPr>
          <w:rFonts w:hint="default" w:ascii="宋体" w:hAnsi="宋体" w:eastAsia="宋体"/>
          <w:sz w:val="24"/>
          <w:szCs w:val="24"/>
          <w:u w:val="none"/>
          <w:lang w:val="en-US" w:eastAsia="zh-CN"/>
        </w:rPr>
      </w:pPr>
      <w:r>
        <w:rPr>
          <w:rFonts w:hint="eastAsia" w:ascii="宋体" w:hAnsi="宋体" w:eastAsia="宋体"/>
          <w:sz w:val="24"/>
          <w:szCs w:val="24"/>
          <w:u w:val="none"/>
          <w:lang w:val="en-US" w:eastAsia="zh-CN"/>
        </w:rPr>
        <w:t xml:space="preserve"> </w:t>
      </w:r>
    </w:p>
    <w:p w14:paraId="18C58E97">
      <w:pPr>
        <w:rPr>
          <w:rFonts w:hint="eastAsia" w:ascii="宋体" w:hAnsi="宋体" w:eastAsia="宋体"/>
          <w:sz w:val="24"/>
          <w:szCs w:val="24"/>
          <w:u w:val="none"/>
          <w:lang w:val="en-US" w:eastAsia="zh-CN"/>
        </w:rPr>
      </w:pPr>
    </w:p>
    <w:p w14:paraId="3145EB53">
      <w:pPr>
        <w:ind w:firstLine="2400" w:firstLineChars="1000"/>
        <w:rPr>
          <w:rFonts w:hint="eastAsia" w:ascii="宋体" w:hAnsi="宋体" w:eastAsia="宋体"/>
          <w:sz w:val="24"/>
          <w:szCs w:val="24"/>
          <w:u w:val="none"/>
          <w:lang w:val="en-US" w:eastAsia="zh-CN"/>
        </w:rPr>
      </w:pPr>
      <w:r>
        <w:rPr>
          <w:rFonts w:hint="eastAsia" w:ascii="宋体" w:hAnsi="宋体" w:eastAsia="宋体"/>
          <w:sz w:val="24"/>
          <w:szCs w:val="24"/>
          <w:u w:val="none"/>
          <w:lang w:val="en-US" w:eastAsia="zh-CN"/>
        </w:rPr>
        <w:t>供应商：</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（单位公章）</w:t>
      </w:r>
    </w:p>
    <w:p w14:paraId="48567A9B">
      <w:pPr>
        <w:ind w:firstLine="2400" w:firstLineChars="1000"/>
        <w:rPr>
          <w:rFonts w:hint="eastAsia" w:ascii="宋体" w:hAnsi="宋体" w:eastAsia="宋体"/>
          <w:sz w:val="24"/>
          <w:szCs w:val="24"/>
          <w:u w:val="none"/>
          <w:lang w:val="en-US" w:eastAsia="zh-CN"/>
        </w:rPr>
      </w:pPr>
    </w:p>
    <w:p w14:paraId="277FE338">
      <w:pPr>
        <w:rPr>
          <w:rFonts w:hint="eastAsia" w:ascii="宋体" w:hAnsi="宋体" w:eastAsia="宋体"/>
          <w:sz w:val="24"/>
          <w:szCs w:val="24"/>
          <w:u w:val="none"/>
          <w:lang w:val="en-US" w:eastAsia="zh-CN"/>
        </w:rPr>
      </w:pPr>
    </w:p>
    <w:p w14:paraId="262A3B13">
      <w:pPr>
        <w:ind w:firstLine="3840" w:firstLineChars="1600"/>
        <w:rPr>
          <w:rFonts w:hint="default" w:ascii="宋体" w:hAnsi="宋体" w:eastAsia="宋体"/>
          <w:sz w:val="24"/>
          <w:szCs w:val="24"/>
          <w:u w:val="none"/>
          <w:lang w:val="en-US" w:eastAsia="zh-CN"/>
        </w:rPr>
      </w:pP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年</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月</w:t>
      </w:r>
      <w:r>
        <w:rPr>
          <w:rFonts w:hint="eastAsia" w:ascii="宋体" w:hAnsi="宋体" w:eastAsia="宋体"/>
          <w:sz w:val="24"/>
          <w:szCs w:val="24"/>
          <w:u w:val="single"/>
          <w:lang w:val="en-US" w:eastAsia="zh-CN"/>
        </w:rPr>
        <w:t xml:space="preserve">      </w:t>
      </w:r>
      <w:r>
        <w:rPr>
          <w:rFonts w:hint="eastAsia" w:ascii="宋体" w:hAnsi="宋体" w:eastAsia="宋体"/>
          <w:sz w:val="24"/>
          <w:szCs w:val="24"/>
          <w:u w:val="none"/>
          <w:lang w:val="en-US" w:eastAsia="zh-CN"/>
        </w:rPr>
        <w:t xml:space="preserve"> 日</w:t>
      </w:r>
    </w:p>
    <w:p w14:paraId="7E23FBDC">
      <w:pPr>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   </w:t>
      </w:r>
    </w:p>
    <w:p w14:paraId="0D521EE4">
      <w:pPr>
        <w:rPr>
          <w:rFonts w:ascii="宋体" w:hAnsi="宋体" w:eastAsia="宋体"/>
          <w:sz w:val="24"/>
          <w:szCs w:val="24"/>
          <w:lang w:val="zh-CN"/>
        </w:rPr>
      </w:pPr>
    </w:p>
    <w:p w14:paraId="4D81CE9D">
      <w:pPr>
        <w:rPr>
          <w:rFonts w:ascii="宋体" w:hAnsi="宋体" w:eastAsia="宋体"/>
          <w:sz w:val="24"/>
          <w:szCs w:val="24"/>
          <w:lang w:val="zh-CN"/>
        </w:rPr>
      </w:pPr>
    </w:p>
    <w:p w14:paraId="5501410E">
      <w:pPr>
        <w:rPr>
          <w:rFonts w:ascii="宋体" w:hAnsi="宋体" w:eastAsia="宋体"/>
          <w:sz w:val="24"/>
          <w:szCs w:val="24"/>
          <w:lang w:val="zh-CN"/>
        </w:rPr>
      </w:pPr>
    </w:p>
    <w:p w14:paraId="5E46E956">
      <w:pPr>
        <w:rPr>
          <w:rFonts w:ascii="宋体" w:hAnsi="宋体" w:eastAsia="宋体"/>
          <w:sz w:val="24"/>
          <w:szCs w:val="24"/>
          <w:lang w:val="zh-CN"/>
        </w:rPr>
      </w:pPr>
    </w:p>
    <w:p w14:paraId="1D8C86ED">
      <w:pPr>
        <w:rPr>
          <w:rFonts w:ascii="宋体" w:hAnsi="宋体" w:eastAsia="宋体"/>
          <w:sz w:val="24"/>
          <w:szCs w:val="24"/>
          <w:lang w:val="zh-CN"/>
        </w:rPr>
      </w:pPr>
    </w:p>
    <w:p w14:paraId="4CFD481A">
      <w:pPr>
        <w:numPr>
          <w:ilvl w:val="0"/>
          <w:numId w:val="6"/>
        </w:numPr>
        <w:spacing w:line="360" w:lineRule="auto"/>
        <w:jc w:val="both"/>
        <w:rPr>
          <w:rFonts w:hint="eastAsia" w:ascii="宋体" w:hAnsi="宋体" w:eastAsia="宋体" w:cs="宋体"/>
          <w:b/>
          <w:bCs/>
          <w:color w:val="000000"/>
          <w:kern w:val="2"/>
          <w:sz w:val="30"/>
          <w:szCs w:val="30"/>
          <w:lang w:val="en-US" w:eastAsia="zh-CN" w:bidi="ar-SA"/>
        </w:rPr>
      </w:pPr>
      <w:r>
        <w:rPr>
          <w:rFonts w:hint="eastAsia" w:ascii="宋体" w:hAnsi="宋体" w:eastAsia="宋体" w:cs="宋体"/>
          <w:b/>
          <w:bCs/>
          <w:color w:val="000000"/>
          <w:kern w:val="2"/>
          <w:sz w:val="30"/>
          <w:szCs w:val="30"/>
          <w:lang w:val="en-US" w:eastAsia="zh-CN" w:bidi="ar-SA"/>
        </w:rPr>
        <w:t>授权委托书</w:t>
      </w:r>
    </w:p>
    <w:p w14:paraId="13617A08">
      <w:pPr>
        <w:numPr>
          <w:ilvl w:val="0"/>
          <w:numId w:val="0"/>
        </w:numPr>
        <w:spacing w:line="360" w:lineRule="auto"/>
        <w:jc w:val="both"/>
        <w:rPr>
          <w:rFonts w:hint="eastAsia" w:ascii="宋体" w:hAnsi="宋体" w:eastAsia="宋体" w:cs="宋体"/>
          <w:b/>
          <w:bCs/>
          <w:color w:val="000000"/>
          <w:kern w:val="2"/>
          <w:sz w:val="30"/>
          <w:szCs w:val="30"/>
          <w:lang w:val="en-US" w:eastAsia="zh-CN" w:bidi="ar-SA"/>
        </w:rPr>
      </w:pPr>
    </w:p>
    <w:p w14:paraId="6678B273">
      <w:pPr>
        <w:spacing w:line="360" w:lineRule="auto"/>
        <w:ind w:firstLine="420"/>
        <w:jc w:val="center"/>
        <w:rPr>
          <w:rFonts w:ascii="宋体" w:hAnsi="宋体" w:eastAsia="宋体"/>
          <w:sz w:val="24"/>
          <w:szCs w:val="24"/>
        </w:rPr>
      </w:pPr>
      <w:r>
        <w:rPr>
          <w:rFonts w:ascii="宋体" w:hAnsi="宋体" w:eastAsia="宋体"/>
          <w:sz w:val="24"/>
          <w:szCs w:val="24"/>
        </w:rPr>
        <w:t>授权委托人身份证明</w:t>
      </w:r>
    </w:p>
    <w:p w14:paraId="6B9B8080">
      <w:pP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鄂尔多斯市中心医院：</w:t>
      </w:r>
    </w:p>
    <w:p w14:paraId="5D0F4611">
      <w:pPr>
        <w:spacing w:line="360" w:lineRule="auto"/>
        <w:ind w:firstLine="480" w:firstLineChars="200"/>
        <w:rPr>
          <w:rFonts w:hint="default" w:ascii="宋体" w:hAnsi="宋体" w:eastAsia="宋体"/>
          <w:sz w:val="24"/>
          <w:szCs w:val="24"/>
          <w:lang w:val="en-US" w:eastAsia="zh-CN"/>
        </w:rPr>
      </w:pPr>
      <w:r>
        <w:rPr>
          <w:rFonts w:hint="eastAsia" w:ascii="宋体" w:hAnsi="宋体" w:eastAsia="宋体"/>
          <w:sz w:val="24"/>
          <w:szCs w:val="24"/>
          <w:lang w:val="en-US" w:eastAsia="zh-CN"/>
        </w:rPr>
        <w:t>兹委托我单位</w:t>
      </w:r>
      <w:r>
        <w:rPr>
          <w:rFonts w:hint="eastAsia" w:ascii="宋体" w:hAnsi="宋体" w:eastAsia="宋体"/>
          <w:sz w:val="24"/>
          <w:szCs w:val="24"/>
          <w:u w:val="single"/>
          <w:lang w:val="en-US" w:eastAsia="zh-CN"/>
        </w:rPr>
        <w:t xml:space="preserve">    姓名    </w:t>
      </w:r>
      <w:r>
        <w:rPr>
          <w:rFonts w:hint="eastAsia" w:ascii="宋体" w:hAnsi="宋体" w:eastAsia="宋体"/>
          <w:sz w:val="24"/>
          <w:szCs w:val="24"/>
          <w:lang w:val="en-US" w:eastAsia="zh-CN"/>
        </w:rPr>
        <w:t>参加贵单位组织的</w:t>
      </w:r>
      <w:r>
        <w:rPr>
          <w:rFonts w:hint="eastAsia" w:ascii="宋体" w:hAnsi="宋体" w:eastAsia="宋体"/>
          <w:sz w:val="24"/>
          <w:szCs w:val="24"/>
          <w:u w:val="single"/>
          <w:lang w:val="en-US" w:eastAsia="zh-CN"/>
        </w:rPr>
        <w:t xml:space="preserve"> </w:t>
      </w:r>
      <w:r>
        <w:rPr>
          <w:rFonts w:hint="eastAsia" w:ascii="宋体" w:hAnsi="宋体" w:eastAsia="宋体" w:cs="宋体"/>
          <w:b w:val="0"/>
          <w:bCs w:val="0"/>
          <w:i w:val="0"/>
          <w:caps w:val="0"/>
          <w:color w:val="auto"/>
          <w:spacing w:val="0"/>
          <w:sz w:val="24"/>
          <w:szCs w:val="24"/>
          <w:u w:val="single"/>
          <w:lang w:val="en-US" w:eastAsia="zh-CN"/>
        </w:rPr>
        <w:t>项目名称</w:t>
      </w:r>
      <w:r>
        <w:rPr>
          <w:rFonts w:hint="eastAsia" w:ascii="宋体" w:hAnsi="宋体" w:eastAsia="宋体"/>
          <w:sz w:val="24"/>
          <w:szCs w:val="24"/>
          <w:lang w:val="en-US" w:eastAsia="zh-CN"/>
        </w:rPr>
        <w:t>,委托人全权代表我单位处理本项目的报名、投标等工作。我单位对委托代理人签署的内容负全部责任。签署的文件等内容不因授权的撤销而失效，委托人无转委托权。特此委托。</w:t>
      </w:r>
    </w:p>
    <w:p w14:paraId="0024B2E7">
      <w:pPr>
        <w:spacing w:line="360" w:lineRule="auto"/>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    </w:t>
      </w:r>
    </w:p>
    <w:p w14:paraId="7DA79799">
      <w:pPr>
        <w:tabs>
          <w:tab w:val="left" w:pos="5046"/>
        </w:tabs>
        <w:spacing w:line="360" w:lineRule="auto"/>
        <w:rPr>
          <w:rFonts w:hint="eastAsia" w:ascii="宋体" w:hAnsi="宋体" w:eastAsia="宋体"/>
          <w:sz w:val="24"/>
          <w:szCs w:val="24"/>
          <w:lang w:eastAsia="zh-CN"/>
        </w:rPr>
      </w:pPr>
      <w:r>
        <w:rPr>
          <w:sz w:val="24"/>
        </w:rPr>
        <mc:AlternateContent>
          <mc:Choice Requires="wps">
            <w:drawing>
              <wp:anchor distT="0" distB="0" distL="114300" distR="114300" simplePos="0" relativeHeight="251661312" behindDoc="0" locked="0" layoutInCell="1" allowOverlap="1">
                <wp:simplePos x="0" y="0"/>
                <wp:positionH relativeFrom="column">
                  <wp:posOffset>3042285</wp:posOffset>
                </wp:positionH>
                <wp:positionV relativeFrom="paragraph">
                  <wp:posOffset>40005</wp:posOffset>
                </wp:positionV>
                <wp:extent cx="2343150" cy="1447165"/>
                <wp:effectExtent l="4445" t="5080" r="14605" b="14605"/>
                <wp:wrapNone/>
                <wp:docPr id="3" name="文本框 3"/>
                <wp:cNvGraphicFramePr/>
                <a:graphic xmlns:a="http://schemas.openxmlformats.org/drawingml/2006/main">
                  <a:graphicData uri="http://schemas.microsoft.com/office/word/2010/wordprocessingShape">
                    <wps:wsp>
                      <wps:cNvSpPr txBox="1"/>
                      <wps:spPr>
                        <a:xfrm>
                          <a:off x="4366260" y="3373120"/>
                          <a:ext cx="2343150" cy="144716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5A2B951">
                            <w:pPr>
                              <w:rPr>
                                <w:rFonts w:hint="eastAsia"/>
                                <w:lang w:val="en-US" w:eastAsia="zh-CN"/>
                              </w:rPr>
                            </w:pPr>
                          </w:p>
                          <w:p w14:paraId="66A9F433">
                            <w:pPr>
                              <w:rPr>
                                <w:rFonts w:hint="eastAsia"/>
                                <w:lang w:val="en-US" w:eastAsia="zh-CN"/>
                              </w:rPr>
                            </w:pPr>
                          </w:p>
                          <w:p w14:paraId="32CFCCCE">
                            <w:pPr>
                              <w:rPr>
                                <w:rFonts w:hint="eastAsia"/>
                                <w:lang w:val="en-US" w:eastAsia="zh-CN"/>
                              </w:rPr>
                            </w:pPr>
                          </w:p>
                          <w:p w14:paraId="2A4DFF5C">
                            <w:pPr>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委托人身份证正面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9.55pt;margin-top:3.15pt;height:113.95pt;width:184.5pt;z-index:251661312;mso-width-relative:page;mso-height-relative:page;" fillcolor="#FFFFFF [3201]" filled="t" stroked="t" coordsize="21600,21600" o:gfxdata="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Y6wcDWAAAACQEAAA8AAAAAAAAAAQAgAAAAIgAAAGRycy9kb3ducmV2LnhtbFBLAQIUABQAAAAI&#10;AIdO4kBgeHaVYQIAAMQEAAAOAAAAAAAAAAEAIAAAACUBAABkcnMvZTJvRG9jLnhtbFBLBQYAAAAA&#10;BgAGAFkBAAD4BQAAAAA=&#10;">
                <v:fill on="t" focussize="0,0"/>
                <v:stroke weight="0.5pt" color="#000000 [3204]" joinstyle="round"/>
                <v:imagedata o:title=""/>
                <o:lock v:ext="edit" aspectratio="f"/>
                <v:textbox>
                  <w:txbxContent>
                    <w:p w14:paraId="75A2B951">
                      <w:pPr>
                        <w:rPr>
                          <w:rFonts w:hint="eastAsia"/>
                          <w:lang w:val="en-US" w:eastAsia="zh-CN"/>
                        </w:rPr>
                      </w:pPr>
                    </w:p>
                    <w:p w14:paraId="66A9F433">
                      <w:pPr>
                        <w:rPr>
                          <w:rFonts w:hint="eastAsia"/>
                          <w:lang w:val="en-US" w:eastAsia="zh-CN"/>
                        </w:rPr>
                      </w:pPr>
                    </w:p>
                    <w:p w14:paraId="32CFCCCE">
                      <w:pPr>
                        <w:rPr>
                          <w:rFonts w:hint="eastAsia"/>
                          <w:lang w:val="en-US" w:eastAsia="zh-CN"/>
                        </w:rPr>
                      </w:pPr>
                    </w:p>
                    <w:p w14:paraId="2A4DFF5C">
                      <w:pPr>
                        <w:ind w:firstLine="960" w:firstLineChars="4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委托人身份证正面</w:t>
                      </w:r>
                    </w:p>
                  </w:txbxContent>
                </v:textbox>
              </v:shap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-24765</wp:posOffset>
                </wp:positionH>
                <wp:positionV relativeFrom="paragraph">
                  <wp:posOffset>27940</wp:posOffset>
                </wp:positionV>
                <wp:extent cx="2428240" cy="1486535"/>
                <wp:effectExtent l="4445" t="4445" r="5715" b="13970"/>
                <wp:wrapNone/>
                <wp:docPr id="6" name="文本框 6"/>
                <wp:cNvGraphicFramePr/>
                <a:graphic xmlns:a="http://schemas.openxmlformats.org/drawingml/2006/main">
                  <a:graphicData uri="http://schemas.microsoft.com/office/word/2010/wordprocessingShape">
                    <wps:wsp>
                      <wps:cNvSpPr txBox="1"/>
                      <wps:spPr>
                        <a:xfrm>
                          <a:off x="1375410" y="3209290"/>
                          <a:ext cx="2428240" cy="14865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5C911E43">
                            <w:pPr>
                              <w:jc w:val="center"/>
                              <w:rPr>
                                <w:rFonts w:hint="eastAsia"/>
                                <w:lang w:val="en-US" w:eastAsia="zh-CN"/>
                              </w:rPr>
                            </w:pPr>
                          </w:p>
                          <w:p w14:paraId="34DB5572">
                            <w:pPr>
                              <w:jc w:val="center"/>
                              <w:rPr>
                                <w:rFonts w:hint="eastAsia"/>
                                <w:lang w:val="en-US" w:eastAsia="zh-CN"/>
                              </w:rPr>
                            </w:pPr>
                          </w:p>
                          <w:p w14:paraId="16C539E1">
                            <w:pPr>
                              <w:jc w:val="center"/>
                              <w:rPr>
                                <w:rFonts w:hint="eastAsia"/>
                                <w:lang w:val="en-US" w:eastAsia="zh-CN"/>
                              </w:rPr>
                            </w:pPr>
                          </w:p>
                          <w:p w14:paraId="41EA9FBC">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授权人身份证正面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pt;margin-top:2.2pt;height:117.05pt;width:191.2pt;z-index:251659264;mso-width-relative:page;mso-height-relative:page;" fillcolor="#FFFFFF [3201]" filled="t" stroked="t" coordsize="21600,21600" o:gfxdata="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dcIOa9YAAAAIAQAADwAAAAAAAAABACAAAAAiAAAAZHJzL2Rvd25yZXYueG1sUEsBAhQAFAAA&#10;AAgAh07iQAvpoS5jAgAAxAQAAA4AAAAAAAAAAQAgAAAAJQEAAGRycy9lMm9Eb2MueG1sUEsFBgAA&#10;AAAGAAYAWQEAAPoFAAAAAA==&#10;">
                <v:fill on="t" focussize="0,0"/>
                <v:stroke weight="0.5pt" color="#000000 [3204]" joinstyle="round"/>
                <v:imagedata o:title=""/>
                <o:lock v:ext="edit" aspectratio="f"/>
                <v:textbox>
                  <w:txbxContent>
                    <w:p w14:paraId="5C911E43">
                      <w:pPr>
                        <w:jc w:val="center"/>
                        <w:rPr>
                          <w:rFonts w:hint="eastAsia"/>
                          <w:lang w:val="en-US" w:eastAsia="zh-CN"/>
                        </w:rPr>
                      </w:pPr>
                    </w:p>
                    <w:p w14:paraId="34DB5572">
                      <w:pPr>
                        <w:jc w:val="center"/>
                        <w:rPr>
                          <w:rFonts w:hint="eastAsia"/>
                          <w:lang w:val="en-US" w:eastAsia="zh-CN"/>
                        </w:rPr>
                      </w:pPr>
                    </w:p>
                    <w:p w14:paraId="16C539E1">
                      <w:pPr>
                        <w:jc w:val="center"/>
                        <w:rPr>
                          <w:rFonts w:hint="eastAsia"/>
                          <w:lang w:val="en-US" w:eastAsia="zh-CN"/>
                        </w:rPr>
                      </w:pPr>
                    </w:p>
                    <w:p w14:paraId="41EA9FBC">
                      <w:pPr>
                        <w:jc w:val="center"/>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授权人身份证正面</w:t>
                      </w:r>
                    </w:p>
                  </w:txbxContent>
                </v:textbox>
              </v:shape>
            </w:pict>
          </mc:Fallback>
        </mc:AlternateContent>
      </w:r>
      <w:r>
        <w:rPr>
          <w:rFonts w:hint="eastAsia" w:ascii="宋体" w:hAnsi="宋体" w:eastAsia="宋体"/>
          <w:sz w:val="24"/>
          <w:szCs w:val="24"/>
          <w:lang w:eastAsia="zh-CN"/>
        </w:rPr>
        <w:tab/>
      </w:r>
    </w:p>
    <w:p w14:paraId="76550F55">
      <w:pPr>
        <w:spacing w:line="360" w:lineRule="auto"/>
        <w:rPr>
          <w:rFonts w:ascii="宋体" w:hAnsi="宋体" w:eastAsia="宋体"/>
          <w:sz w:val="24"/>
          <w:szCs w:val="24"/>
        </w:rPr>
      </w:pPr>
    </w:p>
    <w:p w14:paraId="0A9C024F">
      <w:pPr>
        <w:spacing w:line="360" w:lineRule="auto"/>
        <w:rPr>
          <w:rFonts w:hint="eastAsia" w:ascii="宋体" w:hAnsi="宋体" w:eastAsia="宋体"/>
          <w:sz w:val="24"/>
          <w:szCs w:val="24"/>
          <w:lang w:val="en-US" w:eastAsia="zh-CN"/>
        </w:rPr>
      </w:pPr>
    </w:p>
    <w:p w14:paraId="06B651A5">
      <w:pPr>
        <w:spacing w:line="360" w:lineRule="auto"/>
        <w:rPr>
          <w:rFonts w:hint="eastAsia" w:ascii="宋体" w:hAnsi="宋体" w:eastAsia="宋体"/>
          <w:sz w:val="24"/>
          <w:szCs w:val="24"/>
          <w:lang w:val="en-US" w:eastAsia="zh-CN"/>
        </w:rPr>
      </w:pPr>
    </w:p>
    <w:p w14:paraId="67FC09C9">
      <w:pPr>
        <w:spacing w:line="360" w:lineRule="auto"/>
        <w:rPr>
          <w:rFonts w:hint="eastAsia" w:ascii="宋体" w:hAnsi="宋体" w:eastAsia="宋体"/>
          <w:sz w:val="24"/>
          <w:szCs w:val="24"/>
          <w:lang w:val="en-US" w:eastAsia="zh-CN"/>
        </w:rPr>
      </w:pPr>
    </w:p>
    <w:p w14:paraId="080BD170">
      <w:pPr>
        <w:spacing w:line="360" w:lineRule="auto"/>
        <w:rPr>
          <w:rFonts w:hint="eastAsia" w:ascii="宋体" w:hAnsi="宋体" w:eastAsia="宋体"/>
          <w:sz w:val="24"/>
          <w:szCs w:val="24"/>
          <w:lang w:val="en-US" w:eastAsia="zh-CN"/>
        </w:rPr>
      </w:pPr>
    </w:p>
    <w:p w14:paraId="5A19CC48">
      <w:pPr>
        <w:spacing w:line="360" w:lineRule="auto"/>
        <w:rPr>
          <w:rFonts w:hint="eastAsia" w:ascii="宋体" w:hAnsi="宋体" w:eastAsia="宋体"/>
          <w:sz w:val="24"/>
          <w:szCs w:val="24"/>
          <w:lang w:val="en-US" w:eastAsia="zh-CN"/>
        </w:rPr>
      </w:pPr>
    </w:p>
    <w:p w14:paraId="3EDCE123">
      <w:pPr>
        <w:spacing w:line="360" w:lineRule="auto"/>
        <w:rPr>
          <w:rFonts w:hint="eastAsia" w:ascii="宋体" w:hAnsi="宋体" w:eastAsia="宋体"/>
          <w:sz w:val="24"/>
          <w:szCs w:val="24"/>
          <w:lang w:val="en-US" w:eastAsia="zh-CN"/>
        </w:rPr>
      </w:pPr>
      <w:r>
        <w:rPr>
          <w:sz w:val="24"/>
        </w:rPr>
        <mc:AlternateContent>
          <mc:Choice Requires="wps">
            <w:drawing>
              <wp:anchor distT="0" distB="0" distL="114300" distR="114300" simplePos="0" relativeHeight="251662336" behindDoc="0" locked="0" layoutInCell="1" allowOverlap="1">
                <wp:simplePos x="0" y="0"/>
                <wp:positionH relativeFrom="column">
                  <wp:posOffset>3032760</wp:posOffset>
                </wp:positionH>
                <wp:positionV relativeFrom="paragraph">
                  <wp:posOffset>45085</wp:posOffset>
                </wp:positionV>
                <wp:extent cx="2371725" cy="1476375"/>
                <wp:effectExtent l="4445" t="4445" r="5080" b="5080"/>
                <wp:wrapNone/>
                <wp:docPr id="4" name="文本框 4"/>
                <wp:cNvGraphicFramePr/>
                <a:graphic xmlns:a="http://schemas.openxmlformats.org/drawingml/2006/main">
                  <a:graphicData uri="http://schemas.microsoft.com/office/word/2010/wordprocessingShape">
                    <wps:wsp>
                      <wps:cNvSpPr txBox="1"/>
                      <wps:spPr>
                        <a:xfrm>
                          <a:off x="4318635" y="5201920"/>
                          <a:ext cx="2371725" cy="147637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01F4C60F">
                            <w:pPr>
                              <w:rPr>
                                <w:rFonts w:hint="eastAsia"/>
                                <w:lang w:val="en-US" w:eastAsia="zh-CN"/>
                              </w:rPr>
                            </w:pPr>
                          </w:p>
                          <w:p w14:paraId="07D47AF8">
                            <w:pPr>
                              <w:rPr>
                                <w:rFonts w:hint="eastAsia"/>
                                <w:lang w:val="en-US" w:eastAsia="zh-CN"/>
                              </w:rPr>
                            </w:pPr>
                          </w:p>
                          <w:p w14:paraId="62BD0D05">
                            <w:pPr>
                              <w:rPr>
                                <w:rFonts w:hint="eastAsia"/>
                                <w:lang w:val="en-US" w:eastAsia="zh-CN"/>
                              </w:rPr>
                            </w:pPr>
                          </w:p>
                          <w:p w14:paraId="2C538664">
                            <w:pPr>
                              <w:ind w:firstLine="960" w:firstLineChars="400"/>
                              <w:rPr>
                                <w:rFonts w:hint="default" w:eastAsiaTheme="minorEastAsia"/>
                                <w:lang w:val="en-US" w:eastAsia="zh-CN"/>
                              </w:rPr>
                            </w:pPr>
                            <w:r>
                              <w:rPr>
                                <w:rFonts w:hint="eastAsia" w:ascii="宋体" w:hAnsi="宋体" w:eastAsia="宋体" w:cs="宋体"/>
                                <w:sz w:val="24"/>
                                <w:szCs w:val="24"/>
                                <w:lang w:val="en-US" w:eastAsia="zh-CN"/>
                              </w:rPr>
                              <w:t>委托人身份证反面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8.8pt;margin-top:3.55pt;height:116.25pt;width:186.75pt;z-index:251662336;mso-width-relative:page;mso-height-relative:page;" fillcolor="#FFFFFF [3201]" filled="t" stroked="t" coordsize="21600,21600" o:gfxdata="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pHvKM1wAAAAkBAAAPAAAAAAAAAAEAIAAAACIAAABkcnMvZG93bnJldi54bWxQSwECFAAU&#10;AAAACACHTuJAuYOsumQCAADEBAAADgAAAAAAAAABACAAAAAmAQAAZHJzL2Uyb0RvYy54bWxQSwUG&#10;AAAAAAYABgBZAQAA/AUAAAAA&#10;">
                <v:fill on="t" focussize="0,0"/>
                <v:stroke weight="0.5pt" color="#000000 [3204]" joinstyle="round"/>
                <v:imagedata o:title=""/>
                <o:lock v:ext="edit" aspectratio="f"/>
                <v:textbox>
                  <w:txbxContent>
                    <w:p w14:paraId="01F4C60F">
                      <w:pPr>
                        <w:rPr>
                          <w:rFonts w:hint="eastAsia"/>
                          <w:lang w:val="en-US" w:eastAsia="zh-CN"/>
                        </w:rPr>
                      </w:pPr>
                    </w:p>
                    <w:p w14:paraId="07D47AF8">
                      <w:pPr>
                        <w:rPr>
                          <w:rFonts w:hint="eastAsia"/>
                          <w:lang w:val="en-US" w:eastAsia="zh-CN"/>
                        </w:rPr>
                      </w:pPr>
                    </w:p>
                    <w:p w14:paraId="62BD0D05">
                      <w:pPr>
                        <w:rPr>
                          <w:rFonts w:hint="eastAsia"/>
                          <w:lang w:val="en-US" w:eastAsia="zh-CN"/>
                        </w:rPr>
                      </w:pPr>
                    </w:p>
                    <w:p w14:paraId="2C538664">
                      <w:pPr>
                        <w:ind w:firstLine="960" w:firstLineChars="400"/>
                        <w:rPr>
                          <w:rFonts w:hint="default" w:eastAsiaTheme="minorEastAsia"/>
                          <w:lang w:val="en-US" w:eastAsia="zh-CN"/>
                        </w:rPr>
                      </w:pPr>
                      <w:r>
                        <w:rPr>
                          <w:rFonts w:hint="eastAsia" w:ascii="宋体" w:hAnsi="宋体" w:eastAsia="宋体" w:cs="宋体"/>
                          <w:sz w:val="24"/>
                          <w:szCs w:val="24"/>
                          <w:lang w:val="en-US" w:eastAsia="zh-CN"/>
                        </w:rPr>
                        <w:t>委托人身份证反面</w:t>
                      </w:r>
                    </w:p>
                  </w:txbxContent>
                </v:textbox>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-24765</wp:posOffset>
                </wp:positionH>
                <wp:positionV relativeFrom="paragraph">
                  <wp:posOffset>24130</wp:posOffset>
                </wp:positionV>
                <wp:extent cx="2419350" cy="1486535"/>
                <wp:effectExtent l="4445" t="4445" r="14605" b="13970"/>
                <wp:wrapNone/>
                <wp:docPr id="2" name="文本框 2"/>
                <wp:cNvGraphicFramePr/>
                <a:graphic xmlns:a="http://schemas.openxmlformats.org/drawingml/2006/main">
                  <a:graphicData uri="http://schemas.microsoft.com/office/word/2010/wordprocessingShape">
                    <wps:wsp>
                      <wps:cNvSpPr txBox="1"/>
                      <wps:spPr>
                        <a:xfrm>
                          <a:off x="0" y="0"/>
                          <a:ext cx="2419350" cy="148653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74851FA">
                            <w:pPr>
                              <w:rPr>
                                <w:rFonts w:hint="eastAsia"/>
                                <w:lang w:val="en-US" w:eastAsia="zh-CN"/>
                              </w:rPr>
                            </w:pPr>
                          </w:p>
                          <w:p w14:paraId="2E9C02B2">
                            <w:pPr>
                              <w:rPr>
                                <w:rFonts w:hint="eastAsia"/>
                                <w:lang w:val="en-US" w:eastAsia="zh-CN"/>
                              </w:rPr>
                            </w:pPr>
                          </w:p>
                          <w:p w14:paraId="63F0E9D9">
                            <w:pPr>
                              <w:rPr>
                                <w:rFonts w:hint="eastAsia"/>
                                <w:lang w:val="en-US" w:eastAsia="zh-CN"/>
                              </w:rPr>
                            </w:pPr>
                          </w:p>
                          <w:p w14:paraId="7CA1D686">
                            <w:pPr>
                              <w:ind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授权人身份证反面</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5pt;margin-top:1.9pt;height:117.05pt;width:190.5pt;z-index:251660288;mso-width-relative:page;mso-height-relative:page;" fillcolor="#FFFFFF [3201]" filled="t" stroked="t" coordsize="21600,21600" o:gfxdata="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WcmAnVAAAACAEA&#10;AA8AAAAAAAAAAQAgAAAAIgAAAGRycy9kb3ducmV2LnhtbFBLAQIUABQAAAAIAIdO4kB35ykkVgIA&#10;ALgEAAAOAAAAAAAAAAEAIAAAACQBAABkcnMvZTJvRG9jLnhtbFBLBQYAAAAABgAGAFkBAADsBQAA&#10;AAA=&#10;">
                <v:fill on="t" focussize="0,0"/>
                <v:stroke weight="0.5pt" color="#000000 [3204]" joinstyle="round"/>
                <v:imagedata o:title=""/>
                <o:lock v:ext="edit" aspectratio="f"/>
                <v:textbox>
                  <w:txbxContent>
                    <w:p w14:paraId="174851FA">
                      <w:pPr>
                        <w:rPr>
                          <w:rFonts w:hint="eastAsia"/>
                          <w:lang w:val="en-US" w:eastAsia="zh-CN"/>
                        </w:rPr>
                      </w:pPr>
                    </w:p>
                    <w:p w14:paraId="2E9C02B2">
                      <w:pPr>
                        <w:rPr>
                          <w:rFonts w:hint="eastAsia"/>
                          <w:lang w:val="en-US" w:eastAsia="zh-CN"/>
                        </w:rPr>
                      </w:pPr>
                    </w:p>
                    <w:p w14:paraId="63F0E9D9">
                      <w:pPr>
                        <w:rPr>
                          <w:rFonts w:hint="eastAsia"/>
                          <w:lang w:val="en-US" w:eastAsia="zh-CN"/>
                        </w:rPr>
                      </w:pPr>
                    </w:p>
                    <w:p w14:paraId="7CA1D686">
                      <w:pPr>
                        <w:ind w:firstLine="720" w:firstLine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授权人身份证反面</w:t>
                      </w:r>
                    </w:p>
                  </w:txbxContent>
                </v:textbox>
              </v:shape>
            </w:pict>
          </mc:Fallback>
        </mc:AlternateContent>
      </w:r>
    </w:p>
    <w:p w14:paraId="5E4C12C6">
      <w:pPr>
        <w:spacing w:line="360" w:lineRule="auto"/>
        <w:rPr>
          <w:rFonts w:hint="eastAsia" w:ascii="宋体" w:hAnsi="宋体" w:eastAsia="宋体"/>
          <w:sz w:val="24"/>
          <w:szCs w:val="24"/>
          <w:lang w:val="en-US" w:eastAsia="zh-CN"/>
        </w:rPr>
      </w:pPr>
    </w:p>
    <w:p w14:paraId="3F4C08EC">
      <w:pPr>
        <w:spacing w:line="360" w:lineRule="auto"/>
        <w:rPr>
          <w:rFonts w:hint="eastAsia" w:ascii="宋体" w:hAnsi="宋体" w:eastAsia="宋体"/>
          <w:sz w:val="24"/>
          <w:szCs w:val="24"/>
          <w:lang w:val="en-US" w:eastAsia="zh-CN"/>
        </w:rPr>
      </w:pPr>
    </w:p>
    <w:p w14:paraId="508A5648">
      <w:pPr>
        <w:spacing w:line="360" w:lineRule="auto"/>
        <w:rPr>
          <w:rFonts w:hint="eastAsia" w:ascii="宋体" w:hAnsi="宋体" w:eastAsia="宋体"/>
          <w:sz w:val="24"/>
          <w:szCs w:val="24"/>
          <w:lang w:val="en-US" w:eastAsia="zh-CN"/>
        </w:rPr>
      </w:pPr>
    </w:p>
    <w:p w14:paraId="4E66DBE9">
      <w:pPr>
        <w:spacing w:line="360" w:lineRule="auto"/>
        <w:rPr>
          <w:rFonts w:hint="eastAsia" w:ascii="宋体" w:hAnsi="宋体" w:eastAsia="宋体"/>
          <w:sz w:val="24"/>
          <w:szCs w:val="24"/>
          <w:lang w:val="en-US" w:eastAsia="zh-CN"/>
        </w:rPr>
      </w:pPr>
    </w:p>
    <w:p w14:paraId="73DD0E00">
      <w:pPr>
        <w:spacing w:line="360" w:lineRule="auto"/>
        <w:rPr>
          <w:rFonts w:hint="eastAsia" w:ascii="宋体" w:hAnsi="宋体" w:eastAsia="宋体"/>
          <w:sz w:val="24"/>
          <w:szCs w:val="24"/>
          <w:lang w:val="en-US" w:eastAsia="zh-CN"/>
        </w:rPr>
      </w:pPr>
    </w:p>
    <w:p w14:paraId="69E81067">
      <w:pPr>
        <w:spacing w:line="360" w:lineRule="auto"/>
        <w:rPr>
          <w:rFonts w:ascii="宋体" w:hAnsi="宋体" w:eastAsia="宋体"/>
          <w:sz w:val="24"/>
          <w:szCs w:val="24"/>
        </w:rPr>
      </w:pPr>
      <w:r>
        <w:rPr>
          <w:rFonts w:hint="eastAsia" w:ascii="宋体" w:hAnsi="宋体" w:eastAsia="宋体"/>
          <w:sz w:val="24"/>
          <w:szCs w:val="24"/>
          <w:lang w:val="en-US" w:eastAsia="zh-CN"/>
        </w:rPr>
        <w:t>投标人</w:t>
      </w:r>
      <w:r>
        <w:rPr>
          <w:rFonts w:ascii="宋体" w:hAnsi="宋体" w:eastAsia="宋体"/>
          <w:sz w:val="24"/>
          <w:szCs w:val="24"/>
        </w:rPr>
        <w:t>：</w:t>
      </w:r>
      <w:r>
        <w:rPr>
          <w:rFonts w:hint="eastAsia" w:ascii="宋体" w:hAnsi="宋体" w:eastAsia="宋体"/>
          <w:sz w:val="24"/>
          <w:szCs w:val="24"/>
        </w:rPr>
        <w:t>_____</w:t>
      </w:r>
      <w:r>
        <w:rPr>
          <w:rFonts w:ascii="宋体" w:hAnsi="宋体" w:eastAsia="宋体"/>
          <w:sz w:val="24"/>
          <w:szCs w:val="24"/>
        </w:rPr>
        <w:t>（盖单位章）</w:t>
      </w:r>
    </w:p>
    <w:p w14:paraId="0DC96716">
      <w:pPr>
        <w:spacing w:line="360" w:lineRule="auto"/>
        <w:rPr>
          <w:rFonts w:hint="eastAsia" w:ascii="宋体" w:hAnsi="宋体" w:eastAsia="宋体"/>
          <w:sz w:val="24"/>
          <w:szCs w:val="24"/>
          <w:lang w:val="en-US" w:eastAsia="zh-CN"/>
        </w:rPr>
      </w:pPr>
    </w:p>
    <w:p w14:paraId="37B95C99">
      <w:pPr>
        <w:spacing w:line="360" w:lineRule="auto"/>
        <w:rPr>
          <w:rFonts w:hint="default" w:ascii="宋体" w:hAnsi="宋体" w:eastAsia="宋体"/>
          <w:sz w:val="24"/>
          <w:szCs w:val="24"/>
          <w:u w:val="single"/>
          <w:lang w:val="en-US" w:eastAsia="zh-CN"/>
        </w:rPr>
      </w:pPr>
      <w:r>
        <w:rPr>
          <w:rFonts w:hint="eastAsia" w:ascii="宋体" w:hAnsi="宋体" w:eastAsia="宋体"/>
          <w:sz w:val="24"/>
          <w:szCs w:val="24"/>
          <w:lang w:val="en-US" w:eastAsia="zh-CN"/>
        </w:rPr>
        <w:t>法定代表人签字：</w:t>
      </w:r>
      <w:r>
        <w:rPr>
          <w:rFonts w:hint="eastAsia" w:ascii="宋体" w:hAnsi="宋体" w:eastAsia="宋体"/>
          <w:sz w:val="24"/>
          <w:szCs w:val="24"/>
          <w:u w:val="single"/>
          <w:lang w:val="en-US" w:eastAsia="zh-CN"/>
        </w:rPr>
        <w:t xml:space="preserve">             </w:t>
      </w:r>
    </w:p>
    <w:p w14:paraId="79A511CC">
      <w:pPr>
        <w:spacing w:line="360" w:lineRule="auto"/>
        <w:rPr>
          <w:rFonts w:hint="eastAsia" w:ascii="宋体" w:hAnsi="宋体" w:eastAsia="宋体"/>
          <w:sz w:val="24"/>
          <w:szCs w:val="24"/>
          <w:lang w:val="en-US" w:eastAsia="zh-CN"/>
        </w:rPr>
      </w:pPr>
    </w:p>
    <w:p w14:paraId="3BA97B31">
      <w:pPr>
        <w:spacing w:line="360" w:lineRule="auto"/>
        <w:rPr>
          <w:rFonts w:hint="eastAsia" w:ascii="宋体" w:hAnsi="宋体" w:eastAsia="宋体"/>
          <w:sz w:val="24"/>
          <w:szCs w:val="24"/>
          <w:u w:val="single"/>
          <w:lang w:val="en-US" w:eastAsia="zh-CN"/>
        </w:rPr>
      </w:pPr>
      <w:r>
        <w:rPr>
          <w:rFonts w:hint="eastAsia" w:ascii="宋体" w:hAnsi="宋体" w:eastAsia="宋体"/>
          <w:sz w:val="24"/>
          <w:szCs w:val="24"/>
          <w:lang w:val="en-US" w:eastAsia="zh-CN"/>
        </w:rPr>
        <w:t>委托代理人签字：</w:t>
      </w:r>
      <w:r>
        <w:rPr>
          <w:rFonts w:hint="eastAsia" w:ascii="宋体" w:hAnsi="宋体" w:eastAsia="宋体"/>
          <w:sz w:val="24"/>
          <w:szCs w:val="24"/>
          <w:u w:val="single"/>
          <w:lang w:val="en-US" w:eastAsia="zh-CN"/>
        </w:rPr>
        <w:t xml:space="preserve">             </w:t>
      </w:r>
    </w:p>
    <w:p w14:paraId="0B27497B">
      <w:pPr>
        <w:spacing w:line="360" w:lineRule="auto"/>
        <w:rPr>
          <w:rFonts w:hint="default" w:ascii="宋体" w:hAnsi="宋体" w:eastAsia="宋体"/>
          <w:sz w:val="24"/>
          <w:szCs w:val="24"/>
          <w:u w:val="single"/>
          <w:lang w:val="en-US" w:eastAsia="zh-CN"/>
        </w:rPr>
      </w:pPr>
    </w:p>
    <w:p w14:paraId="402ABA12">
      <w:pPr>
        <w:spacing w:line="360" w:lineRule="auto"/>
        <w:rPr>
          <w:rFonts w:ascii="宋体" w:hAnsi="宋体" w:eastAsia="宋体"/>
          <w:sz w:val="24"/>
          <w:szCs w:val="24"/>
        </w:rPr>
      </w:pPr>
      <w:r>
        <w:rPr>
          <w:rFonts w:hint="eastAsia" w:ascii="宋体" w:hAnsi="宋体" w:eastAsia="宋体"/>
          <w:sz w:val="24"/>
          <w:szCs w:val="24"/>
        </w:rPr>
        <w:t>______</w:t>
      </w:r>
      <w:r>
        <w:rPr>
          <w:rFonts w:ascii="宋体" w:hAnsi="宋体" w:eastAsia="宋体"/>
          <w:sz w:val="24"/>
          <w:szCs w:val="24"/>
        </w:rPr>
        <w:t>年</w:t>
      </w:r>
      <w:r>
        <w:rPr>
          <w:rFonts w:hint="eastAsia" w:ascii="宋体" w:hAnsi="宋体" w:eastAsia="宋体"/>
          <w:sz w:val="24"/>
          <w:szCs w:val="24"/>
        </w:rPr>
        <w:t>_____</w:t>
      </w:r>
      <w:r>
        <w:rPr>
          <w:rFonts w:ascii="宋体" w:hAnsi="宋体" w:eastAsia="宋体"/>
          <w:sz w:val="24"/>
          <w:szCs w:val="24"/>
        </w:rPr>
        <w:t>月</w:t>
      </w:r>
      <w:r>
        <w:rPr>
          <w:rFonts w:hint="eastAsia" w:ascii="宋体" w:hAnsi="宋体" w:eastAsia="宋体"/>
          <w:sz w:val="24"/>
          <w:szCs w:val="24"/>
        </w:rPr>
        <w:t>_____</w:t>
      </w:r>
      <w:r>
        <w:rPr>
          <w:rFonts w:ascii="宋体" w:hAnsi="宋体" w:eastAsia="宋体"/>
          <w:sz w:val="24"/>
          <w:szCs w:val="24"/>
        </w:rPr>
        <w:t>日</w:t>
      </w:r>
    </w:p>
    <w:p w14:paraId="07251D4E">
      <w:pPr>
        <w:tabs>
          <w:tab w:val="left" w:pos="1326"/>
        </w:tabs>
        <w:bidi w:val="0"/>
        <w:jc w:val="left"/>
        <w:rPr>
          <w:rFonts w:hint="eastAsia" w:ascii="宋体" w:hAnsi="宋体" w:eastAsia="宋体" w:cs="宋体"/>
          <w:sz w:val="24"/>
          <w:szCs w:val="24"/>
          <w:lang w:val="en-US" w:eastAsia="zh-CN"/>
        </w:rPr>
      </w:pPr>
    </w:p>
    <w:p w14:paraId="42A1FC55">
      <w:pPr>
        <w:numPr>
          <w:ilvl w:val="0"/>
          <w:numId w:val="0"/>
        </w:numPr>
        <w:tabs>
          <w:tab w:val="left" w:pos="1326"/>
        </w:tabs>
        <w:bidi w:val="0"/>
        <w:jc w:val="left"/>
        <w:rPr>
          <w:rFonts w:hint="eastAsia" w:ascii="宋体" w:hAnsi="宋体" w:eastAsia="宋体" w:cs="宋体"/>
          <w:b/>
          <w:bCs/>
          <w:sz w:val="28"/>
          <w:szCs w:val="28"/>
          <w:lang w:val="en-US" w:eastAsia="zh-CN"/>
        </w:rPr>
      </w:pPr>
      <w:r>
        <w:rPr>
          <w:rFonts w:hint="eastAsia" w:ascii="宋体" w:hAnsi="宋体" w:eastAsia="宋体" w:cs="宋体"/>
          <w:b/>
          <w:bCs/>
          <w:sz w:val="30"/>
          <w:szCs w:val="30"/>
          <w:lang w:val="en-US" w:eastAsia="zh-CN"/>
        </w:rPr>
        <w:t>六、投标人基本情况表</w:t>
      </w:r>
    </w:p>
    <w:p w14:paraId="576C3D7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（营业执照及相关资质复印件）</w:t>
      </w:r>
    </w:p>
    <w:p w14:paraId="06958B2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ADDD6B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68A6BD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BBAA6B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A58D27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D241D4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E0832C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8B2918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1077D0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5A4B95A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66C47C4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F710FE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F8FFB9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165D8CD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2F670FD">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0FDBD33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78420C4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2719CD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2DC165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672312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46826D2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3257B2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67AAD09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2CC12B9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986D8A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lang w:val="en-US" w:eastAsia="zh-CN"/>
        </w:rPr>
      </w:pPr>
    </w:p>
    <w:p w14:paraId="37B84CE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p>
    <w:p w14:paraId="39F3197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p>
    <w:p w14:paraId="29AA917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i w:val="0"/>
          <w:sz w:val="28"/>
          <w:szCs w:val="28"/>
          <w:lang w:val="en-US" w:eastAsia="zh-CN"/>
        </w:rPr>
      </w:pPr>
      <w:r>
        <w:rPr>
          <w:rFonts w:hint="eastAsia" w:ascii="宋体" w:hAnsi="宋体" w:eastAsia="宋体" w:cs="宋体"/>
          <w:b/>
          <w:i w:val="0"/>
          <w:sz w:val="30"/>
          <w:szCs w:val="30"/>
          <w:lang w:val="en-US" w:eastAsia="zh-CN"/>
        </w:rPr>
        <w:t>七、主要商务要求承诺书</w:t>
      </w:r>
      <w:r>
        <w:rPr>
          <w:rFonts w:hint="eastAsia" w:ascii="宋体" w:hAnsi="宋体" w:eastAsia="宋体" w:cs="宋体"/>
          <w:b/>
          <w:i w:val="0"/>
          <w:sz w:val="28"/>
          <w:szCs w:val="28"/>
          <w:lang w:val="en-US" w:eastAsia="zh-CN"/>
        </w:rPr>
        <w:t xml:space="preserve"> </w:t>
      </w:r>
    </w:p>
    <w:p w14:paraId="6549E1D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i w:val="0"/>
          <w:sz w:val="28"/>
          <w:szCs w:val="28"/>
          <w:lang w:val="en-US" w:eastAsia="zh-CN"/>
        </w:rPr>
      </w:pPr>
    </w:p>
    <w:p w14:paraId="2934D05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我公司承诺可以完全满足本次采购项目的所有主要商务条款要求（如标的提供的时间、标的提供的地点、投标有效期、 采购资金支付、验收要求、履约保证金等）。若有不符合或未按承诺履行的，后果和责任自负。 </w:t>
      </w:r>
    </w:p>
    <w:p w14:paraId="7554291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如有优于招标文件主要商务要求的请在此承诺书中说明。 </w:t>
      </w:r>
    </w:p>
    <w:p w14:paraId="5746181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具体优于内容 （如标的提供的时间、地点，质保期等） 。 </w:t>
      </w:r>
    </w:p>
    <w:p w14:paraId="1CEE1166">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特此承诺。 </w:t>
      </w:r>
    </w:p>
    <w:p w14:paraId="3A2ED51F">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158AF5A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p>
    <w:p w14:paraId="42999E7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2240" w:firstLineChars="8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投标人名称：</w:t>
      </w:r>
      <w:r>
        <w:rPr>
          <w:rFonts w:hint="eastAsia" w:ascii="宋体" w:hAnsi="宋体" w:eastAsia="宋体"/>
          <w:sz w:val="28"/>
          <w:szCs w:val="28"/>
          <w:u w:val="single"/>
          <w:lang w:val="en-US" w:eastAsia="zh-CN"/>
        </w:rPr>
        <w:t xml:space="preserve">             </w:t>
      </w:r>
      <w:r>
        <w:rPr>
          <w:rFonts w:hint="eastAsia" w:ascii="宋体" w:hAnsi="宋体" w:eastAsia="宋体" w:cs="宋体"/>
          <w:sz w:val="28"/>
          <w:szCs w:val="28"/>
          <w:lang w:val="en-US" w:eastAsia="zh-CN"/>
        </w:rPr>
        <w:t xml:space="preserve">（加盖公章） </w:t>
      </w:r>
    </w:p>
    <w:p w14:paraId="67CAAB0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191EA89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4760" w:firstLineChars="1700"/>
        <w:jc w:val="left"/>
        <w:textAlignment w:val="auto"/>
        <w:rPr>
          <w:rFonts w:hint="eastAsia" w:ascii="宋体" w:hAnsi="宋体" w:eastAsia="宋体" w:cs="宋体"/>
          <w:sz w:val="28"/>
          <w:szCs w:val="28"/>
          <w:lang w:val="en-US" w:eastAsia="zh-CN"/>
        </w:rPr>
      </w:pPr>
    </w:p>
    <w:p w14:paraId="7AFC24A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firstLine="3640" w:firstLineChars="13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    月   日 </w:t>
      </w:r>
    </w:p>
    <w:p w14:paraId="7B274B8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5BEEE7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12A96D47">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89E026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01666F2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05EE3E1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B758478">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6DF1D92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default" w:ascii="宋体" w:hAnsi="宋体" w:eastAsia="宋体" w:cs="宋体"/>
          <w:b w:val="0"/>
          <w:bCs w:val="0"/>
          <w:sz w:val="24"/>
          <w:szCs w:val="24"/>
          <w:lang w:val="en-US" w:eastAsia="zh-CN"/>
        </w:rPr>
      </w:pPr>
    </w:p>
    <w:p w14:paraId="562928F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000000"/>
          <w:sz w:val="30"/>
          <w:szCs w:val="30"/>
          <w:lang w:val="en-US" w:eastAsia="zh-CN"/>
        </w:rPr>
      </w:pPr>
    </w:p>
    <w:p w14:paraId="6588FA8C">
      <w:pPr>
        <w:keepNext w:val="0"/>
        <w:keepLines w:val="0"/>
        <w:pageBreakBefore w:val="0"/>
        <w:widowControl w:val="0"/>
        <w:numPr>
          <w:ilvl w:val="0"/>
          <w:numId w:val="7"/>
        </w:numPr>
        <w:tabs>
          <w:tab w:val="left" w:pos="606"/>
        </w:tabs>
        <w:kinsoku/>
        <w:wordWrap/>
        <w:overflowPunct/>
        <w:topLinePunct w:val="0"/>
        <w:autoSpaceDE/>
        <w:autoSpaceDN/>
        <w:bidi w:val="0"/>
        <w:adjustRightInd/>
        <w:snapToGrid/>
        <w:spacing w:line="360" w:lineRule="auto"/>
        <w:ind w:left="0" w:leftChars="0" w:firstLine="0" w:firstLineChars="0"/>
        <w:jc w:val="left"/>
        <w:textAlignment w:val="auto"/>
        <w:rPr>
          <w:rFonts w:hint="default"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提供具有良好的商业信誉和健全的财务会计制度的证明材料 </w:t>
      </w:r>
    </w:p>
    <w:p w14:paraId="62D8CC11">
      <w:pPr>
        <w:keepNext w:val="0"/>
        <w:keepLines w:val="0"/>
        <w:pageBreakBefore w:val="0"/>
        <w:widowControl w:val="0"/>
        <w:numPr>
          <w:ilvl w:val="0"/>
          <w:numId w:val="7"/>
        </w:numPr>
        <w:tabs>
          <w:tab w:val="left" w:pos="606"/>
        </w:tabs>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提供依法缴纳税收和社会保障资金的良好记录 </w:t>
      </w:r>
    </w:p>
    <w:p w14:paraId="25661F8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jc w:val="left"/>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十、参加政府采购前三年内在经营活动中无重大违法记录书面声明(后附信用记录截图）</w:t>
      </w:r>
    </w:p>
    <w:p w14:paraId="5618A794">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参加政府采购前三年内在经营活动中无重大违法记录</w:t>
      </w:r>
    </w:p>
    <w:p w14:paraId="0082AA8B">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default"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书面声明函</w:t>
      </w:r>
    </w:p>
    <w:p w14:paraId="5F9B7EBF">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center"/>
        <w:textAlignment w:val="auto"/>
        <w:rPr>
          <w:rFonts w:hint="eastAsia" w:ascii="宋体" w:hAnsi="宋体" w:eastAsia="宋体" w:cs="宋体"/>
          <w:b w:val="0"/>
          <w:bCs w:val="0"/>
          <w:sz w:val="28"/>
          <w:szCs w:val="28"/>
          <w:lang w:val="en-US" w:eastAsia="zh-CN"/>
        </w:rPr>
      </w:pPr>
    </w:p>
    <w:p w14:paraId="689E8F45">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致：＿＿＿＿＿＿＿＿（采购人名称）</w:t>
      </w:r>
    </w:p>
    <w:p w14:paraId="77C0354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我单位＿＿＿＿＿＿＿＿＿＿（投标人名称）近三年内，在参加政府采购活动中无重大违法记录，特此声明。</w:t>
      </w:r>
    </w:p>
    <w:p w14:paraId="474F54C0">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若招标采购单位在本项目采购过程中发现我单位近三年内在政府采购活动中有重大违法记录，我单位将无条件地退出本项目的招标，并承担因此引起的一切后果。</w:t>
      </w:r>
    </w:p>
    <w:p w14:paraId="0B00A183">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298A6F9">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3C9822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sz w:val="28"/>
          <w:szCs w:val="28"/>
          <w:lang w:val="en-US" w:eastAsia="zh-CN"/>
        </w:rPr>
      </w:pPr>
    </w:p>
    <w:p w14:paraId="4396B39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供应商名称(单位公章）：＿＿＿＿＿＿</w:t>
      </w:r>
    </w:p>
    <w:p w14:paraId="712C772E">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6FE3728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                    法定代表人（印章或签字）：＿＿＿＿＿</w:t>
      </w:r>
    </w:p>
    <w:p w14:paraId="54797BF1">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0" w:firstLineChars="200"/>
        <w:jc w:val="both"/>
        <w:textAlignment w:val="auto"/>
        <w:rPr>
          <w:rFonts w:hint="eastAsia" w:ascii="宋体" w:hAnsi="宋体" w:eastAsia="宋体" w:cs="宋体"/>
          <w:b w:val="0"/>
          <w:bCs w:val="0"/>
          <w:sz w:val="28"/>
          <w:szCs w:val="28"/>
          <w:lang w:val="en-US" w:eastAsia="zh-CN"/>
        </w:rPr>
      </w:pPr>
    </w:p>
    <w:p w14:paraId="77EFB33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ind w:leftChars="0" w:firstLine="562" w:firstLineChars="200"/>
        <w:jc w:val="both"/>
        <w:textAlignment w:val="auto"/>
        <w:rPr>
          <w:rFonts w:hint="eastAsia" w:ascii="宋体" w:hAnsi="宋体" w:eastAsia="宋体" w:cs="宋体"/>
          <w:b w:val="0"/>
          <w:bCs w:val="0"/>
          <w:sz w:val="28"/>
          <w:szCs w:val="28"/>
          <w:lang w:val="en-US" w:eastAsia="zh-CN"/>
        </w:rPr>
      </w:pPr>
      <w:r>
        <w:rPr>
          <w:rFonts w:hint="eastAsia" w:ascii="宋体" w:hAnsi="宋体" w:eastAsia="宋体" w:cs="宋体"/>
          <w:b/>
          <w:bCs/>
          <w:sz w:val="28"/>
          <w:szCs w:val="28"/>
          <w:lang w:val="en-US" w:eastAsia="zh-CN"/>
        </w:rPr>
        <w:t xml:space="preserve">                         </w:t>
      </w:r>
      <w:r>
        <w:rPr>
          <w:rFonts w:hint="eastAsia" w:ascii="宋体" w:hAnsi="宋体" w:eastAsia="宋体" w:cs="宋体"/>
          <w:b w:val="0"/>
          <w:bCs w:val="0"/>
          <w:sz w:val="28"/>
          <w:szCs w:val="28"/>
          <w:lang w:val="en-US" w:eastAsia="zh-CN"/>
        </w:rPr>
        <w:t xml:space="preserve"> 日  期：＿＿年＿＿月＿＿日</w:t>
      </w:r>
    </w:p>
    <w:p w14:paraId="76A988BA">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8"/>
          <w:szCs w:val="28"/>
          <w:lang w:val="en-US" w:eastAsia="zh-CN"/>
        </w:rPr>
      </w:pPr>
    </w:p>
    <w:p w14:paraId="16EE9872">
      <w:pPr>
        <w:numPr>
          <w:ilvl w:val="0"/>
          <w:numId w:val="0"/>
        </w:numPr>
        <w:spacing w:line="360" w:lineRule="auto"/>
        <w:ind w:leftChars="0"/>
        <w:jc w:val="both"/>
        <w:rPr>
          <w:rFonts w:ascii="宋体" w:hAnsi="宋体" w:eastAsia="宋体" w:cs="宋体"/>
          <w:b/>
          <w:bCs/>
          <w:color w:val="000000"/>
          <w:sz w:val="30"/>
          <w:szCs w:val="30"/>
        </w:rPr>
      </w:pPr>
      <w:r>
        <w:rPr>
          <w:rFonts w:hint="eastAsia" w:ascii="宋体" w:hAnsi="宋体" w:eastAsia="宋体" w:cs="宋体"/>
          <w:b/>
          <w:bCs/>
          <w:color w:val="000000"/>
          <w:sz w:val="30"/>
          <w:szCs w:val="30"/>
          <w:lang w:val="en-US" w:eastAsia="zh-CN"/>
        </w:rPr>
        <w:t>十一、</w:t>
      </w:r>
      <w:r>
        <w:rPr>
          <w:rFonts w:ascii="宋体" w:hAnsi="宋体" w:eastAsia="宋体" w:cs="宋体"/>
          <w:b/>
          <w:bCs/>
          <w:color w:val="000000"/>
          <w:sz w:val="30"/>
          <w:szCs w:val="30"/>
        </w:rPr>
        <w:t>具有履行合同所必须的设备和专业技术能力的声明</w:t>
      </w:r>
    </w:p>
    <w:p w14:paraId="5312D476">
      <w:pPr>
        <w:numPr>
          <w:ilvl w:val="0"/>
          <w:numId w:val="0"/>
        </w:numPr>
        <w:spacing w:line="360" w:lineRule="auto"/>
        <w:ind w:leftChars="0"/>
        <w:jc w:val="both"/>
        <w:rPr>
          <w:rFonts w:ascii="宋体" w:hAnsi="宋体" w:eastAsia="宋体" w:cs="宋体"/>
          <w:b/>
          <w:bCs/>
          <w:color w:val="000000"/>
          <w:sz w:val="30"/>
          <w:szCs w:val="30"/>
        </w:rPr>
      </w:pPr>
    </w:p>
    <w:p w14:paraId="03575B14">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602"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b/>
          <w:bCs/>
          <w:color w:val="000000"/>
          <w:sz w:val="30"/>
          <w:szCs w:val="30"/>
          <w:lang w:val="en-US" w:eastAsia="zh-CN"/>
        </w:rPr>
        <w:t xml:space="preserve"> </w:t>
      </w:r>
      <w:r>
        <w:rPr>
          <w:rFonts w:hint="eastAsia" w:ascii="宋体" w:hAnsi="宋体" w:eastAsia="宋体" w:cs="宋体"/>
          <w:sz w:val="28"/>
          <w:szCs w:val="28"/>
          <w:lang w:val="en-US" w:eastAsia="zh-CN"/>
        </w:rPr>
        <w:t xml:space="preserve">我公司具备履行本次投标项目合同所必须的设备和专业技术能力。 </w:t>
      </w:r>
    </w:p>
    <w:p w14:paraId="1AE61BD3">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特此声明。 </w:t>
      </w:r>
    </w:p>
    <w:p w14:paraId="0764C2F8">
      <w:pPr>
        <w:keepNext w:val="0"/>
        <w:keepLines w:val="0"/>
        <w:pageBreakBefore w:val="0"/>
        <w:widowControl w:val="0"/>
        <w:numPr>
          <w:ilvl w:val="0"/>
          <w:numId w:val="0"/>
        </w:numPr>
        <w:tabs>
          <w:tab w:val="left" w:pos="606"/>
        </w:tabs>
        <w:kinsoku/>
        <w:wordWrap w:val="0"/>
        <w:overflowPunct/>
        <w:topLinePunct w:val="0"/>
        <w:autoSpaceDE/>
        <w:autoSpaceDN/>
        <w:bidi w:val="0"/>
        <w:adjustRightInd/>
        <w:snapToGrid/>
        <w:spacing w:line="360" w:lineRule="auto"/>
        <w:ind w:left="0" w:right="0" w:firstLine="560" w:firstLineChars="200"/>
        <w:jc w:val="left"/>
        <w:textAlignment w:val="auto"/>
        <w:rPr>
          <w:rFonts w:hint="eastAsia" w:ascii="宋体" w:hAnsi="宋体" w:eastAsia="宋体" w:cs="宋体"/>
          <w:sz w:val="28"/>
          <w:szCs w:val="28"/>
          <w:lang w:val="en-US" w:eastAsia="zh-CN"/>
        </w:rPr>
      </w:pPr>
    </w:p>
    <w:p w14:paraId="29BBE778">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投标人名称：＿＿＿＿＿＿（加盖公章）</w:t>
      </w:r>
    </w:p>
    <w:p w14:paraId="53E8414B">
      <w:pPr>
        <w:pageBreakBefore w:val="0"/>
        <w:numPr>
          <w:ilvl w:val="0"/>
          <w:numId w:val="0"/>
        </w:numPr>
        <w:tabs>
          <w:tab w:val="left" w:pos="606"/>
        </w:tabs>
        <w:wordWrap w:val="0"/>
        <w:autoSpaceDE/>
        <w:autoSpaceDN/>
        <w:bidi w:val="0"/>
        <w:snapToGrid/>
        <w:spacing w:line="360" w:lineRule="auto"/>
        <w:ind w:left="0" w:right="0" w:firstLine="3105" w:firstLineChars="1109"/>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p>
    <w:p w14:paraId="4DD0DF24">
      <w:pPr>
        <w:pageBreakBefore w:val="0"/>
        <w:numPr>
          <w:ilvl w:val="0"/>
          <w:numId w:val="0"/>
        </w:numPr>
        <w:tabs>
          <w:tab w:val="left" w:pos="606"/>
        </w:tabs>
        <w:wordWrap w:val="0"/>
        <w:autoSpaceDE/>
        <w:autoSpaceDN/>
        <w:bidi w:val="0"/>
        <w:snapToGrid/>
        <w:spacing w:line="360" w:lineRule="auto"/>
        <w:ind w:left="0" w:right="0" w:firstLine="4765" w:firstLineChars="1702"/>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年   月   日</w:t>
      </w:r>
    </w:p>
    <w:p w14:paraId="091BCD54">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30AC0D7">
      <w:pPr>
        <w:widowControl w:val="0"/>
        <w:numPr>
          <w:ilvl w:val="0"/>
          <w:numId w:val="0"/>
        </w:numPr>
        <w:spacing w:line="360" w:lineRule="auto"/>
        <w:jc w:val="both"/>
        <w:rPr>
          <w:rFonts w:hint="default" w:ascii="宋体" w:hAnsi="宋体" w:eastAsia="宋体" w:cs="宋体"/>
          <w:b/>
          <w:bCs/>
          <w:color w:val="000000"/>
          <w:sz w:val="30"/>
          <w:szCs w:val="30"/>
          <w:lang w:val="en-US" w:eastAsia="zh-CN"/>
        </w:rPr>
      </w:pPr>
    </w:p>
    <w:p w14:paraId="77B15DFB">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3C834D75">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6330F77">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478D00D">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B22C766">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3B84BAB0">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4984F6D">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5AE01B7F">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1F3B8E32">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21071C0C">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E4D95B6">
      <w:pPr>
        <w:widowControl w:val="0"/>
        <w:numPr>
          <w:ilvl w:val="0"/>
          <w:numId w:val="0"/>
        </w:numPr>
        <w:spacing w:line="360" w:lineRule="auto"/>
        <w:jc w:val="both"/>
        <w:rPr>
          <w:rFonts w:hint="eastAsia" w:ascii="宋体" w:hAnsi="宋体" w:eastAsia="宋体" w:cs="宋体"/>
          <w:b/>
          <w:bCs/>
          <w:color w:val="000000"/>
          <w:sz w:val="30"/>
          <w:szCs w:val="30"/>
          <w:lang w:val="en-US" w:eastAsia="zh-CN"/>
        </w:rPr>
      </w:pPr>
    </w:p>
    <w:p w14:paraId="6AF65B0D">
      <w:pPr>
        <w:numPr>
          <w:ilvl w:val="0"/>
          <w:numId w:val="0"/>
        </w:numPr>
        <w:spacing w:line="360" w:lineRule="auto"/>
        <w:jc w:val="both"/>
        <w:rPr>
          <w:rFonts w:hint="default" w:ascii="宋体" w:hAnsi="宋体" w:eastAsia="宋体" w:cs="宋体"/>
          <w:b/>
          <w:bCs/>
          <w:color w:val="000000"/>
          <w:kern w:val="2"/>
          <w:sz w:val="28"/>
          <w:szCs w:val="28"/>
          <w:lang w:val="en-US" w:eastAsia="zh-CN" w:bidi="ar-SA"/>
        </w:rPr>
      </w:pPr>
      <w:r>
        <w:rPr>
          <w:rFonts w:hint="eastAsia" w:ascii="宋体" w:hAnsi="宋体" w:eastAsia="宋体" w:cs="宋体"/>
          <w:b/>
          <w:bCs/>
          <w:color w:val="000000"/>
          <w:kern w:val="2"/>
          <w:sz w:val="28"/>
          <w:szCs w:val="28"/>
          <w:lang w:val="en-US" w:eastAsia="zh-CN" w:bidi="ar-SA"/>
        </w:rPr>
        <w:t>十二、技术要求响应表（响应“技术要求”里的表格内容）</w:t>
      </w:r>
    </w:p>
    <w:p w14:paraId="5D3DC33C">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8"/>
          <w:szCs w:val="28"/>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0"/>
        <w:gridCol w:w="1420"/>
        <w:gridCol w:w="1420"/>
        <w:gridCol w:w="1421"/>
        <w:gridCol w:w="1421"/>
      </w:tblGrid>
      <w:tr w14:paraId="060F3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5BFAC568">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420" w:type="dxa"/>
          </w:tcPr>
          <w:p w14:paraId="7353F30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招标技术参数要求</w:t>
            </w:r>
          </w:p>
        </w:tc>
        <w:tc>
          <w:tcPr>
            <w:tcW w:w="1420" w:type="dxa"/>
          </w:tcPr>
          <w:p w14:paraId="7D69BC9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投标人提供相应内容</w:t>
            </w:r>
          </w:p>
        </w:tc>
        <w:tc>
          <w:tcPr>
            <w:tcW w:w="1421" w:type="dxa"/>
          </w:tcPr>
          <w:p w14:paraId="26E3B98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偏离程度</w:t>
            </w:r>
          </w:p>
        </w:tc>
        <w:tc>
          <w:tcPr>
            <w:tcW w:w="1421" w:type="dxa"/>
          </w:tcPr>
          <w:p w14:paraId="46816D3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备注</w:t>
            </w:r>
          </w:p>
        </w:tc>
      </w:tr>
      <w:tr w14:paraId="54A4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7FCA1DD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420" w:type="dxa"/>
          </w:tcPr>
          <w:p w14:paraId="026070B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3D27D5F0">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7AEF7276">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2A2668E3">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682E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EEF8E2D">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420" w:type="dxa"/>
          </w:tcPr>
          <w:p w14:paraId="306DDD5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712AE15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1732191F">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1E6272EA">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02F1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479075E7">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420" w:type="dxa"/>
          </w:tcPr>
          <w:p w14:paraId="1DE8EBE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16BA336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3C9CC45C">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4233D2AD">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r w14:paraId="3DE24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0" w:type="dxa"/>
          </w:tcPr>
          <w:p w14:paraId="6614C4FE">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420" w:type="dxa"/>
          </w:tcPr>
          <w:p w14:paraId="7EBDE98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0" w:type="dxa"/>
          </w:tcPr>
          <w:p w14:paraId="13ADD06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016A8BDA">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c>
          <w:tcPr>
            <w:tcW w:w="1421" w:type="dxa"/>
          </w:tcPr>
          <w:p w14:paraId="66737D21">
            <w:pPr>
              <w:keepNext w:val="0"/>
              <w:keepLines w:val="0"/>
              <w:pageBreakBefore w:val="0"/>
              <w:widowControl w:val="0"/>
              <w:numPr>
                <w:ilvl w:val="0"/>
                <w:numId w:val="0"/>
              </w:numPr>
              <w:suppressLineNumbers w:val="0"/>
              <w:tabs>
                <w:tab w:val="left" w:pos="606"/>
              </w:tabs>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sz w:val="24"/>
                <w:szCs w:val="24"/>
                <w:vertAlign w:val="baseline"/>
                <w:lang w:val="en-US" w:eastAsia="zh-CN"/>
              </w:rPr>
            </w:pPr>
          </w:p>
        </w:tc>
      </w:tr>
    </w:tbl>
    <w:p w14:paraId="0C8960D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sz w:val="24"/>
          <w:szCs w:val="24"/>
        </w:rPr>
      </w:pPr>
      <w:r>
        <w:rPr>
          <w:rFonts w:hint="eastAsia" w:ascii="宋体" w:hAnsi="宋体" w:eastAsia="宋体" w:cs="宋体"/>
          <w:color w:val="000000"/>
          <w:kern w:val="0"/>
          <w:sz w:val="24"/>
          <w:szCs w:val="24"/>
          <w:lang w:val="en-US" w:eastAsia="zh-CN" w:bidi="ar"/>
        </w:rPr>
        <w:t>说明：</w:t>
      </w:r>
    </w:p>
    <w:p w14:paraId="7739B2D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1.投标人应当如实填写上表“投标人提供响应内容”处内容，对招标文件提出的要求和条件作出明确响应，并列明具体响应数值或内容，只注明符合、满足等无具体内容表述的，将视为未实质性满足招标文件要求。 </w:t>
      </w:r>
    </w:p>
    <w:p w14:paraId="5159521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2.“偏离程度”处可填写满足、响应或正偏离、负偏离。 </w:t>
      </w:r>
    </w:p>
    <w:p w14:paraId="7640943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3.“备注”处可填写偏离情况的具体说明。 </w:t>
      </w:r>
    </w:p>
    <w:p w14:paraId="6B986E27">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十三、评审细则各项要求</w:t>
      </w:r>
    </w:p>
    <w:p w14:paraId="67FB894E">
      <w:pPr>
        <w:pageBreakBefore w:val="0"/>
        <w:numPr>
          <w:ilvl w:val="0"/>
          <w:numId w:val="0"/>
        </w:numPr>
        <w:tabs>
          <w:tab w:val="left" w:pos="606"/>
        </w:tabs>
        <w:wordWrap w:val="0"/>
        <w:autoSpaceDE/>
        <w:autoSpaceDN/>
        <w:bidi w:val="0"/>
        <w:snapToGrid/>
        <w:spacing w:line="360" w:lineRule="auto"/>
        <w:ind w:left="0" w:right="0" w:firstLine="0"/>
        <w:jc w:val="left"/>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十四、其他</w:t>
      </w:r>
    </w:p>
    <w:p w14:paraId="42362294">
      <w:pPr>
        <w:pStyle w:val="6"/>
        <w:numPr>
          <w:ilvl w:val="0"/>
          <w:numId w:val="0"/>
        </w:numPr>
        <w:ind w:leftChars="0"/>
        <w:rPr>
          <w:rFonts w:hint="default" w:ascii="宋体" w:hAnsi="宋体" w:eastAsia="宋体" w:cs="宋体"/>
          <w:b/>
          <w:bCs/>
          <w:kern w:val="2"/>
          <w:sz w:val="30"/>
          <w:szCs w:val="30"/>
          <w:lang w:val="en-US" w:eastAsia="zh-CN" w:bidi="ar-SA"/>
        </w:rPr>
      </w:pPr>
    </w:p>
    <w:p w14:paraId="2FAF6612">
      <w:pPr>
        <w:keepNext w:val="0"/>
        <w:keepLines w:val="0"/>
        <w:pageBreakBefore w:val="0"/>
        <w:widowControl w:val="0"/>
        <w:numPr>
          <w:ilvl w:val="0"/>
          <w:numId w:val="0"/>
        </w:numPr>
        <w:tabs>
          <w:tab w:val="left" w:pos="606"/>
        </w:tabs>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8"/>
          <w:szCs w:val="28"/>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DEB14">
    <w:pPr>
      <w:spacing w:line="14" w:lineRule="auto"/>
      <w:rPr>
        <w:rFonts w:ascii="Arial"/>
        <w:sz w:val="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2AFA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761F00"/>
    <w:multiLevelType w:val="singleLevel"/>
    <w:tmpl w:val="91761F00"/>
    <w:lvl w:ilvl="0" w:tentative="0">
      <w:start w:val="1"/>
      <w:numFmt w:val="decimal"/>
      <w:suff w:val="nothing"/>
      <w:lvlText w:val="%1．"/>
      <w:lvlJc w:val="left"/>
      <w:pPr>
        <w:ind w:left="0" w:firstLine="400"/>
      </w:pPr>
      <w:rPr>
        <w:rFonts w:hint="default"/>
      </w:rPr>
    </w:lvl>
  </w:abstractNum>
  <w:abstractNum w:abstractNumId="1">
    <w:nsid w:val="CDDE96C9"/>
    <w:multiLevelType w:val="singleLevel"/>
    <w:tmpl w:val="CDDE96C9"/>
    <w:lvl w:ilvl="0" w:tentative="0">
      <w:start w:val="5"/>
      <w:numFmt w:val="chineseCounting"/>
      <w:suff w:val="nothing"/>
      <w:lvlText w:val="%1、"/>
      <w:lvlJc w:val="left"/>
      <w:rPr>
        <w:rFonts w:hint="eastAsia"/>
      </w:rPr>
    </w:lvl>
  </w:abstractNum>
  <w:abstractNum w:abstractNumId="2">
    <w:nsid w:val="D409392B"/>
    <w:multiLevelType w:val="singleLevel"/>
    <w:tmpl w:val="D409392B"/>
    <w:lvl w:ilvl="0" w:tentative="0">
      <w:start w:val="2"/>
      <w:numFmt w:val="chineseCounting"/>
      <w:suff w:val="nothing"/>
      <w:lvlText w:val="%1、"/>
      <w:lvlJc w:val="left"/>
      <w:pPr>
        <w:ind w:left="0" w:firstLine="0"/>
      </w:pPr>
      <w:rPr>
        <w:rFonts w:hint="eastAsia"/>
      </w:rPr>
    </w:lvl>
  </w:abstractNum>
  <w:abstractNum w:abstractNumId="3">
    <w:nsid w:val="D57C81AC"/>
    <w:multiLevelType w:val="singleLevel"/>
    <w:tmpl w:val="D57C81AC"/>
    <w:lvl w:ilvl="0" w:tentative="0">
      <w:start w:val="2"/>
      <w:numFmt w:val="chineseCounting"/>
      <w:suff w:val="nothing"/>
      <w:lvlText w:val="%1、"/>
      <w:lvlJc w:val="left"/>
      <w:rPr>
        <w:rFonts w:hint="eastAsia"/>
      </w:rPr>
    </w:lvl>
  </w:abstractNum>
  <w:abstractNum w:abstractNumId="4">
    <w:nsid w:val="D90AC5C0"/>
    <w:multiLevelType w:val="singleLevel"/>
    <w:tmpl w:val="D90AC5C0"/>
    <w:lvl w:ilvl="0" w:tentative="0">
      <w:start w:val="8"/>
      <w:numFmt w:val="chineseCounting"/>
      <w:suff w:val="nothing"/>
      <w:lvlText w:val="%1、"/>
      <w:lvlJc w:val="left"/>
      <w:rPr>
        <w:rFonts w:hint="eastAsia"/>
      </w:rPr>
    </w:lvl>
  </w:abstractNum>
  <w:abstractNum w:abstractNumId="5">
    <w:nsid w:val="058AEF76"/>
    <w:multiLevelType w:val="singleLevel"/>
    <w:tmpl w:val="058AEF76"/>
    <w:lvl w:ilvl="0" w:tentative="0">
      <w:start w:val="1"/>
      <w:numFmt w:val="chineseCounting"/>
      <w:suff w:val="space"/>
      <w:lvlText w:val="第%1章"/>
      <w:lvlJc w:val="left"/>
      <w:rPr>
        <w:rFonts w:hint="eastAsia"/>
      </w:rPr>
    </w:lvl>
  </w:abstractNum>
  <w:abstractNum w:abstractNumId="6">
    <w:nsid w:val="7656DE5C"/>
    <w:multiLevelType w:val="singleLevel"/>
    <w:tmpl w:val="7656DE5C"/>
    <w:lvl w:ilvl="0" w:tentative="0">
      <w:start w:val="1"/>
      <w:numFmt w:val="decimal"/>
      <w:suff w:val="nothing"/>
      <w:lvlText w:val="%1、"/>
      <w:lvlJc w:val="left"/>
    </w:lvl>
  </w:abstractNum>
  <w:num w:numId="1">
    <w:abstractNumId w:val="5"/>
  </w:num>
  <w:num w:numId="2">
    <w:abstractNumId w:val="3"/>
  </w:num>
  <w:num w:numId="3">
    <w:abstractNumId w:val="6"/>
  </w:num>
  <w:num w:numId="4">
    <w:abstractNumId w:val="0"/>
  </w:num>
  <w:num w:numId="5">
    <w:abstractNumId w:val="2"/>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5YmQyM2VlMzIyNzg3MTM0MjMzMjczYWU0N2U3MTcifQ=="/>
  </w:docVars>
  <w:rsids>
    <w:rsidRoot w:val="5CF27DD3"/>
    <w:rsid w:val="018B576F"/>
    <w:rsid w:val="027E2104"/>
    <w:rsid w:val="02B451B6"/>
    <w:rsid w:val="030D75C3"/>
    <w:rsid w:val="036A0F34"/>
    <w:rsid w:val="048927C6"/>
    <w:rsid w:val="04D74F47"/>
    <w:rsid w:val="055C4E55"/>
    <w:rsid w:val="069429D0"/>
    <w:rsid w:val="069D5FAD"/>
    <w:rsid w:val="07C64EDC"/>
    <w:rsid w:val="08DB2790"/>
    <w:rsid w:val="0ABD092B"/>
    <w:rsid w:val="0ADE5B84"/>
    <w:rsid w:val="0B8373EF"/>
    <w:rsid w:val="0C8920AB"/>
    <w:rsid w:val="0D414F1A"/>
    <w:rsid w:val="0E280BA1"/>
    <w:rsid w:val="0E6F5837"/>
    <w:rsid w:val="0E8F386B"/>
    <w:rsid w:val="10D51590"/>
    <w:rsid w:val="11C13E79"/>
    <w:rsid w:val="120F110A"/>
    <w:rsid w:val="13D937CD"/>
    <w:rsid w:val="141960BC"/>
    <w:rsid w:val="14511D5D"/>
    <w:rsid w:val="14597EA8"/>
    <w:rsid w:val="149B26E4"/>
    <w:rsid w:val="14A30191"/>
    <w:rsid w:val="1645050E"/>
    <w:rsid w:val="18121689"/>
    <w:rsid w:val="18803BFB"/>
    <w:rsid w:val="19726BD9"/>
    <w:rsid w:val="1B031D68"/>
    <w:rsid w:val="1C5B1556"/>
    <w:rsid w:val="1DC84546"/>
    <w:rsid w:val="1E081EC2"/>
    <w:rsid w:val="1E165FD0"/>
    <w:rsid w:val="1EE84744"/>
    <w:rsid w:val="1F1D5B17"/>
    <w:rsid w:val="225B4788"/>
    <w:rsid w:val="231D3C2C"/>
    <w:rsid w:val="23C451C6"/>
    <w:rsid w:val="24280900"/>
    <w:rsid w:val="26283EB2"/>
    <w:rsid w:val="26E239E8"/>
    <w:rsid w:val="26E23DC6"/>
    <w:rsid w:val="28BF4D3E"/>
    <w:rsid w:val="28D177B8"/>
    <w:rsid w:val="29111AF1"/>
    <w:rsid w:val="295579BA"/>
    <w:rsid w:val="2B5C070D"/>
    <w:rsid w:val="2C4241C8"/>
    <w:rsid w:val="2D837139"/>
    <w:rsid w:val="2E8C3C00"/>
    <w:rsid w:val="2F534F90"/>
    <w:rsid w:val="2FE43113"/>
    <w:rsid w:val="31EE4882"/>
    <w:rsid w:val="333F7051"/>
    <w:rsid w:val="33F96FD6"/>
    <w:rsid w:val="34481B5C"/>
    <w:rsid w:val="37E01129"/>
    <w:rsid w:val="37FD18FB"/>
    <w:rsid w:val="38BD12DD"/>
    <w:rsid w:val="39EF7A7C"/>
    <w:rsid w:val="3A0E46DA"/>
    <w:rsid w:val="3E843922"/>
    <w:rsid w:val="3E94009E"/>
    <w:rsid w:val="3FB454E1"/>
    <w:rsid w:val="3FBA5681"/>
    <w:rsid w:val="415D48B4"/>
    <w:rsid w:val="425449BF"/>
    <w:rsid w:val="43E1752F"/>
    <w:rsid w:val="4803283D"/>
    <w:rsid w:val="49477DDF"/>
    <w:rsid w:val="4B645A8C"/>
    <w:rsid w:val="4B8219EB"/>
    <w:rsid w:val="4C0130D0"/>
    <w:rsid w:val="4C2B118A"/>
    <w:rsid w:val="4C873D0A"/>
    <w:rsid w:val="4D4A6990"/>
    <w:rsid w:val="4DE61182"/>
    <w:rsid w:val="4E3F0FB4"/>
    <w:rsid w:val="4E7D75B9"/>
    <w:rsid w:val="4E915170"/>
    <w:rsid w:val="4E992F9E"/>
    <w:rsid w:val="4F4C28E7"/>
    <w:rsid w:val="4FD40F9E"/>
    <w:rsid w:val="51827267"/>
    <w:rsid w:val="52E92F6A"/>
    <w:rsid w:val="52F97BD0"/>
    <w:rsid w:val="530F300E"/>
    <w:rsid w:val="53FD5379"/>
    <w:rsid w:val="56B63A7F"/>
    <w:rsid w:val="56D4087D"/>
    <w:rsid w:val="57154E52"/>
    <w:rsid w:val="57224BDA"/>
    <w:rsid w:val="57403701"/>
    <w:rsid w:val="57A76181"/>
    <w:rsid w:val="582F100E"/>
    <w:rsid w:val="58EB14ED"/>
    <w:rsid w:val="59DA7579"/>
    <w:rsid w:val="5A5D2403"/>
    <w:rsid w:val="5B6E25BC"/>
    <w:rsid w:val="5B7C6170"/>
    <w:rsid w:val="5BA62F4A"/>
    <w:rsid w:val="5CBB64D2"/>
    <w:rsid w:val="5CF27DD3"/>
    <w:rsid w:val="5DE66B5A"/>
    <w:rsid w:val="5E132A05"/>
    <w:rsid w:val="5E9A7970"/>
    <w:rsid w:val="5F334CEB"/>
    <w:rsid w:val="5FB4161A"/>
    <w:rsid w:val="602C1CF6"/>
    <w:rsid w:val="60541B24"/>
    <w:rsid w:val="613C6BCD"/>
    <w:rsid w:val="618408C1"/>
    <w:rsid w:val="61C8114F"/>
    <w:rsid w:val="64BB1E86"/>
    <w:rsid w:val="656A32E7"/>
    <w:rsid w:val="66343542"/>
    <w:rsid w:val="667B1E6E"/>
    <w:rsid w:val="66A65A6B"/>
    <w:rsid w:val="67E63E11"/>
    <w:rsid w:val="683C6BCF"/>
    <w:rsid w:val="689171CA"/>
    <w:rsid w:val="69BC0519"/>
    <w:rsid w:val="6A5A66C0"/>
    <w:rsid w:val="6A8F035A"/>
    <w:rsid w:val="6BBC6069"/>
    <w:rsid w:val="6D320A99"/>
    <w:rsid w:val="6D901E35"/>
    <w:rsid w:val="6DA01355"/>
    <w:rsid w:val="6DCF0F3B"/>
    <w:rsid w:val="6F6367E4"/>
    <w:rsid w:val="71D23226"/>
    <w:rsid w:val="731E024A"/>
    <w:rsid w:val="758F3DF0"/>
    <w:rsid w:val="75927BBA"/>
    <w:rsid w:val="75CB3919"/>
    <w:rsid w:val="75F71947"/>
    <w:rsid w:val="76437B2F"/>
    <w:rsid w:val="76624DF0"/>
    <w:rsid w:val="77246C60"/>
    <w:rsid w:val="77974D55"/>
    <w:rsid w:val="77D96CDB"/>
    <w:rsid w:val="77E46B25"/>
    <w:rsid w:val="791B65A9"/>
    <w:rsid w:val="7B8F50A9"/>
    <w:rsid w:val="7CE26535"/>
    <w:rsid w:val="7E290090"/>
    <w:rsid w:val="7F4770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6">
    <w:name w:val="Default Paragraph Font"/>
    <w:autoRedefine/>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4">
    <w:name w:val="table of authorities"/>
    <w:basedOn w:val="1"/>
    <w:next w:val="1"/>
    <w:unhideWhenUsed/>
    <w:qFormat/>
    <w:uiPriority w:val="99"/>
    <w:pPr>
      <w:ind w:left="420" w:leftChars="200"/>
    </w:pPr>
  </w:style>
  <w:style w:type="paragraph" w:styleId="5">
    <w:name w:val="Body Text Indent"/>
    <w:basedOn w:val="1"/>
    <w:autoRedefine/>
    <w:qFormat/>
    <w:uiPriority w:val="0"/>
    <w:pPr>
      <w:spacing w:after="120"/>
      <w:ind w:left="420" w:leftChars="200"/>
    </w:pPr>
  </w:style>
  <w:style w:type="paragraph" w:styleId="6">
    <w:name w:val="Plain Text"/>
    <w:basedOn w:val="7"/>
    <w:next w:val="1"/>
    <w:qFormat/>
    <w:uiPriority w:val="0"/>
    <w:rPr>
      <w:rFonts w:ascii="宋体" w:hAnsi="Courier New"/>
    </w:rPr>
  </w:style>
  <w:style w:type="paragraph" w:customStyle="1" w:styleId="7">
    <w:name w:val="Normal_6"/>
    <w:next w:val="6"/>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8">
    <w:name w:val="footer"/>
    <w:basedOn w:val="1"/>
    <w:next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Subtitle"/>
    <w:basedOn w:val="1"/>
    <w:next w:val="1"/>
    <w:qFormat/>
    <w:uiPriority w:val="0"/>
    <w:pPr>
      <w:autoSpaceDE/>
      <w:autoSpaceDN/>
      <w:spacing w:before="240" w:after="60" w:line="312" w:lineRule="auto"/>
      <w:ind w:firstLine="14"/>
      <w:jc w:val="center"/>
      <w:outlineLvl w:val="1"/>
    </w:pPr>
  </w:style>
  <w:style w:type="paragraph" w:styleId="11">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2">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3">
    <w:name w:val="Body Text First Indent 2"/>
    <w:basedOn w:val="5"/>
    <w:autoRedefine/>
    <w:qFormat/>
    <w:uiPriority w:val="0"/>
    <w:pPr>
      <w:ind w:firstLine="420" w:firstLineChars="200"/>
    </w:pPr>
  </w:style>
  <w:style w:type="table" w:styleId="15">
    <w:name w:val="Table Grid"/>
    <w:basedOn w:val="14"/>
    <w:autoRedefine/>
    <w:qFormat/>
    <w:uiPriority w:val="59"/>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Heading3"/>
    <w:basedOn w:val="1"/>
    <w:next w:val="1"/>
    <w:autoRedefine/>
    <w:qFormat/>
    <w:uiPriority w:val="0"/>
    <w:pPr>
      <w:keepNext/>
      <w:keepLines/>
      <w:spacing w:before="260" w:after="260" w:line="416" w:lineRule="auto"/>
    </w:pPr>
    <w:rPr>
      <w:b/>
      <w:bCs/>
      <w:kern w:val="2"/>
      <w:sz w:val="32"/>
      <w:szCs w:val="32"/>
      <w:lang w:eastAsia="zh-CN" w:bidi="ar-SA"/>
    </w:rPr>
  </w:style>
  <w:style w:type="character" w:customStyle="1" w:styleId="18">
    <w:name w:val="font12"/>
    <w:basedOn w:val="16"/>
    <w:autoRedefine/>
    <w:qFormat/>
    <w:uiPriority w:val="0"/>
    <w:rPr>
      <w:rFonts w:hint="eastAsia" w:ascii="宋体" w:hAnsi="宋体" w:eastAsia="宋体" w:cs="宋体"/>
      <w:b/>
      <w:color w:val="000000"/>
      <w:sz w:val="24"/>
      <w:szCs w:val="24"/>
      <w:u w:val="none"/>
    </w:rPr>
  </w:style>
  <w:style w:type="character" w:customStyle="1" w:styleId="19">
    <w:name w:val="font81"/>
    <w:basedOn w:val="16"/>
    <w:autoRedefine/>
    <w:qFormat/>
    <w:uiPriority w:val="0"/>
    <w:rPr>
      <w:rFonts w:hint="eastAsia" w:ascii="宋体" w:hAnsi="宋体" w:eastAsia="宋体" w:cs="宋体"/>
      <w:color w:val="000000"/>
      <w:sz w:val="20"/>
      <w:szCs w:val="20"/>
      <w:u w:val="none"/>
    </w:rPr>
  </w:style>
  <w:style w:type="character" w:customStyle="1" w:styleId="20">
    <w:name w:val="font101"/>
    <w:basedOn w:val="16"/>
    <w:autoRedefine/>
    <w:qFormat/>
    <w:uiPriority w:val="0"/>
    <w:rPr>
      <w:rFonts w:hint="eastAsia" w:ascii="宋体" w:hAnsi="宋体" w:eastAsia="宋体" w:cs="宋体"/>
      <w:b/>
      <w:color w:val="000000"/>
      <w:sz w:val="24"/>
      <w:szCs w:val="24"/>
      <w:u w:val="none"/>
    </w:rPr>
  </w:style>
  <w:style w:type="character" w:customStyle="1" w:styleId="21">
    <w:name w:val="font141"/>
    <w:basedOn w:val="16"/>
    <w:autoRedefine/>
    <w:qFormat/>
    <w:uiPriority w:val="0"/>
    <w:rPr>
      <w:rFonts w:hint="eastAsia" w:ascii="宋体" w:hAnsi="宋体" w:eastAsia="宋体" w:cs="宋体"/>
      <w:color w:val="000000"/>
      <w:sz w:val="20"/>
      <w:szCs w:val="20"/>
      <w:u w:val="none"/>
    </w:rPr>
  </w:style>
  <w:style w:type="paragraph" w:styleId="22">
    <w:name w:val="List Paragraph"/>
    <w:basedOn w:val="1"/>
    <w:autoRedefine/>
    <w:qFormat/>
    <w:uiPriority w:val="34"/>
    <w:pPr>
      <w:ind w:firstLine="420" w:firstLineChars="200"/>
    </w:pPr>
  </w:style>
  <w:style w:type="paragraph" w:customStyle="1" w:styleId="23">
    <w:name w:val="表格正文"/>
    <w:autoRedefine/>
    <w:qFormat/>
    <w:uiPriority w:val="0"/>
    <w:rPr>
      <w:rFonts w:ascii="宋体" w:hAnsi="宋体" w:eastAsia="宋体" w:cs="Times New Roman"/>
      <w:sz w:val="24"/>
      <w:szCs w:val="22"/>
      <w:lang w:val="en-US" w:eastAsia="zh-CN" w:bidi="ar-SA"/>
    </w:rPr>
  </w:style>
  <w:style w:type="table" w:customStyle="1" w:styleId="24">
    <w:name w:val="Table Normal"/>
    <w:autoRedefine/>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19"/>
      <w:szCs w:val="19"/>
      <w:lang w:val="en-US" w:eastAsia="en-US" w:bidi="ar-SA"/>
    </w:rPr>
  </w:style>
  <w:style w:type="paragraph" w:customStyle="1" w:styleId="26">
    <w:name w:val="正文1"/>
    <w:autoRedefine/>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15290</Words>
  <Characters>18049</Characters>
  <Lines>0</Lines>
  <Paragraphs>0</Paragraphs>
  <TotalTime>0</TotalTime>
  <ScaleCrop>false</ScaleCrop>
  <LinksUpToDate>false</LinksUpToDate>
  <CharactersWithSpaces>18874</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2019-10-21T07:39:00Z</dcterms:created>
  <dc:creator>丫丫1383477281</dc:creator>
  <cp:lastModifiedBy>刘</cp:lastModifiedBy>
  <cp:lastPrinted>2019-10-29T03:34:00Z</cp:lastPrinted>
  <dcterms:modified xsi:type="dcterms:W3CDTF">2024-09-23T02:15:11Z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D299897F758844198EBC9CB1211A90BE_13</vt:lpwstr>
  </property>
</Properties>
</file>