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pPr>
        <w:numPr>
          <w:ilvl w:val="0"/>
          <w:numId w:val="0"/>
        </w:numPr>
        <w:ind w:left="0" w:right="0" w:firstLine="1500"/>
        <w:rPr>
          <w:rFonts w:hint="eastAsia"/>
          <w:b w:val="0"/>
          <w:sz w:val="28"/>
          <w:szCs w:val="28"/>
          <w:lang w:val="en-US" w:eastAsia="zh-CN"/>
        </w:rPr>
      </w:pPr>
    </w:p>
    <w:p>
      <w:pPr>
        <w:pStyle w:val="5"/>
        <w:rPr>
          <w:rFonts w:hint="eastAsia"/>
          <w:b w:val="0"/>
          <w:sz w:val="28"/>
          <w:szCs w:val="28"/>
          <w:lang w:val="en-US" w:eastAsia="zh-CN"/>
        </w:rPr>
      </w:pPr>
    </w:p>
    <w:p>
      <w:pPr>
        <w:rPr>
          <w:rFonts w:hint="eastAsia"/>
          <w:b w:val="0"/>
          <w:sz w:val="28"/>
          <w:szCs w:val="28"/>
          <w:lang w:val="en-US" w:eastAsia="zh-CN"/>
        </w:rPr>
      </w:pPr>
    </w:p>
    <w:p>
      <w:pPr>
        <w:rPr>
          <w:rFonts w:hint="eastAsia"/>
          <w:b w:val="0"/>
          <w:sz w:val="28"/>
          <w:szCs w:val="28"/>
          <w:lang w:val="en-US" w:eastAsia="zh-CN"/>
        </w:rPr>
      </w:pPr>
    </w:p>
    <w:p>
      <w:pPr>
        <w:rPr>
          <w:rFonts w:hint="eastAsia"/>
          <w:b w:val="0"/>
          <w:sz w:val="28"/>
          <w:szCs w:val="28"/>
          <w:lang w:val="en-US" w:eastAsia="zh-CN"/>
        </w:rPr>
      </w:pPr>
    </w:p>
    <w:p>
      <w:pPr>
        <w:rPr>
          <w:rFonts w:hint="eastAsia"/>
          <w:b w:val="0"/>
          <w:sz w:val="28"/>
          <w:szCs w:val="28"/>
          <w:lang w:val="en-US" w:eastAsia="zh-CN"/>
        </w:rPr>
      </w:pPr>
    </w:p>
    <w:p>
      <w:pPr>
        <w:pStyle w:val="5"/>
        <w:rPr>
          <w:rFonts w:hint="eastAsia"/>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康巴什部食堂相关服务招采项目</w:t>
      </w:r>
    </w:p>
    <w:p>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2024年12月6日</w:t>
      </w: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4"/>
        <w:tblW w:w="84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912"/>
        <w:gridCol w:w="1113"/>
        <w:gridCol w:w="1717"/>
        <w:gridCol w:w="2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791" w:type="dxa"/>
            <w:vAlign w:val="center"/>
          </w:tcPr>
          <w:p>
            <w:pPr>
              <w:rPr>
                <w:rFonts w:hint="eastAsia" w:ascii="宋体" w:hAnsi="宋体" w:eastAsia="宋体" w:cs="宋体"/>
                <w:sz w:val="22"/>
                <w:szCs w:val="22"/>
              </w:rPr>
            </w:pPr>
            <w:r>
              <w:rPr>
                <w:rFonts w:hint="eastAsia" w:ascii="宋体" w:hAnsi="宋体" w:eastAsia="宋体" w:cs="宋体"/>
                <w:sz w:val="22"/>
                <w:szCs w:val="22"/>
              </w:rPr>
              <w:t>序号</w:t>
            </w:r>
          </w:p>
        </w:tc>
        <w:tc>
          <w:tcPr>
            <w:tcW w:w="1912" w:type="dxa"/>
            <w:vAlign w:val="center"/>
          </w:tcPr>
          <w:p>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房屋</w:t>
            </w:r>
          </w:p>
        </w:tc>
        <w:tc>
          <w:tcPr>
            <w:tcW w:w="1113" w:type="dxa"/>
            <w:vAlign w:val="center"/>
          </w:tcPr>
          <w:p>
            <w:pPr>
              <w:ind w:firstLine="220" w:firstLineChars="100"/>
              <w:rPr>
                <w:rFonts w:hint="eastAsia" w:ascii="宋体" w:hAnsi="宋体" w:eastAsia="宋体" w:cs="宋体"/>
                <w:sz w:val="22"/>
                <w:szCs w:val="22"/>
              </w:rPr>
            </w:pPr>
            <w:r>
              <w:rPr>
                <w:rFonts w:hint="eastAsia" w:ascii="宋体" w:hAnsi="宋体" w:eastAsia="宋体" w:cs="宋体"/>
                <w:sz w:val="22"/>
                <w:szCs w:val="22"/>
              </w:rPr>
              <w:t>单位</w:t>
            </w:r>
          </w:p>
        </w:tc>
        <w:tc>
          <w:tcPr>
            <w:tcW w:w="1717" w:type="dxa"/>
            <w:vAlign w:val="center"/>
          </w:tcPr>
          <w:p>
            <w:pPr>
              <w:ind w:firstLine="660" w:firstLineChars="300"/>
              <w:rPr>
                <w:rFonts w:hint="eastAsia" w:ascii="宋体" w:hAnsi="宋体" w:eastAsia="宋体" w:cs="宋体"/>
                <w:sz w:val="22"/>
                <w:szCs w:val="22"/>
              </w:rPr>
            </w:pPr>
            <w:r>
              <w:rPr>
                <w:rFonts w:hint="eastAsia" w:ascii="宋体" w:hAnsi="宋体" w:eastAsia="宋体" w:cs="宋体"/>
                <w:sz w:val="22"/>
                <w:szCs w:val="22"/>
              </w:rPr>
              <w:t>数量</w:t>
            </w:r>
          </w:p>
        </w:tc>
        <w:tc>
          <w:tcPr>
            <w:tcW w:w="2934" w:type="dxa"/>
            <w:vAlign w:val="center"/>
          </w:tcPr>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年租金评估预算价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791" w:type="dxa"/>
            <w:vAlign w:val="center"/>
          </w:tcPr>
          <w:p>
            <w:pPr>
              <w:rPr>
                <w:rFonts w:hint="eastAsia" w:ascii="宋体" w:hAnsi="宋体" w:eastAsia="宋体" w:cs="宋体"/>
                <w:sz w:val="22"/>
                <w:szCs w:val="22"/>
              </w:rPr>
            </w:pPr>
            <w:r>
              <w:rPr>
                <w:rFonts w:hint="eastAsia" w:ascii="宋体" w:hAnsi="宋体" w:eastAsia="宋体" w:cs="宋体"/>
                <w:sz w:val="22"/>
                <w:szCs w:val="22"/>
              </w:rPr>
              <w:t>1</w:t>
            </w:r>
          </w:p>
        </w:tc>
        <w:tc>
          <w:tcPr>
            <w:tcW w:w="1912" w:type="dxa"/>
            <w:vAlign w:val="center"/>
          </w:tcPr>
          <w:p>
            <w:pPr>
              <w:rPr>
                <w:rFonts w:hint="default" w:ascii="宋体" w:hAnsi="宋体" w:eastAsia="宋体" w:cs="宋体"/>
                <w:sz w:val="20"/>
                <w:szCs w:val="20"/>
                <w:lang w:val="en-US" w:eastAsia="zh-CN"/>
              </w:rPr>
            </w:pPr>
            <w:r>
              <w:rPr>
                <w:rFonts w:hint="eastAsia" w:ascii="宋体" w:hAnsi="宋体" w:eastAsia="宋体" w:cs="宋体"/>
                <w:sz w:val="22"/>
                <w:szCs w:val="22"/>
                <w:lang w:val="en-US" w:eastAsia="zh-CN"/>
              </w:rPr>
              <w:t>康巴什部患者餐厅（含住院一楼超市）</w:t>
            </w:r>
          </w:p>
        </w:tc>
        <w:tc>
          <w:tcPr>
            <w:tcW w:w="1113" w:type="dxa"/>
            <w:vAlign w:val="center"/>
          </w:tcPr>
          <w:p>
            <w:pPr>
              <w:ind w:firstLine="220" w:firstLineChars="1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平米</w:t>
            </w:r>
          </w:p>
        </w:tc>
        <w:tc>
          <w:tcPr>
            <w:tcW w:w="1717" w:type="dxa"/>
            <w:vAlign w:val="center"/>
          </w:tcPr>
          <w:p>
            <w:pPr>
              <w:ind w:firstLine="660" w:firstLineChars="30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1713</w:t>
            </w:r>
          </w:p>
        </w:tc>
        <w:tc>
          <w:tcPr>
            <w:tcW w:w="2934" w:type="dxa"/>
            <w:vAlign w:val="center"/>
          </w:tcPr>
          <w:p>
            <w:pPr>
              <w:ind w:firstLine="660" w:firstLineChars="300"/>
              <w:rPr>
                <w:rFonts w:hint="default" w:ascii="宋体" w:hAnsi="宋体" w:eastAsia="宋体" w:cs="宋体"/>
                <w:sz w:val="22"/>
                <w:szCs w:val="22"/>
                <w:lang w:val="en-US"/>
              </w:rPr>
            </w:pPr>
            <w:r>
              <w:rPr>
                <w:rFonts w:hint="eastAsia" w:ascii="宋体" w:hAnsi="宋体" w:eastAsia="宋体" w:cs="宋体"/>
                <w:sz w:val="22"/>
                <w:szCs w:val="22"/>
                <w:lang w:val="en-US" w:eastAsia="zh-CN"/>
              </w:rPr>
              <w:t>222834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791" w:type="dxa"/>
            <w:vAlign w:val="center"/>
          </w:tcPr>
          <w:p>
            <w:pPr>
              <w:rPr>
                <w:rFonts w:hint="eastAsia" w:ascii="宋体" w:hAnsi="宋体" w:eastAsia="宋体" w:cs="宋体"/>
                <w:sz w:val="22"/>
                <w:szCs w:val="22"/>
              </w:rPr>
            </w:pPr>
            <w:r>
              <w:rPr>
                <w:rFonts w:hint="eastAsia" w:ascii="宋体" w:hAnsi="宋体" w:eastAsia="宋体" w:cs="宋体"/>
                <w:sz w:val="22"/>
                <w:szCs w:val="22"/>
              </w:rPr>
              <w:t>2</w:t>
            </w:r>
          </w:p>
        </w:tc>
        <w:tc>
          <w:tcPr>
            <w:tcW w:w="1912" w:type="dxa"/>
            <w:vAlign w:val="center"/>
          </w:tcPr>
          <w:p>
            <w:pPr>
              <w:rPr>
                <w:rFonts w:hint="eastAsia" w:ascii="宋体" w:hAnsi="宋体" w:eastAsia="宋体" w:cs="宋体"/>
                <w:sz w:val="22"/>
                <w:szCs w:val="22"/>
              </w:rPr>
            </w:pPr>
            <w:r>
              <w:rPr>
                <w:rFonts w:hint="eastAsia" w:ascii="宋体" w:hAnsi="宋体" w:eastAsia="宋体" w:cs="宋体"/>
                <w:sz w:val="22"/>
                <w:szCs w:val="22"/>
              </w:rPr>
              <w:t>交付使用时间</w:t>
            </w:r>
          </w:p>
        </w:tc>
        <w:tc>
          <w:tcPr>
            <w:tcW w:w="5764" w:type="dxa"/>
            <w:gridSpan w:val="3"/>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按照合同约定执行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791" w:type="dxa"/>
            <w:vAlign w:val="center"/>
          </w:tcPr>
          <w:p>
            <w:pPr>
              <w:rPr>
                <w:rFonts w:hint="eastAsia" w:ascii="宋体" w:hAnsi="宋体" w:eastAsia="宋体" w:cs="宋体"/>
                <w:sz w:val="22"/>
                <w:szCs w:val="22"/>
              </w:rPr>
            </w:pPr>
            <w:r>
              <w:rPr>
                <w:rFonts w:hint="eastAsia" w:ascii="宋体" w:hAnsi="宋体" w:eastAsia="宋体" w:cs="宋体"/>
                <w:sz w:val="22"/>
                <w:szCs w:val="22"/>
              </w:rPr>
              <w:t>3</w:t>
            </w:r>
          </w:p>
        </w:tc>
        <w:tc>
          <w:tcPr>
            <w:tcW w:w="1912"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合同期</w:t>
            </w:r>
          </w:p>
        </w:tc>
        <w:tc>
          <w:tcPr>
            <w:tcW w:w="5764" w:type="dxa"/>
            <w:gridSpan w:val="3"/>
            <w:vAlign w:val="center"/>
          </w:tcPr>
          <w:p>
            <w:pPr>
              <w:rPr>
                <w:rFonts w:hint="default" w:ascii="宋体" w:hAnsi="宋体" w:eastAsia="宋体" w:cs="宋体"/>
                <w:sz w:val="22"/>
                <w:szCs w:val="22"/>
                <w:lang w:val="en-US"/>
              </w:rPr>
            </w:pPr>
            <w:r>
              <w:rPr>
                <w:rFonts w:hint="eastAsia" w:ascii="宋体" w:hAnsi="宋体" w:eastAsia="宋体" w:cs="宋体"/>
                <w:sz w:val="22"/>
                <w:szCs w:val="22"/>
                <w:lang w:val="en-US" w:eastAsia="zh-CN"/>
              </w:rPr>
              <w:t>三年。（合同一年一签，合同期考核合格可续签下一年合同）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791" w:type="dxa"/>
            <w:vAlign w:val="center"/>
          </w:tcPr>
          <w:p>
            <w:pPr>
              <w:rPr>
                <w:rFonts w:hint="eastAsia" w:ascii="宋体" w:hAnsi="宋体" w:eastAsia="宋体" w:cs="宋体"/>
                <w:sz w:val="22"/>
                <w:szCs w:val="22"/>
              </w:rPr>
            </w:pPr>
            <w:r>
              <w:rPr>
                <w:rFonts w:hint="eastAsia" w:ascii="宋体" w:hAnsi="宋体" w:eastAsia="宋体" w:cs="宋体"/>
                <w:sz w:val="22"/>
                <w:szCs w:val="22"/>
              </w:rPr>
              <w:t>4</w:t>
            </w:r>
          </w:p>
        </w:tc>
        <w:tc>
          <w:tcPr>
            <w:tcW w:w="1912" w:type="dxa"/>
            <w:vAlign w:val="center"/>
          </w:tcPr>
          <w:p>
            <w:p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支付</w:t>
            </w:r>
            <w:r>
              <w:rPr>
                <w:rFonts w:hint="eastAsia" w:ascii="宋体" w:hAnsi="宋体" w:eastAsia="宋体" w:cs="宋体"/>
                <w:sz w:val="22"/>
                <w:szCs w:val="22"/>
              </w:rPr>
              <w:t>方式</w:t>
            </w:r>
          </w:p>
        </w:tc>
        <w:tc>
          <w:tcPr>
            <w:tcW w:w="5764" w:type="dxa"/>
            <w:gridSpan w:val="3"/>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租金支付方式：租金每12个月交纳一次，首年租金合同签订之日起3个工作日内支付交纳，后两年租金须在到期前1个月一次性交齐年租金，先付租金后使用房屋。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9" w:hRule="atLeast"/>
          <w:jc w:val="center"/>
        </w:trPr>
        <w:tc>
          <w:tcPr>
            <w:tcW w:w="791" w:type="dxa"/>
            <w:vAlign w:val="center"/>
          </w:tcPr>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912" w:type="dxa"/>
            <w:vAlign w:val="center"/>
          </w:tcPr>
          <w:p>
            <w:pPr>
              <w:rPr>
                <w:rFonts w:hint="eastAsia" w:ascii="宋体" w:hAnsi="宋体" w:eastAsia="宋体" w:cs="宋体"/>
                <w:sz w:val="22"/>
                <w:szCs w:val="22"/>
              </w:rPr>
            </w:pPr>
            <w:r>
              <w:rPr>
                <w:rFonts w:hint="eastAsia" w:ascii="宋体" w:hAnsi="宋体" w:eastAsia="宋体" w:cs="宋体"/>
                <w:sz w:val="22"/>
                <w:szCs w:val="22"/>
                <w:lang w:val="en-US" w:eastAsia="zh-CN"/>
              </w:rPr>
              <w:t>服务</w:t>
            </w:r>
            <w:r>
              <w:rPr>
                <w:rFonts w:hint="eastAsia" w:ascii="宋体" w:hAnsi="宋体" w:eastAsia="宋体" w:cs="宋体"/>
                <w:sz w:val="22"/>
                <w:szCs w:val="22"/>
              </w:rPr>
              <w:t>地点</w:t>
            </w:r>
          </w:p>
        </w:tc>
        <w:tc>
          <w:tcPr>
            <w:tcW w:w="5764" w:type="dxa"/>
            <w:gridSpan w:val="3"/>
            <w:vAlign w:val="center"/>
          </w:tcPr>
          <w:p>
            <w:pPr>
              <w:rPr>
                <w:rFonts w:hint="default" w:ascii="宋体" w:hAnsi="宋体" w:eastAsia="宋体" w:cs="宋体"/>
                <w:sz w:val="22"/>
                <w:szCs w:val="22"/>
                <w:lang w:val="en-US"/>
              </w:rPr>
            </w:pPr>
            <w:r>
              <w:rPr>
                <w:rFonts w:hint="eastAsia" w:ascii="宋体" w:hAnsi="宋体" w:eastAsia="宋体" w:cs="宋体"/>
                <w:sz w:val="22"/>
                <w:szCs w:val="22"/>
                <w:lang w:val="en-US" w:eastAsia="zh-CN"/>
              </w:rPr>
              <w:t>鄂尔多斯市中心医院（康巴什部）</w:t>
            </w:r>
          </w:p>
        </w:tc>
      </w:tr>
    </w:tbl>
    <w:p>
      <w:pPr>
        <w:jc w:val="left"/>
        <w:rPr>
          <w:rFonts w:hint="eastAsia" w:ascii="宋体" w:hAnsi="宋体"/>
          <w:bCs/>
          <w:kern w:val="44"/>
          <w:sz w:val="24"/>
          <w:szCs w:val="24"/>
          <w:lang w:val="zh-CN"/>
        </w:rPr>
      </w:pPr>
    </w:p>
    <w:p>
      <w:pPr>
        <w:pStyle w:val="15"/>
        <w:rPr>
          <w:rFonts w:hint="eastAsia" w:ascii="宋体" w:hAnsi="宋体"/>
          <w:bCs/>
          <w:kern w:val="44"/>
          <w:sz w:val="24"/>
          <w:szCs w:val="24"/>
          <w:lang w:val="zh-CN"/>
        </w:rPr>
      </w:pPr>
    </w:p>
    <w:p>
      <w:pPr>
        <w:pStyle w:val="15"/>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项目概况及技术服务要求</w:t>
      </w: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hAnsi="宋体"/>
          <w:bCs/>
          <w:kern w:val="44"/>
          <w:sz w:val="24"/>
          <w:szCs w:val="24"/>
          <w:lang w:val="en-US" w:eastAsia="zh-CN"/>
        </w:rPr>
      </w:pPr>
      <w:r>
        <w:rPr>
          <w:rFonts w:hint="eastAsia" w:hAnsi="宋体"/>
          <w:bCs/>
          <w:kern w:val="44"/>
          <w:sz w:val="24"/>
          <w:szCs w:val="24"/>
          <w:lang w:val="en-US" w:eastAsia="zh-CN"/>
        </w:rPr>
        <w:t>我院康部食堂门诊楼五楼面积为2850平米，设有职工就餐区、单点卡间及门诊患者、陪护人员就餐区，由服务方承租患者就餐区及住院楼一楼生活超市（供1713平米）并承担院内营养餐、职工餐及患者餐早、中、晚三餐的供应及配送服务。</w:t>
      </w:r>
    </w:p>
    <w:p>
      <w:pPr>
        <w:pStyle w:val="15"/>
        <w:numPr>
          <w:ilvl w:val="0"/>
          <w:numId w:val="1"/>
        </w:numPr>
        <w:ind w:left="0" w:leftChars="0" w:firstLine="480" w:firstLineChars="200"/>
        <w:rPr>
          <w:rFonts w:hint="eastAsia" w:hAnsi="宋体"/>
          <w:bCs/>
          <w:kern w:val="44"/>
          <w:sz w:val="24"/>
          <w:szCs w:val="24"/>
          <w:lang w:val="en-US" w:eastAsia="zh-CN"/>
        </w:rPr>
      </w:pPr>
      <w:r>
        <w:rPr>
          <w:rFonts w:hint="eastAsia" w:hAnsi="宋体"/>
          <w:bCs/>
          <w:kern w:val="44"/>
          <w:sz w:val="24"/>
          <w:szCs w:val="24"/>
          <w:lang w:val="en-US" w:eastAsia="zh-CN"/>
        </w:rPr>
        <w:t>技术服务要求</w:t>
      </w:r>
    </w:p>
    <w:p>
      <w:pPr>
        <w:pStyle w:val="15"/>
        <w:numPr>
          <w:ilvl w:val="0"/>
          <w:numId w:val="0"/>
        </w:numPr>
        <w:ind w:leftChars="200"/>
        <w:rPr>
          <w:rFonts w:hint="eastAsia" w:hAnsi="宋体"/>
          <w:bCs/>
          <w:kern w:val="44"/>
          <w:sz w:val="24"/>
          <w:szCs w:val="24"/>
          <w:lang w:val="en-US" w:eastAsia="zh-CN"/>
        </w:rPr>
      </w:pPr>
    </w:p>
    <w:tbl>
      <w:tblPr>
        <w:tblStyle w:val="13"/>
        <w:tblW w:w="8965" w:type="dxa"/>
        <w:tblInd w:w="0" w:type="dxa"/>
        <w:tblLayout w:type="fixed"/>
        <w:tblCellMar>
          <w:top w:w="0" w:type="dxa"/>
          <w:left w:w="108" w:type="dxa"/>
          <w:bottom w:w="0" w:type="dxa"/>
          <w:right w:w="108" w:type="dxa"/>
        </w:tblCellMar>
      </w:tblPr>
      <w:tblGrid>
        <w:gridCol w:w="692"/>
        <w:gridCol w:w="635"/>
        <w:gridCol w:w="7638"/>
      </w:tblGrid>
      <w:tr>
        <w:tblPrEx>
          <w:tblLayout w:type="fixed"/>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63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63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tblPrEx>
          <w:tblLayout w:type="fixed"/>
          <w:tblCellMar>
            <w:top w:w="0" w:type="dxa"/>
            <w:left w:w="108" w:type="dxa"/>
            <w:bottom w:w="0" w:type="dxa"/>
            <w:right w:w="108" w:type="dxa"/>
          </w:tblCellMar>
        </w:tblPrEx>
        <w:trPr>
          <w:trHeight w:val="890"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出租房用途：食堂可售卖各种菜品及半成品，生活超市可售卖饮品、食品、水果、礼品、日用百货、半成品等。</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经鄂尔多斯市九鼎房地产评估有限公司评估，年租金评估价为222834元。承租价格不得低于评估价。</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出租期限：三年，合同一年一签，合同到期后结合考核结果决定是否续签下年合同，最多不超过三年。</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试用期：三个月。试用期满如未通过综合考核，医院有权解除合同。</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租金支付方式：租金每12个月交纳一次，首年租金合同签订之日起3个工作日内支付交纳，后两年租金须在到期前1个月一次性交齐年租金，先付租金后使用房屋。</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相关费用说明：服务方承担水、电、气费及装修费用。院方承担取暖费。</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SA"/>
              </w:rPr>
              <w:t>租赁保证金：为确保租期内相关费用如期结算，服务方在签订合同前一日向院方一次性交纳租赁房屋保证金5万元。租赁期间，如有不服从院方管理、房屋管理考核扣分、租金延迟、费用缴纳延迟或因服务方的原因造成院方损失的情况，将从租赁保证金中扣除相应金额。如无以上情况，租期届满，院方对出租房及附属物品、设备设施验收合格后全额退还保证金（保证金不计算利息）。</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cs="宋体"/>
                <w:sz w:val="28"/>
                <w:szCs w:val="28"/>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638" w:type="dxa"/>
            <w:tcBorders>
              <w:top w:val="single" w:color="auto" w:sz="4" w:space="0"/>
              <w:left w:val="nil"/>
              <w:bottom w:val="single" w:color="auto" w:sz="4" w:space="0"/>
              <w:right w:val="single" w:color="auto" w:sz="4" w:space="0"/>
            </w:tcBorders>
            <w:vAlign w:val="center"/>
          </w:tcPr>
          <w:p>
            <w:pPr>
              <w:numPr>
                <w:ilvl w:val="0"/>
                <w:numId w:val="0"/>
              </w:num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人一旦中标，在经营过程中不转包、分包经营权，不得以任何形式(含技术入股、委托经营、技术合作等)转租、转让实际经营权，不抵押、出借经营场所。实际经营中若采购人查实并认定相关事实，取消中标资格并追究相关责任。</w:t>
            </w:r>
          </w:p>
        </w:tc>
      </w:tr>
      <w:tr>
        <w:tblPrEx>
          <w:tblLayout w:type="fixed"/>
          <w:tblCellMar>
            <w:top w:w="0" w:type="dxa"/>
            <w:left w:w="108" w:type="dxa"/>
            <w:bottom w:w="0" w:type="dxa"/>
            <w:right w:w="108" w:type="dxa"/>
          </w:tblCellMar>
        </w:tblPrEx>
        <w:trPr>
          <w:trHeight w:val="52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kern w:val="0"/>
                <w:sz w:val="21"/>
                <w:szCs w:val="21"/>
                <w:lang w:eastAsia="zh-CN" w:bidi="lo-LA"/>
              </w:rPr>
            </w:pPr>
            <w:r>
              <w:rPr>
                <w:rFonts w:hint="eastAsia" w:ascii="宋体" w:hAnsi="宋体" w:eastAsia="宋体" w:cs="宋体"/>
                <w:color w:val="000000"/>
                <w:sz w:val="21"/>
                <w:szCs w:val="21"/>
                <w:lang w:val="en-US" w:eastAsia="zh-CN"/>
              </w:rPr>
              <w:t>服务方须提供患者餐厅、职工餐厅和营养餐厅早、中、晚三餐的供应及配送服务。</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638" w:type="dxa"/>
            <w:tcBorders>
              <w:top w:val="single" w:color="auto" w:sz="4" w:space="0"/>
              <w:left w:val="nil"/>
              <w:bottom w:val="single" w:color="auto" w:sz="4" w:space="0"/>
              <w:right w:val="single" w:color="auto" w:sz="4" w:space="0"/>
            </w:tcBorders>
            <w:vAlign w:val="center"/>
          </w:tcPr>
          <w:p>
            <w:pPr>
              <w:pStyle w:val="9"/>
              <w:spacing w:line="360" w:lineRule="auto"/>
              <w:rPr>
                <w:rFonts w:hint="default" w:ascii="宋体" w:hAnsi="宋体" w:eastAsia="宋体" w:cs="宋体"/>
                <w:kern w:val="0"/>
                <w:sz w:val="21"/>
                <w:szCs w:val="21"/>
                <w:lang w:val="en-US" w:eastAsia="zh-CN" w:bidi="lo-LA"/>
              </w:rPr>
            </w:pPr>
            <w:r>
              <w:rPr>
                <w:rFonts w:hint="eastAsia" w:eastAsia="宋体" w:cs="宋体"/>
                <w:color w:val="000000"/>
                <w:sz w:val="21"/>
                <w:szCs w:val="21"/>
                <w:lang w:val="en-US" w:eastAsia="zh-CN"/>
              </w:rPr>
              <w:t>服务方</w:t>
            </w:r>
            <w:r>
              <w:rPr>
                <w:rFonts w:hint="eastAsia" w:ascii="宋体" w:hAnsi="宋体" w:eastAsia="宋体" w:cs="宋体"/>
                <w:color w:val="000000"/>
                <w:sz w:val="21"/>
                <w:szCs w:val="21"/>
                <w:lang w:val="en-US" w:eastAsia="zh-CN"/>
              </w:rPr>
              <w:t>拟投入本项目人员不得少于25人，其中送餐员不得少于10人,营养餐主厨要求有营养师证或配餐师证。</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kern w:val="0"/>
                <w:sz w:val="21"/>
                <w:szCs w:val="21"/>
                <w:lang w:eastAsia="zh-CN" w:bidi="lo-LA"/>
              </w:rPr>
            </w:pPr>
            <w:r>
              <w:rPr>
                <w:rFonts w:hint="eastAsia" w:ascii="宋体" w:hAnsi="宋体" w:eastAsia="宋体" w:cs="宋体"/>
                <w:b w:val="0"/>
                <w:bCs w:val="0"/>
                <w:color w:val="000000"/>
                <w:sz w:val="21"/>
                <w:szCs w:val="21"/>
                <w:lang w:val="en-US" w:eastAsia="zh-CN"/>
              </w:rPr>
              <w:t>服务方须以自负盈亏、独立核算的模式经营，并依据服务期间实际消耗，按月及相关单位定价全额支付医院水、电、气（天然气）费用。</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638"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职工餐部分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医院职工餐为小盘定价自选餐及单点档口，餐饭费成本核算限价，菜品精致，每月更换，一周内不重样，餐费职工自付（身高不足1.2米的职工家属可随职工一同进入就餐区就餐）。</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菜品要求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早餐：</w:t>
            </w:r>
            <w:r>
              <w:rPr>
                <w:rFonts w:hint="eastAsia" w:ascii="宋体" w:hAnsi="宋体" w:eastAsia="宋体" w:cs="宋体"/>
                <w:color w:val="000000"/>
                <w:sz w:val="21"/>
                <w:szCs w:val="21"/>
                <w:lang w:eastAsia="zh-CN"/>
              </w:rPr>
              <w:t>凉</w:t>
            </w:r>
            <w:r>
              <w:rPr>
                <w:rFonts w:hint="eastAsia" w:ascii="宋体" w:hAnsi="宋体" w:eastAsia="宋体" w:cs="宋体"/>
                <w:color w:val="000000"/>
                <w:sz w:val="21"/>
                <w:szCs w:val="21"/>
              </w:rPr>
              <w:t>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种，热菜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4种，甜点、包子、油条等不</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rPr>
              <w:t>少于10种，粥汤类不</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rPr>
              <w:t>少于6种，面食不</w:t>
            </w:r>
            <w:r>
              <w:rPr>
                <w:rFonts w:hint="eastAsia" w:ascii="宋体" w:hAnsi="宋体" w:eastAsia="宋体" w:cs="宋体"/>
                <w:color w:val="000000"/>
                <w:sz w:val="21"/>
                <w:szCs w:val="21"/>
                <w:lang w:eastAsia="zh-CN"/>
              </w:rPr>
              <w:t>得</w:t>
            </w:r>
            <w:r>
              <w:rPr>
                <w:rFonts w:hint="eastAsia" w:ascii="宋体" w:hAnsi="宋体" w:eastAsia="宋体" w:cs="宋体"/>
                <w:color w:val="000000"/>
                <w:sz w:val="21"/>
                <w:szCs w:val="21"/>
              </w:rPr>
              <w:t>少于</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配备</w:t>
            </w:r>
            <w:r>
              <w:rPr>
                <w:rFonts w:hint="eastAsia" w:ascii="宋体" w:hAnsi="宋体" w:eastAsia="宋体" w:cs="宋体"/>
                <w:color w:val="000000"/>
                <w:sz w:val="21"/>
                <w:szCs w:val="21"/>
              </w:rPr>
              <w:t>牛奶、奶茶、鸡蛋</w:t>
            </w:r>
            <w:r>
              <w:rPr>
                <w:rFonts w:hint="eastAsia" w:ascii="宋体" w:hAnsi="宋体" w:eastAsia="宋体" w:cs="宋体"/>
                <w:color w:val="000000"/>
                <w:sz w:val="21"/>
                <w:szCs w:val="21"/>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午餐：凉菜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大荤</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荤菜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蔬菜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汤</w:t>
            </w:r>
            <w:r>
              <w:rPr>
                <w:rFonts w:hint="eastAsia" w:ascii="宋体" w:hAnsi="宋体" w:eastAsia="宋体" w:cs="宋体"/>
                <w:color w:val="000000"/>
                <w:sz w:val="21"/>
                <w:szCs w:val="21"/>
                <w:lang w:eastAsia="zh-CN"/>
              </w:rPr>
              <w:t>品不得少于</w:t>
            </w:r>
            <w:r>
              <w:rPr>
                <w:rFonts w:hint="eastAsia" w:ascii="宋体" w:hAnsi="宋体" w:eastAsia="宋体" w:cs="宋体"/>
                <w:color w:val="000000"/>
                <w:sz w:val="21"/>
                <w:szCs w:val="21"/>
              </w:rPr>
              <w:t>3种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饮品</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3种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水果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2种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面食</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，配备</w:t>
            </w:r>
            <w:r>
              <w:rPr>
                <w:rFonts w:hint="eastAsia" w:ascii="宋体" w:hAnsi="宋体" w:eastAsia="宋体" w:cs="宋体"/>
                <w:color w:val="000000"/>
                <w:sz w:val="21"/>
                <w:szCs w:val="21"/>
              </w:rPr>
              <w:t>水饺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主食</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4种</w:t>
            </w:r>
            <w:r>
              <w:rPr>
                <w:rFonts w:hint="eastAsia" w:ascii="宋体" w:hAnsi="宋体" w:eastAsia="宋体" w:cs="宋体"/>
                <w:color w:val="000000"/>
                <w:sz w:val="21"/>
                <w:szCs w:val="21"/>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晚餐：凉菜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荤菜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蔬菜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汤</w:t>
            </w:r>
            <w:r>
              <w:rPr>
                <w:rFonts w:hint="eastAsia" w:ascii="宋体" w:hAnsi="宋体" w:eastAsia="宋体" w:cs="宋体"/>
                <w:color w:val="000000"/>
                <w:sz w:val="21"/>
                <w:szCs w:val="21"/>
                <w:lang w:eastAsia="zh-CN"/>
              </w:rPr>
              <w:t>品不得少于</w:t>
            </w:r>
            <w:r>
              <w:rPr>
                <w:rFonts w:hint="eastAsia" w:ascii="宋体" w:hAnsi="宋体" w:eastAsia="宋体" w:cs="宋体"/>
                <w:color w:val="000000"/>
                <w:sz w:val="21"/>
                <w:szCs w:val="21"/>
              </w:rPr>
              <w:t>2种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饮品</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2种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水果</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2种</w:t>
            </w:r>
            <w:r>
              <w:rPr>
                <w:rFonts w:hint="eastAsia" w:ascii="宋体" w:hAnsi="宋体" w:eastAsia="宋体" w:cs="宋体"/>
                <w:color w:val="000000"/>
                <w:sz w:val="21"/>
                <w:szCs w:val="21"/>
                <w:lang w:eastAsia="zh-CN"/>
              </w:rPr>
              <w:t>，配备</w:t>
            </w:r>
            <w:r>
              <w:rPr>
                <w:rFonts w:hint="eastAsia" w:ascii="宋体" w:hAnsi="宋体" w:eastAsia="宋体" w:cs="宋体"/>
                <w:color w:val="000000"/>
                <w:sz w:val="21"/>
                <w:szCs w:val="21"/>
              </w:rPr>
              <w:t>水饺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面食</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种</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主食</w:t>
            </w:r>
            <w:r>
              <w:rPr>
                <w:rFonts w:hint="eastAsia" w:ascii="宋体" w:hAnsi="宋体" w:eastAsia="宋体" w:cs="宋体"/>
                <w:color w:val="000000"/>
                <w:sz w:val="21"/>
                <w:szCs w:val="21"/>
                <w:lang w:eastAsia="zh-CN"/>
              </w:rPr>
              <w:t>不得少于</w:t>
            </w:r>
            <w:r>
              <w:rPr>
                <w:rFonts w:hint="eastAsia" w:ascii="宋体" w:hAnsi="宋体" w:eastAsia="宋体" w:cs="宋体"/>
                <w:color w:val="000000"/>
                <w:sz w:val="21"/>
                <w:szCs w:val="21"/>
              </w:rPr>
              <w:t>2种</w:t>
            </w:r>
            <w:r>
              <w:rPr>
                <w:rFonts w:hint="eastAsia" w:ascii="宋体" w:hAnsi="宋体" w:eastAsia="宋体" w:cs="宋体"/>
                <w:color w:val="000000"/>
                <w:sz w:val="21"/>
                <w:szCs w:val="21"/>
                <w:lang w:eastAsia="zh-CN"/>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限价要求</w:t>
            </w:r>
          </w:p>
          <w:tbl>
            <w:tblPr>
              <w:tblStyle w:val="13"/>
              <w:tblW w:w="73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1464"/>
              <w:gridCol w:w="1744"/>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菜系</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种类</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规格/单位</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限价要求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热菜系列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素炒菜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肉炒菜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炖菜系列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大荤菜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半荤菜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蒸菜系列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大荤蒸菜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半荤蒸菜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rPr>
                    <w:t>盘直径13厘米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每份均价不得高于4.5元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凉菜系列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素凉菜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盘直径11厘米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半荤凉菜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盘直径11厘米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肉凉菜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盘直径11厘米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泡菜</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盘直径11厘米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每份均价不得高于1.5元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主食系列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米饭</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0.5元不限量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馒头</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每个均价不得高于0.5元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素馅饼/面饼</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每个均价不得高于2元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肉馅饼</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每个均价不得高于3元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素馅包子</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每个均价不得高于1元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肉馅包子</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个</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每个均价不得高于2元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面条</w:t>
                  </w: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碗直径14厘米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每碗均价不得高于3元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汤系列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碗直径14厘米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每碗均价不得高于2元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粥系列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碗直径14厘米</w:t>
                  </w: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每碗均价不得高于1元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水果系列</w:t>
                  </w: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1"/>
                      <w:szCs w:val="21"/>
                      <w:u w:val="none"/>
                    </w:rPr>
                  </w:pPr>
                </w:p>
              </w:tc>
              <w:tc>
                <w:tcPr>
                  <w:tcW w:w="2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时价</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FF0000"/>
                <w:sz w:val="21"/>
                <w:szCs w:val="21"/>
              </w:rPr>
            </w:pPr>
            <w:r>
              <w:rPr>
                <w:rFonts w:hint="eastAsia" w:ascii="宋体" w:hAnsi="宋体" w:eastAsia="宋体" w:cs="宋体"/>
                <w:spacing w:val="1"/>
                <w:sz w:val="21"/>
                <w:szCs w:val="21"/>
                <w:lang w:val="en-US" w:eastAsia="zh-CN"/>
              </w:rPr>
              <w:t>3、</w:t>
            </w:r>
            <w:r>
              <w:rPr>
                <w:rFonts w:hint="eastAsia" w:ascii="宋体" w:hAnsi="宋体" w:eastAsia="宋体" w:cs="宋体"/>
                <w:sz w:val="21"/>
                <w:szCs w:val="21"/>
              </w:rPr>
              <w:t>单点档口现炒餐：按成本价格核算。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桌餐 (专家、会议餐以实际发生用餐计算) 。</w:t>
            </w:r>
            <w:r>
              <w:rPr>
                <w:rFonts w:hint="eastAsia" w:ascii="宋体" w:hAnsi="宋体" w:eastAsia="宋体" w:cs="宋体"/>
                <w:spacing w:val="2"/>
                <w:sz w:val="21"/>
                <w:szCs w:val="21"/>
              </w:rPr>
              <w:t>如需安排接待用餐，</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负责备餐，单独结算。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kern w:val="0"/>
                <w:sz w:val="21"/>
                <w:szCs w:val="21"/>
                <w:lang w:eastAsia="zh-CN" w:bidi="lo-LA"/>
              </w:rPr>
            </w:pPr>
            <w:r>
              <w:rPr>
                <w:rFonts w:hint="eastAsia" w:ascii="宋体" w:hAnsi="宋体" w:eastAsia="宋体" w:cs="宋体"/>
                <w:spacing w:val="1"/>
                <w:sz w:val="21"/>
                <w:szCs w:val="21"/>
                <w:lang w:val="en-US" w:eastAsia="zh-CN"/>
              </w:rPr>
              <w:t>5、</w:t>
            </w:r>
            <w:r>
              <w:rPr>
                <w:rFonts w:hint="eastAsia" w:ascii="宋体" w:hAnsi="宋体" w:eastAsia="宋体" w:cs="宋体"/>
                <w:sz w:val="21"/>
                <w:szCs w:val="21"/>
                <w:lang w:eastAsia="zh-CN"/>
              </w:rPr>
              <w:t>供</w:t>
            </w:r>
            <w:r>
              <w:rPr>
                <w:rFonts w:hint="eastAsia" w:ascii="宋体" w:hAnsi="宋体" w:eastAsia="宋体" w:cs="宋体"/>
                <w:sz w:val="21"/>
                <w:szCs w:val="21"/>
              </w:rPr>
              <w:t xml:space="preserve">餐时间：早餐7：00-9：00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rPr>
              <w:t>午餐11：30-1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0  </w:t>
            </w:r>
            <w:r>
              <w:rPr>
                <w:rFonts w:hint="eastAsia" w:ascii="宋体" w:hAnsi="宋体" w:eastAsia="宋体" w:cs="宋体"/>
                <w:sz w:val="21"/>
                <w:szCs w:val="21"/>
              </w:rPr>
              <w:t>晚餐</w:t>
            </w:r>
            <w:r>
              <w:rPr>
                <w:rFonts w:hint="eastAsia" w:ascii="宋体" w:hAnsi="宋体" w:eastAsia="宋体" w:cs="宋体"/>
                <w:sz w:val="21"/>
                <w:szCs w:val="21"/>
                <w:lang w:val="en-US" w:eastAsia="zh-CN"/>
              </w:rPr>
              <w:t>17</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r>
              <w:rPr>
                <w:rFonts w:hint="eastAsia" w:ascii="宋体" w:hAnsi="宋体" w:eastAsia="宋体" w:cs="宋体"/>
                <w:sz w:val="21"/>
                <w:szCs w:val="21"/>
                <w:lang w:val="en-US" w:eastAsia="zh-CN"/>
              </w:rPr>
              <w:t>19：30</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val="en-US" w:eastAsia="zh-CN"/>
              </w:rPr>
              <w:t>患者餐部分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pacing w:val="1"/>
                <w:sz w:val="21"/>
                <w:szCs w:val="21"/>
                <w:lang w:eastAsia="zh-CN"/>
              </w:rPr>
            </w:pPr>
            <w:r>
              <w:rPr>
                <w:rFonts w:hint="eastAsia" w:ascii="宋体" w:hAnsi="宋体" w:eastAsia="宋体" w:cs="宋体"/>
                <w:b w:val="0"/>
                <w:bCs w:val="0"/>
                <w:spacing w:val="1"/>
                <w:sz w:val="21"/>
                <w:szCs w:val="21"/>
                <w:lang w:eastAsia="zh-CN"/>
              </w:rPr>
              <w:t>患者就餐实行全员配制配送营养餐服务，病区送餐全覆盖</w:t>
            </w:r>
            <w:r>
              <w:rPr>
                <w:rFonts w:hint="eastAsia" w:ascii="宋体" w:hAnsi="宋体" w:eastAsia="宋体" w:cs="宋体"/>
                <w:b w:val="0"/>
                <w:bCs w:val="0"/>
                <w:spacing w:val="1"/>
                <w:sz w:val="21"/>
                <w:szCs w:val="21"/>
                <w:lang w:val="en-US" w:eastAsia="zh-CN"/>
              </w:rPr>
              <w:t>，可分别配制患者餐和陪护餐。</w:t>
            </w:r>
            <w:r>
              <w:rPr>
                <w:rFonts w:hint="eastAsia" w:ascii="宋体" w:hAnsi="宋体" w:eastAsia="宋体" w:cs="宋体"/>
                <w:b w:val="0"/>
                <w:bCs w:val="0"/>
                <w:spacing w:val="1"/>
                <w:sz w:val="21"/>
                <w:szCs w:val="21"/>
                <w:lang w:eastAsia="zh-CN"/>
              </w:rPr>
              <w:t>送餐需服务方自行配置保温设备。</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val="en-US" w:eastAsia="zh-CN"/>
              </w:rPr>
              <w:t>1、菜品要求</w:t>
            </w:r>
            <w:r>
              <w:rPr>
                <w:rFonts w:hint="eastAsia" w:ascii="宋体" w:hAnsi="宋体" w:eastAsia="宋体" w:cs="宋体"/>
                <w:b w:val="0"/>
                <w:bCs w:val="0"/>
                <w:color w:val="000000"/>
                <w:spacing w:val="1"/>
                <w:sz w:val="21"/>
                <w:szCs w:val="21"/>
                <w:lang w:val="en-US" w:eastAsia="zh-CN"/>
              </w:rPr>
              <w:t>（严格执行营养科提供的营养菜谱）</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早餐：1主食、1粗粮、1牛奶/豆浆、1鸡蛋、1炒蔬菜、1小菜、1水果。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午餐：1主食、1粗粮、1肉炒蔬菜、1炖肉、1热拌蔬菜/蒸菜、1水果、1汤。</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晚餐：1主食、1粗粮、1肉炒蔬菜、1炖肉、1热拌蔬菜/蒸菜、1水果、1汤。</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2、营养餐点餐配送要求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lang w:eastAsia="zh-CN"/>
              </w:rPr>
              <w:t>须具备</w:t>
            </w:r>
            <w:r>
              <w:rPr>
                <w:rFonts w:hint="eastAsia" w:ascii="宋体" w:hAnsi="宋体" w:eastAsia="宋体" w:cs="宋体"/>
                <w:sz w:val="21"/>
                <w:szCs w:val="21"/>
              </w:rPr>
              <w:t>智能点餐</w:t>
            </w:r>
            <w:r>
              <w:rPr>
                <w:rFonts w:hint="eastAsia" w:ascii="宋体" w:hAnsi="宋体" w:eastAsia="宋体" w:cs="宋体"/>
                <w:sz w:val="21"/>
                <w:szCs w:val="21"/>
                <w:lang w:eastAsia="zh-CN"/>
              </w:rPr>
              <w:t>、付费</w:t>
            </w:r>
            <w:r>
              <w:rPr>
                <w:rFonts w:hint="eastAsia" w:ascii="宋体" w:hAnsi="宋体" w:eastAsia="宋体" w:cs="宋体"/>
                <w:sz w:val="21"/>
                <w:szCs w:val="21"/>
              </w:rPr>
              <w:t>系统</w:t>
            </w:r>
            <w:r>
              <w:rPr>
                <w:rFonts w:hint="eastAsia" w:ascii="宋体" w:hAnsi="宋体" w:eastAsia="宋体" w:cs="宋体"/>
                <w:sz w:val="21"/>
                <w:szCs w:val="21"/>
                <w:lang w:eastAsia="zh-CN"/>
              </w:rPr>
              <w:t>（含微信小程序点餐系统），支持扫码点餐，</w:t>
            </w:r>
            <w:r>
              <w:rPr>
                <w:rFonts w:hint="eastAsia" w:ascii="宋体" w:hAnsi="宋体" w:eastAsia="宋体" w:cs="宋体"/>
                <w:sz w:val="21"/>
                <w:szCs w:val="21"/>
              </w:rPr>
              <w:t>提前发布菜品目录，</w:t>
            </w:r>
            <w:r>
              <w:rPr>
                <w:rFonts w:hint="eastAsia" w:ascii="宋体" w:hAnsi="宋体" w:eastAsia="宋体" w:cs="宋体"/>
                <w:sz w:val="21"/>
                <w:szCs w:val="21"/>
                <w:lang w:eastAsia="zh-CN"/>
              </w:rPr>
              <w:t>为</w:t>
            </w:r>
            <w:r>
              <w:rPr>
                <w:rFonts w:hint="eastAsia" w:ascii="宋体" w:hAnsi="宋体" w:eastAsia="宋体" w:cs="宋体"/>
                <w:sz w:val="21"/>
                <w:szCs w:val="21"/>
              </w:rPr>
              <w:t>患者及</w:t>
            </w:r>
            <w:r>
              <w:rPr>
                <w:rFonts w:hint="eastAsia" w:ascii="宋体" w:hAnsi="宋体" w:eastAsia="宋体" w:cs="宋体"/>
                <w:sz w:val="21"/>
                <w:szCs w:val="21"/>
                <w:lang w:eastAsia="zh-CN"/>
              </w:rPr>
              <w:t>陪护人员</w:t>
            </w:r>
            <w:r>
              <w:rPr>
                <w:rFonts w:hint="eastAsia" w:ascii="宋体" w:hAnsi="宋体" w:eastAsia="宋体" w:cs="宋体"/>
                <w:sz w:val="21"/>
                <w:szCs w:val="21"/>
              </w:rPr>
              <w:t>提前一天点餐</w:t>
            </w:r>
            <w:r>
              <w:rPr>
                <w:rFonts w:hint="eastAsia" w:ascii="宋体" w:hAnsi="宋体" w:eastAsia="宋体" w:cs="宋体"/>
                <w:sz w:val="21"/>
                <w:szCs w:val="21"/>
                <w:lang w:eastAsia="zh-CN"/>
              </w:rPr>
              <w:t>提供服务</w:t>
            </w:r>
            <w:r>
              <w:rPr>
                <w:rFonts w:hint="eastAsia" w:ascii="宋体" w:hAnsi="宋体" w:eastAsia="宋体" w:cs="宋体"/>
                <w:sz w:val="21"/>
                <w:szCs w:val="2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lang w:eastAsia="zh-CN"/>
              </w:rPr>
              <w:t>营养餐推广期需配备推广宣传人员，入病房进行营养餐的推广及营养配餐知识的普及。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kern w:val="0"/>
                <w:sz w:val="21"/>
                <w:szCs w:val="21"/>
                <w:lang w:eastAsia="zh-CN" w:bidi="lo-L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）送</w:t>
            </w:r>
            <w:r>
              <w:rPr>
                <w:rFonts w:hint="eastAsia" w:ascii="宋体" w:hAnsi="宋体" w:eastAsia="宋体" w:cs="宋体"/>
                <w:sz w:val="21"/>
                <w:szCs w:val="21"/>
              </w:rPr>
              <w:t xml:space="preserve">餐时间：早餐7：00-9：00 </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rPr>
              <w:t>午餐11：30-1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0  </w:t>
            </w:r>
            <w:r>
              <w:rPr>
                <w:rFonts w:hint="eastAsia" w:ascii="宋体" w:hAnsi="宋体" w:eastAsia="宋体" w:cs="宋体"/>
                <w:sz w:val="21"/>
                <w:szCs w:val="21"/>
              </w:rPr>
              <w:t>晚餐</w:t>
            </w:r>
            <w:r>
              <w:rPr>
                <w:rFonts w:hint="eastAsia" w:ascii="宋体" w:hAnsi="宋体" w:eastAsia="宋体" w:cs="宋体"/>
                <w:sz w:val="21"/>
                <w:szCs w:val="21"/>
                <w:lang w:val="en-US" w:eastAsia="zh-CN"/>
              </w:rPr>
              <w:t>17:30</w:t>
            </w: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00</w:t>
            </w:r>
            <w:r>
              <w:rPr>
                <w:rFonts w:hint="eastAsia" w:ascii="宋体" w:hAnsi="宋体" w:eastAsia="宋体" w:cs="宋体"/>
                <w:sz w:val="21"/>
                <w:szCs w:val="21"/>
                <w:lang w:eastAsia="zh-CN"/>
              </w:rPr>
              <w:t>（或按照</w:t>
            </w:r>
            <w:r>
              <w:rPr>
                <w:rFonts w:hint="eastAsia" w:ascii="宋体" w:hAnsi="宋体" w:eastAsia="宋体" w:cs="宋体"/>
                <w:sz w:val="21"/>
                <w:szCs w:val="21"/>
                <w:lang w:val="en-US" w:eastAsia="zh-CN"/>
              </w:rPr>
              <w:t>患者自选时间送餐</w:t>
            </w:r>
            <w:r>
              <w:rPr>
                <w:rFonts w:hint="eastAsia" w:ascii="宋体" w:hAnsi="宋体" w:eastAsia="宋体" w:cs="宋体"/>
                <w:sz w:val="21"/>
                <w:szCs w:val="21"/>
                <w:lang w:eastAsia="zh-CN"/>
              </w:rPr>
              <w:t>）</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手术餐</w:t>
            </w:r>
            <w:r>
              <w:rPr>
                <w:rFonts w:hint="eastAsia" w:ascii="宋体" w:hAnsi="宋体" w:eastAsia="宋体" w:cs="宋体"/>
                <w:color w:val="auto"/>
                <w:sz w:val="21"/>
                <w:szCs w:val="21"/>
                <w:lang w:eastAsia="zh-CN"/>
              </w:rPr>
              <w:t>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餐标要求：每餐可选热菜不得少于6种，凉菜不得少于2种，并搭配主食、汤、粥品、水果。</w:t>
            </w:r>
            <w:r>
              <w:rPr>
                <w:rFonts w:hint="eastAsia" w:ascii="宋体" w:hAnsi="宋体" w:eastAsia="宋体" w:cs="宋体"/>
                <w:color w:val="auto"/>
                <w:sz w:val="21"/>
                <w:szCs w:val="21"/>
              </w:rPr>
              <w:t>小灶单做</w:t>
            </w:r>
            <w:r>
              <w:rPr>
                <w:rFonts w:hint="eastAsia" w:ascii="宋体" w:hAnsi="宋体" w:eastAsia="宋体" w:cs="宋体"/>
                <w:color w:val="auto"/>
                <w:sz w:val="21"/>
                <w:szCs w:val="21"/>
                <w:lang w:eastAsia="zh-CN"/>
              </w:rPr>
              <w:t>，精致美味，</w:t>
            </w:r>
            <w:r>
              <w:rPr>
                <w:rFonts w:hint="eastAsia" w:ascii="宋体" w:hAnsi="宋体" w:eastAsia="宋体" w:cs="宋体"/>
                <w:color w:val="auto"/>
                <w:sz w:val="21"/>
                <w:szCs w:val="21"/>
                <w:lang w:val="en-US" w:eastAsia="zh-CN"/>
              </w:rPr>
              <w:t>菜价参考职工小盘餐限价标准，餐费职工自付。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配送要求：保温餐车配送。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kern w:val="0"/>
                <w:sz w:val="21"/>
                <w:szCs w:val="21"/>
                <w:lang w:eastAsia="zh-CN" w:bidi="lo-LA"/>
              </w:rPr>
            </w:pPr>
            <w:r>
              <w:rPr>
                <w:rFonts w:hint="eastAsia" w:ascii="宋体" w:hAnsi="宋体" w:eastAsia="宋体" w:cs="宋体"/>
                <w:color w:val="000000"/>
                <w:sz w:val="21"/>
                <w:szCs w:val="21"/>
              </w:rPr>
              <w:t>送餐时间为：</w:t>
            </w:r>
            <w:r>
              <w:rPr>
                <w:rFonts w:hint="eastAsia" w:ascii="宋体" w:hAnsi="宋体" w:eastAsia="宋体" w:cs="宋体"/>
                <w:color w:val="000000"/>
                <w:sz w:val="21"/>
                <w:szCs w:val="21"/>
                <w:lang w:eastAsia="zh-CN"/>
              </w:rPr>
              <w:t>午餐</w:t>
            </w:r>
            <w:r>
              <w:rPr>
                <w:rFonts w:hint="eastAsia" w:ascii="宋体" w:hAnsi="宋体" w:eastAsia="宋体" w:cs="宋体"/>
                <w:color w:val="000000"/>
                <w:sz w:val="21"/>
                <w:szCs w:val="21"/>
              </w:rPr>
              <w:t>11：30-</w:t>
            </w:r>
            <w:r>
              <w:rPr>
                <w:rFonts w:hint="eastAsia" w:ascii="宋体" w:hAnsi="宋体" w:eastAsia="宋体" w:cs="宋体"/>
                <w:color w:val="000000"/>
                <w:sz w:val="21"/>
                <w:szCs w:val="21"/>
                <w:lang w:val="en-US" w:eastAsia="zh-CN"/>
              </w:rPr>
              <w:t>14：00</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晚餐</w:t>
            </w:r>
            <w:r>
              <w:rPr>
                <w:rFonts w:hint="eastAsia" w:ascii="宋体" w:hAnsi="宋体" w:eastAsia="宋体" w:cs="宋体"/>
                <w:color w:val="000000"/>
                <w:sz w:val="21"/>
                <w:szCs w:val="21"/>
                <w:lang w:val="en-US" w:eastAsia="zh-CN"/>
              </w:rPr>
              <w:t>17:30-19:30。</w:t>
            </w:r>
            <w:r>
              <w:rPr>
                <w:rFonts w:hint="eastAsia" w:ascii="宋体" w:hAnsi="宋体" w:eastAsia="宋体" w:cs="宋体"/>
                <w:color w:val="000000"/>
                <w:sz w:val="21"/>
                <w:szCs w:val="21"/>
              </w:rPr>
              <w:t>正常送餐时间之外，如遇长时间手术，需延长送餐时间，</w:t>
            </w:r>
            <w:r>
              <w:rPr>
                <w:rFonts w:hint="eastAsia" w:ascii="宋体" w:hAnsi="宋体" w:eastAsia="宋体" w:cs="宋体"/>
                <w:color w:val="000000"/>
                <w:sz w:val="21"/>
                <w:szCs w:val="21"/>
                <w:lang w:eastAsia="zh-CN"/>
              </w:rPr>
              <w:t>服务方</w:t>
            </w:r>
            <w:r>
              <w:rPr>
                <w:rFonts w:hint="eastAsia" w:ascii="宋体" w:hAnsi="宋体" w:eastAsia="宋体" w:cs="宋体"/>
                <w:color w:val="000000"/>
                <w:sz w:val="21"/>
                <w:szCs w:val="21"/>
              </w:rPr>
              <w:t>需与手术室联系</w:t>
            </w:r>
            <w:r>
              <w:rPr>
                <w:rFonts w:hint="eastAsia" w:ascii="宋体" w:hAnsi="宋体" w:eastAsia="宋体" w:cs="宋体"/>
                <w:color w:val="000000"/>
                <w:sz w:val="21"/>
                <w:szCs w:val="21"/>
                <w:lang w:eastAsia="zh-CN"/>
              </w:rPr>
              <w:t>。</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加班餐部分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sz w:val="21"/>
                <w:szCs w:val="21"/>
                <w:lang w:eastAsia="zh-CN"/>
              </w:rPr>
              <w:t>菜品不得少于</w:t>
            </w:r>
            <w:r>
              <w:rPr>
                <w:rFonts w:hint="eastAsia" w:ascii="宋体" w:hAnsi="宋体" w:eastAsia="宋体" w:cs="宋体"/>
                <w:sz w:val="21"/>
                <w:szCs w:val="21"/>
                <w:lang w:val="en-US" w:eastAsia="zh-CN"/>
              </w:rPr>
              <w:t>1</w:t>
            </w:r>
            <w:r>
              <w:rPr>
                <w:rFonts w:hint="eastAsia" w:ascii="宋体" w:hAnsi="宋体" w:eastAsia="宋体" w:cs="宋体"/>
                <w:sz w:val="21"/>
                <w:szCs w:val="21"/>
              </w:rPr>
              <w:t>大荤</w:t>
            </w:r>
            <w:r>
              <w:rPr>
                <w:rFonts w:hint="eastAsia" w:ascii="宋体" w:hAnsi="宋体" w:eastAsia="宋体" w:cs="宋体"/>
                <w:sz w:val="21"/>
                <w:szCs w:val="21"/>
                <w:lang w:val="en-US" w:eastAsia="zh-CN"/>
              </w:rPr>
              <w:t>1</w:t>
            </w:r>
            <w:r>
              <w:rPr>
                <w:rFonts w:hint="eastAsia" w:ascii="宋体" w:hAnsi="宋体" w:eastAsia="宋体" w:cs="宋体"/>
                <w:sz w:val="21"/>
                <w:szCs w:val="21"/>
              </w:rPr>
              <w:t>荤</w:t>
            </w:r>
            <w:r>
              <w:rPr>
                <w:rFonts w:hint="eastAsia" w:ascii="宋体" w:hAnsi="宋体" w:eastAsia="宋体" w:cs="宋体"/>
                <w:sz w:val="21"/>
                <w:szCs w:val="21"/>
                <w:lang w:val="en-US" w:eastAsia="zh-CN"/>
              </w:rPr>
              <w:t>1</w:t>
            </w:r>
            <w:r>
              <w:rPr>
                <w:rFonts w:hint="eastAsia" w:ascii="宋体" w:hAnsi="宋体" w:eastAsia="宋体" w:cs="宋体"/>
                <w:sz w:val="21"/>
                <w:szCs w:val="21"/>
              </w:rPr>
              <w:t>素</w:t>
            </w:r>
            <w:r>
              <w:rPr>
                <w:rFonts w:hint="eastAsia" w:ascii="宋体" w:hAnsi="宋体" w:eastAsia="宋体" w:cs="宋体"/>
                <w:sz w:val="21"/>
                <w:szCs w:val="21"/>
                <w:lang w:val="en-US" w:eastAsia="zh-CN"/>
              </w:rPr>
              <w:t>1凉菜1主食</w:t>
            </w:r>
            <w:r>
              <w:rPr>
                <w:rFonts w:hint="eastAsia" w:ascii="宋体" w:hAnsi="宋体" w:eastAsia="宋体" w:cs="宋体"/>
                <w:sz w:val="21"/>
                <w:szCs w:val="21"/>
              </w:rPr>
              <w:t>1汤</w:t>
            </w:r>
            <w:r>
              <w:rPr>
                <w:rFonts w:hint="eastAsia" w:ascii="宋体" w:hAnsi="宋体" w:eastAsia="宋体" w:cs="宋体"/>
                <w:sz w:val="21"/>
                <w:szCs w:val="21"/>
                <w:lang w:val="en-US" w:eastAsia="zh-CN"/>
              </w:rPr>
              <w:t>1</w:t>
            </w:r>
            <w:r>
              <w:rPr>
                <w:rFonts w:hint="eastAsia" w:ascii="宋体" w:hAnsi="宋体" w:eastAsia="宋体" w:cs="宋体"/>
                <w:sz w:val="21"/>
                <w:szCs w:val="21"/>
              </w:rPr>
              <w:t>水果，小灶单做，正常送餐时间为：</w:t>
            </w:r>
            <w:r>
              <w:rPr>
                <w:rFonts w:hint="eastAsia" w:ascii="宋体" w:hAnsi="宋体" w:eastAsia="宋体" w:cs="宋体"/>
                <w:sz w:val="21"/>
                <w:szCs w:val="21"/>
                <w:lang w:eastAsia="zh-CN"/>
              </w:rPr>
              <w:t>午餐</w:t>
            </w:r>
            <w:r>
              <w:rPr>
                <w:rFonts w:hint="eastAsia" w:ascii="宋体" w:hAnsi="宋体" w:eastAsia="宋体" w:cs="宋体"/>
                <w:sz w:val="21"/>
                <w:szCs w:val="21"/>
              </w:rPr>
              <w:t>11：30-</w:t>
            </w:r>
            <w:r>
              <w:rPr>
                <w:rFonts w:hint="eastAsia" w:ascii="宋体" w:hAnsi="宋体" w:eastAsia="宋体" w:cs="宋体"/>
                <w:sz w:val="21"/>
                <w:szCs w:val="21"/>
                <w:lang w:val="en-US" w:eastAsia="zh-CN"/>
              </w:rPr>
              <w:t>14：00</w:t>
            </w:r>
            <w:r>
              <w:rPr>
                <w:rFonts w:hint="eastAsia" w:ascii="宋体" w:hAnsi="宋体" w:eastAsia="宋体" w:cs="宋体"/>
                <w:sz w:val="21"/>
                <w:szCs w:val="21"/>
              </w:rPr>
              <w:t>，</w:t>
            </w:r>
            <w:r>
              <w:rPr>
                <w:rFonts w:hint="eastAsia" w:ascii="宋体" w:hAnsi="宋体" w:eastAsia="宋体" w:cs="宋体"/>
                <w:sz w:val="21"/>
                <w:szCs w:val="21"/>
                <w:lang w:eastAsia="zh-CN"/>
              </w:rPr>
              <w:t>晚餐</w:t>
            </w:r>
            <w:r>
              <w:rPr>
                <w:rFonts w:hint="eastAsia" w:ascii="宋体" w:hAnsi="宋体" w:eastAsia="宋体" w:cs="宋体"/>
                <w:sz w:val="21"/>
                <w:szCs w:val="21"/>
                <w:lang w:val="en-US" w:eastAsia="zh-CN"/>
              </w:rPr>
              <w:t>17:30-19:30。</w:t>
            </w:r>
            <w:r>
              <w:rPr>
                <w:rFonts w:hint="eastAsia" w:ascii="宋体" w:hAnsi="宋体" w:eastAsia="宋体" w:cs="宋体"/>
                <w:sz w:val="21"/>
                <w:szCs w:val="21"/>
              </w:rPr>
              <w:t>正常送餐时间之外，如遇</w:t>
            </w:r>
            <w:r>
              <w:rPr>
                <w:rFonts w:hint="eastAsia" w:ascii="宋体" w:hAnsi="宋体" w:eastAsia="宋体" w:cs="宋体"/>
                <w:sz w:val="21"/>
                <w:szCs w:val="21"/>
                <w:lang w:eastAsia="zh-CN"/>
              </w:rPr>
              <w:t>加班人员需要，需</w:t>
            </w:r>
            <w:r>
              <w:rPr>
                <w:rFonts w:hint="eastAsia" w:ascii="宋体" w:hAnsi="宋体" w:eastAsia="宋体" w:cs="宋体"/>
                <w:sz w:val="21"/>
                <w:szCs w:val="21"/>
              </w:rPr>
              <w:t>在正常配送时间外单独配送。</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超市部分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1"/>
                <w:sz w:val="21"/>
                <w:szCs w:val="21"/>
                <w:lang w:eastAsia="zh-CN"/>
              </w:rPr>
            </w:pPr>
            <w:r>
              <w:rPr>
                <w:rFonts w:hint="eastAsia" w:ascii="宋体" w:hAnsi="宋体" w:eastAsia="宋体" w:cs="宋体"/>
                <w:b w:val="0"/>
                <w:bCs w:val="0"/>
                <w:color w:val="auto"/>
                <w:spacing w:val="1"/>
                <w:sz w:val="21"/>
                <w:szCs w:val="21"/>
                <w:lang w:eastAsia="zh-CN"/>
              </w:rPr>
              <w:t>服务方</w:t>
            </w:r>
            <w:r>
              <w:rPr>
                <w:rFonts w:hint="eastAsia" w:ascii="宋体" w:hAnsi="宋体" w:eastAsia="宋体" w:cs="宋体"/>
                <w:b w:val="0"/>
                <w:bCs w:val="0"/>
                <w:color w:val="auto"/>
                <w:spacing w:val="1"/>
                <w:sz w:val="21"/>
                <w:szCs w:val="21"/>
              </w:rPr>
              <w:t>可以开展菜品外带</w:t>
            </w:r>
            <w:r>
              <w:rPr>
                <w:rFonts w:hint="eastAsia" w:ascii="宋体" w:hAnsi="宋体" w:eastAsia="宋体" w:cs="宋体"/>
                <w:b w:val="0"/>
                <w:bCs w:val="0"/>
                <w:color w:val="auto"/>
                <w:spacing w:val="1"/>
                <w:sz w:val="21"/>
                <w:szCs w:val="21"/>
                <w:lang w:eastAsia="zh-CN"/>
              </w:rPr>
              <w:t>（含半成品）</w:t>
            </w:r>
            <w:r>
              <w:rPr>
                <w:rFonts w:hint="eastAsia" w:ascii="宋体" w:hAnsi="宋体" w:eastAsia="宋体" w:cs="宋体"/>
                <w:b w:val="0"/>
                <w:bCs w:val="0"/>
                <w:color w:val="auto"/>
                <w:spacing w:val="1"/>
                <w:sz w:val="21"/>
                <w:szCs w:val="21"/>
              </w:rPr>
              <w:t>、特色饮食小窗口、平价超市等业务</w:t>
            </w:r>
            <w:r>
              <w:rPr>
                <w:rFonts w:hint="eastAsia" w:ascii="宋体" w:hAnsi="宋体" w:eastAsia="宋体" w:cs="宋体"/>
                <w:b w:val="0"/>
                <w:bCs w:val="0"/>
                <w:spacing w:val="1"/>
                <w:sz w:val="21"/>
                <w:szCs w:val="21"/>
              </w:rPr>
              <w:t>，销售食品不得高于市场价。</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r>
              <w:rPr>
                <w:rFonts w:hint="eastAsia" w:ascii="宋体" w:hAnsi="宋体" w:eastAsia="宋体" w:cs="宋体"/>
                <w:sz w:val="21"/>
                <w:szCs w:val="21"/>
              </w:rPr>
              <w:t>精细化管理方面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必须严格落实医院的各项规章制度，执行“整理、整顿、清扫、清洁、素养、安全”6S管理模式。严格服从医院管理，并制订配套的内部管理制度，严禁出现问责、失职、失责等任何破坏医院工作秩序的行为。</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在合同期内若不能严格执行合同，经就餐人员满意度调查及医院会议的决定，医院有权单方面终止合同并取消其服务资格，由此产生的一切后果由</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负责。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1.服从医院安排和监督管理。食堂服务人员应服从医院及</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的双重管理，认真履行岗位职责，遵守医院的规章制度，遇紧急突发事件发生时，必须积极作为，服从医院因工作需要做出的统一安排。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2.制定联合管理制度。院方同</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共同监管食堂全过程管理，</w:t>
            </w:r>
            <w:r>
              <w:rPr>
                <w:rFonts w:hint="eastAsia" w:ascii="宋体" w:hAnsi="宋体" w:eastAsia="宋体" w:cs="宋体"/>
                <w:spacing w:val="1"/>
                <w:sz w:val="21"/>
                <w:szCs w:val="21"/>
                <w:lang w:eastAsia="zh-CN"/>
              </w:rPr>
              <w:t>院方</w:t>
            </w:r>
            <w:r>
              <w:rPr>
                <w:rFonts w:hint="eastAsia" w:ascii="宋体" w:hAnsi="宋体" w:eastAsia="宋体" w:cs="宋体"/>
                <w:spacing w:val="1"/>
                <w:sz w:val="21"/>
                <w:szCs w:val="21"/>
              </w:rPr>
              <w:t>对食品及原材料的清点验收、保管、储存、制作加工、配售等工作进行全面质量管理，</w:t>
            </w:r>
            <w:r>
              <w:rPr>
                <w:rFonts w:hint="eastAsia" w:ascii="宋体" w:hAnsi="宋体" w:eastAsia="宋体" w:cs="宋体"/>
                <w:spacing w:val="1"/>
                <w:sz w:val="21"/>
                <w:szCs w:val="21"/>
                <w:lang w:eastAsia="zh-CN"/>
              </w:rPr>
              <w:t>确保</w:t>
            </w:r>
            <w:r>
              <w:rPr>
                <w:rFonts w:hint="eastAsia" w:ascii="宋体" w:hAnsi="宋体" w:eastAsia="宋体" w:cs="宋体"/>
                <w:spacing w:val="1"/>
                <w:sz w:val="21"/>
                <w:szCs w:val="21"/>
              </w:rPr>
              <w:t>食材足斤足两、质量安全稳定，对食堂职工进行质量管理教育，熟悉全面质量管理的基本知识和方法。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lang w:eastAsia="zh-CN"/>
              </w:rPr>
            </w:pPr>
            <w:r>
              <w:rPr>
                <w:rFonts w:hint="eastAsia" w:ascii="宋体" w:hAnsi="宋体" w:eastAsia="宋体" w:cs="宋体"/>
                <w:spacing w:val="1"/>
                <w:sz w:val="21"/>
                <w:szCs w:val="21"/>
              </w:rPr>
              <w:t>3.质量监督管理</w:t>
            </w:r>
            <w:r>
              <w:rPr>
                <w:rFonts w:hint="eastAsia" w:ascii="宋体" w:hAnsi="宋体" w:eastAsia="宋体" w:cs="宋体"/>
                <w:color w:val="auto"/>
                <w:spacing w:val="1"/>
                <w:sz w:val="21"/>
                <w:szCs w:val="21"/>
              </w:rPr>
              <w:t>。由医院</w:t>
            </w:r>
            <w:r>
              <w:rPr>
                <w:rFonts w:hint="eastAsia" w:ascii="宋体" w:hAnsi="宋体" w:eastAsia="宋体" w:cs="宋体"/>
                <w:color w:val="auto"/>
                <w:spacing w:val="1"/>
                <w:sz w:val="21"/>
                <w:szCs w:val="21"/>
                <w:lang w:eastAsia="zh-CN"/>
              </w:rPr>
              <w:t>党办、</w:t>
            </w:r>
            <w:r>
              <w:rPr>
                <w:rFonts w:hint="eastAsia" w:ascii="宋体" w:hAnsi="宋体" w:eastAsia="宋体" w:cs="宋体"/>
                <w:color w:val="auto"/>
                <w:spacing w:val="1"/>
                <w:sz w:val="21"/>
                <w:szCs w:val="21"/>
              </w:rPr>
              <w:t>行政办、总务科、</w:t>
            </w:r>
            <w:r>
              <w:rPr>
                <w:rFonts w:hint="eastAsia" w:ascii="宋体" w:hAnsi="宋体" w:eastAsia="宋体" w:cs="宋体"/>
                <w:color w:val="auto"/>
                <w:spacing w:val="1"/>
                <w:sz w:val="21"/>
                <w:szCs w:val="21"/>
                <w:lang w:eastAsia="zh-CN"/>
              </w:rPr>
              <w:t>营养科、</w:t>
            </w:r>
            <w:r>
              <w:rPr>
                <w:rFonts w:hint="eastAsia" w:ascii="宋体" w:hAnsi="宋体" w:eastAsia="宋体" w:cs="宋体"/>
                <w:color w:val="auto"/>
                <w:spacing w:val="1"/>
                <w:sz w:val="21"/>
                <w:szCs w:val="21"/>
              </w:rPr>
              <w:t>财务科、质控科、感控科、保卫科等科室及食堂</w:t>
            </w:r>
            <w:r>
              <w:rPr>
                <w:rFonts w:hint="eastAsia" w:ascii="宋体" w:hAnsi="宋体" w:eastAsia="宋体" w:cs="宋体"/>
                <w:color w:val="auto"/>
                <w:spacing w:val="1"/>
                <w:sz w:val="21"/>
                <w:szCs w:val="21"/>
                <w:lang w:eastAsia="zh-CN"/>
              </w:rPr>
              <w:t>服务方</w:t>
            </w:r>
            <w:r>
              <w:rPr>
                <w:rFonts w:hint="eastAsia" w:ascii="宋体" w:hAnsi="宋体" w:eastAsia="宋体" w:cs="宋体"/>
                <w:color w:val="auto"/>
                <w:spacing w:val="1"/>
                <w:sz w:val="21"/>
                <w:szCs w:val="21"/>
              </w:rPr>
              <w:t>共同组建</w:t>
            </w:r>
            <w:r>
              <w:rPr>
                <w:rFonts w:hint="eastAsia" w:ascii="宋体" w:hAnsi="宋体" w:eastAsia="宋体" w:cs="宋体"/>
                <w:color w:val="auto"/>
                <w:spacing w:val="1"/>
                <w:sz w:val="21"/>
                <w:szCs w:val="21"/>
                <w:lang w:eastAsia="zh-CN"/>
              </w:rPr>
              <w:t>食堂</w:t>
            </w:r>
            <w:r>
              <w:rPr>
                <w:rFonts w:hint="eastAsia" w:ascii="宋体" w:hAnsi="宋体" w:eastAsia="宋体" w:cs="宋体"/>
                <w:color w:val="auto"/>
                <w:spacing w:val="1"/>
                <w:sz w:val="21"/>
                <w:szCs w:val="21"/>
              </w:rPr>
              <w:t>质量监督检查小组，</w:t>
            </w:r>
            <w:r>
              <w:rPr>
                <w:rFonts w:hint="eastAsia" w:ascii="宋体" w:hAnsi="宋体" w:eastAsia="宋体" w:cs="宋体"/>
                <w:spacing w:val="1"/>
                <w:sz w:val="21"/>
                <w:szCs w:val="21"/>
              </w:rPr>
              <w:t>对食堂运营、疫情防控、环境卫生、安全生产、食材管理等方面进行月督查。食堂经理为食堂管理的第一责任人，对督查内容负主要责任，要形成自查和自我监督意识，严格执行</w:t>
            </w:r>
            <w:r>
              <w:rPr>
                <w:rFonts w:hint="eastAsia" w:ascii="宋体" w:hAnsi="宋体" w:eastAsia="宋体" w:cs="宋体"/>
                <w:color w:val="auto"/>
                <w:spacing w:val="1"/>
                <w:sz w:val="21"/>
                <w:szCs w:val="21"/>
              </w:rPr>
              <w:t>医院食堂考核标准，定期实施质量检查工作，记录检查结果，建立质量检查档案。</w:t>
            </w:r>
            <w:r>
              <w:rPr>
                <w:rFonts w:hint="eastAsia" w:ascii="宋体" w:hAnsi="宋体" w:eastAsia="宋体" w:cs="宋体"/>
                <w:color w:val="auto"/>
                <w:spacing w:val="1"/>
                <w:sz w:val="21"/>
                <w:szCs w:val="21"/>
                <w:lang w:eastAsia="zh-CN"/>
              </w:rPr>
              <w:t>医院食堂监管人员负责监督服务方食材采购工作，确保每日食材新鲜卫生，数量足斤足称，质量安全达标，肉类食品附有检疫合格证明等。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rPr>
            </w:pPr>
            <w:r>
              <w:rPr>
                <w:rFonts w:hint="eastAsia" w:ascii="宋体" w:hAnsi="宋体" w:eastAsia="宋体" w:cs="宋体"/>
                <w:spacing w:val="1"/>
                <w:sz w:val="21"/>
                <w:szCs w:val="21"/>
              </w:rPr>
              <w:t>4.食堂环境卫生管理。</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要严格按照国家卫生城市管理的有关标准，执行职工餐厅、患者餐厅、后厨 (含步梯、电梯间)</w:t>
            </w:r>
            <w:r>
              <w:rPr>
                <w:rFonts w:hint="eastAsia" w:ascii="宋体" w:hAnsi="宋体" w:eastAsia="宋体" w:cs="宋体"/>
                <w:spacing w:val="1"/>
                <w:sz w:val="21"/>
                <w:szCs w:val="21"/>
                <w:lang w:eastAsia="zh-CN"/>
              </w:rPr>
              <w:t>、库房、</w:t>
            </w:r>
            <w:r>
              <w:rPr>
                <w:rFonts w:hint="eastAsia" w:ascii="宋体" w:hAnsi="宋体" w:eastAsia="宋体" w:cs="宋体"/>
                <w:spacing w:val="1"/>
                <w:sz w:val="21"/>
                <w:szCs w:val="21"/>
              </w:rPr>
              <w:t>传菜梯的清扫、保洁工作，将厨余垃圾用袋分装收集，每次餐后统一运输至餐余垃圾暂存处；保持餐厅环境整洁、桌椅及桌面上物品摆放整齐等。</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FF0000"/>
                <w:spacing w:val="1"/>
                <w:sz w:val="21"/>
                <w:szCs w:val="21"/>
                <w:lang w:eastAsia="zh-CN"/>
              </w:rPr>
            </w:pPr>
            <w:r>
              <w:rPr>
                <w:rFonts w:hint="eastAsia" w:ascii="宋体" w:hAnsi="宋体" w:eastAsia="宋体" w:cs="宋体"/>
                <w:b w:val="0"/>
                <w:bCs w:val="0"/>
                <w:spacing w:val="1"/>
                <w:sz w:val="21"/>
                <w:szCs w:val="21"/>
                <w:lang w:eastAsia="zh-CN"/>
              </w:rPr>
              <w:t>食材安全方面。服务方</w:t>
            </w:r>
            <w:r>
              <w:rPr>
                <w:rFonts w:hint="eastAsia" w:ascii="宋体" w:hAnsi="宋体" w:eastAsia="宋体" w:cs="宋体"/>
                <w:b w:val="0"/>
                <w:bCs w:val="0"/>
                <w:spacing w:val="1"/>
                <w:sz w:val="21"/>
                <w:szCs w:val="21"/>
              </w:rPr>
              <w:t>制定周期食谱，医院</w:t>
            </w:r>
            <w:r>
              <w:rPr>
                <w:rFonts w:hint="eastAsia" w:ascii="宋体" w:hAnsi="宋体" w:eastAsia="宋体" w:cs="宋体"/>
                <w:b w:val="0"/>
                <w:bCs w:val="0"/>
                <w:spacing w:val="1"/>
                <w:sz w:val="21"/>
                <w:szCs w:val="21"/>
                <w:lang w:eastAsia="zh-CN"/>
              </w:rPr>
              <w:t>食堂监管人员</w:t>
            </w:r>
            <w:r>
              <w:rPr>
                <w:rFonts w:hint="eastAsia" w:ascii="宋体" w:hAnsi="宋体" w:eastAsia="宋体" w:cs="宋体"/>
                <w:b w:val="0"/>
                <w:bCs w:val="0"/>
                <w:spacing w:val="1"/>
                <w:sz w:val="21"/>
                <w:szCs w:val="21"/>
              </w:rPr>
              <w:t>对食谱进行审核，需要调整的菜品及时进行更换，</w:t>
            </w:r>
            <w:r>
              <w:rPr>
                <w:rFonts w:hint="eastAsia" w:ascii="宋体" w:hAnsi="宋体" w:eastAsia="宋体" w:cs="宋体"/>
                <w:b w:val="0"/>
                <w:bCs w:val="0"/>
                <w:spacing w:val="1"/>
                <w:sz w:val="21"/>
                <w:szCs w:val="21"/>
                <w:lang w:eastAsia="zh-CN"/>
              </w:rPr>
              <w:t>一</w:t>
            </w:r>
            <w:r>
              <w:rPr>
                <w:rFonts w:hint="eastAsia" w:ascii="宋体" w:hAnsi="宋体" w:eastAsia="宋体" w:cs="宋体"/>
                <w:b w:val="0"/>
                <w:bCs w:val="0"/>
                <w:spacing w:val="1"/>
                <w:sz w:val="21"/>
                <w:szCs w:val="21"/>
              </w:rPr>
              <w:t>周菜品不得重样</w:t>
            </w:r>
            <w:r>
              <w:rPr>
                <w:rFonts w:hint="eastAsia" w:ascii="宋体" w:hAnsi="宋体" w:eastAsia="宋体" w:cs="宋体"/>
                <w:b w:val="0"/>
                <w:bCs w:val="0"/>
                <w:spacing w:val="1"/>
                <w:sz w:val="21"/>
                <w:szCs w:val="21"/>
                <w:lang w:eastAsia="zh-CN"/>
              </w:rPr>
              <w:t>。服务方</w:t>
            </w:r>
            <w:r>
              <w:rPr>
                <w:rFonts w:hint="eastAsia" w:ascii="宋体" w:hAnsi="宋体" w:eastAsia="宋体" w:cs="宋体"/>
                <w:b w:val="0"/>
                <w:bCs w:val="0"/>
                <w:spacing w:val="1"/>
                <w:sz w:val="21"/>
                <w:szCs w:val="21"/>
              </w:rPr>
              <w:t>所提供的食材须符合GB 2763-2019 (食品中农药最大残留限量) 和GB 29921-2013 (食品中致病菌限量) ，添加剂需符合GB 2762-2017</w:t>
            </w:r>
            <w:r>
              <w:rPr>
                <w:rFonts w:hint="eastAsia" w:ascii="宋体" w:hAnsi="宋体" w:eastAsia="宋体" w:cs="宋体"/>
                <w:b w:val="0"/>
                <w:bCs w:val="0"/>
                <w:spacing w:val="1"/>
                <w:sz w:val="21"/>
                <w:szCs w:val="21"/>
                <w:lang w:eastAsia="zh-CN"/>
              </w:rPr>
              <w:t>标准</w:t>
            </w:r>
            <w:r>
              <w:rPr>
                <w:rFonts w:hint="eastAsia" w:ascii="宋体" w:hAnsi="宋体" w:eastAsia="宋体" w:cs="宋体"/>
                <w:b w:val="0"/>
                <w:bCs w:val="0"/>
                <w:spacing w:val="1"/>
                <w:sz w:val="21"/>
                <w:szCs w:val="21"/>
              </w:rPr>
              <w:t xml:space="preserve">，鲜 (冻) 畜、禽产品符合GB 2707-2016 (检疫检验合格) ，GB 31650-2019 (食品中兽药最大残留限量) </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color w:val="auto"/>
                <w:spacing w:val="1"/>
                <w:sz w:val="21"/>
                <w:szCs w:val="21"/>
                <w:lang w:val="en-US" w:eastAsia="zh-CN"/>
              </w:rPr>
              <w:t>米面油选用知名品牌（如：鲁花、伊古道、五得利中低筋面粉、金龙鱼、五常大米），猪牛羊肉</w:t>
            </w:r>
            <w:r>
              <w:rPr>
                <w:rFonts w:hint="eastAsia" w:ascii="宋体" w:hAnsi="宋体" w:eastAsia="宋体" w:cs="宋体"/>
                <w:b w:val="0"/>
                <w:bCs w:val="0"/>
                <w:color w:val="000000"/>
                <w:spacing w:val="1"/>
                <w:sz w:val="21"/>
                <w:szCs w:val="21"/>
                <w:lang w:val="en-US" w:eastAsia="zh-CN"/>
              </w:rPr>
              <w:t>禁止使用冷冻肉</w:t>
            </w:r>
            <w:r>
              <w:rPr>
                <w:rFonts w:hint="eastAsia" w:ascii="宋体" w:hAnsi="宋体" w:eastAsia="宋体" w:cs="宋体"/>
                <w:b w:val="0"/>
                <w:bCs w:val="0"/>
                <w:color w:val="000000"/>
                <w:spacing w:val="1"/>
                <w:sz w:val="21"/>
                <w:szCs w:val="21"/>
                <w:lang w:eastAsia="zh-CN"/>
              </w:rPr>
              <w:t>。建议</w:t>
            </w:r>
            <w:r>
              <w:rPr>
                <w:rFonts w:hint="eastAsia" w:ascii="宋体" w:hAnsi="宋体" w:eastAsia="宋体" w:cs="宋体"/>
                <w:b w:val="0"/>
                <w:bCs w:val="0"/>
                <w:spacing w:val="1"/>
                <w:sz w:val="21"/>
                <w:szCs w:val="21"/>
                <w:lang w:eastAsia="zh-CN"/>
              </w:rPr>
              <w:t>有</w:t>
            </w:r>
            <w:r>
              <w:rPr>
                <w:rFonts w:hint="eastAsia" w:ascii="宋体" w:hAnsi="宋体" w:eastAsia="宋体" w:cs="宋体"/>
                <w:b w:val="0"/>
                <w:bCs w:val="0"/>
                <w:color w:val="auto"/>
                <w:spacing w:val="1"/>
                <w:sz w:val="21"/>
                <w:szCs w:val="21"/>
                <w:lang w:eastAsia="zh-CN"/>
              </w:rPr>
              <w:t>自产蔬菜种植基地和固定的肉食供应养殖基地</w:t>
            </w:r>
            <w:r>
              <w:rPr>
                <w:rFonts w:hint="eastAsia" w:ascii="宋体" w:hAnsi="宋体" w:eastAsia="宋体" w:cs="宋体"/>
                <w:b w:val="0"/>
                <w:bCs w:val="0"/>
                <w:color w:val="auto"/>
                <w:spacing w:val="1"/>
                <w:sz w:val="21"/>
                <w:szCs w:val="21"/>
                <w:lang w:val="en-US" w:eastAsia="zh-CN"/>
              </w:rPr>
              <w:t>提供健康绿色食材。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pacing w:val="1"/>
                <w:sz w:val="21"/>
                <w:szCs w:val="21"/>
              </w:rPr>
            </w:pPr>
            <w:r>
              <w:rPr>
                <w:rFonts w:hint="eastAsia" w:ascii="宋体" w:hAnsi="宋体" w:eastAsia="宋体" w:cs="宋体"/>
                <w:b w:val="0"/>
                <w:bCs w:val="0"/>
                <w:spacing w:val="1"/>
                <w:sz w:val="21"/>
                <w:szCs w:val="21"/>
                <w:lang w:val="en-US" w:eastAsia="zh-CN"/>
              </w:rPr>
              <w:t>食材进购过程严格落实索证索票管理，供货期间发现食品变质、过期问题，医院将按照《医院食堂管理办法》和《食堂管理考核表》的标准扣分，并处以相应罚款。在食品原材料采购中，保证从正规渠道购进，并经过有关食品检验检疫部门的正规检验合格，严格执行国家相关法规。一 、肉类食品的采购实行定点采购，并提供定点采购点的营业执照、食品经营许可证、检验检疫合格证等。二、蔬菜类食品原材料实行定点采购并符合国家有关食品安全方面的规定。三、各种主食材料（米、面、油等）辅料、调味品及卫生消毒用品、消耗品等从正规厂商或商场购入，指定品牌和采购渠道，并提供产品的品牌和采购点的营业执照、食品经营许可证、检验检疫合格证等材料。保证采购的产品的质量、杜绝使用三无产品、假冒伪劣、过期产品。具体采购标准见附件一。</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19</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rPr>
            </w:pPr>
            <w:r>
              <w:rPr>
                <w:rFonts w:hint="eastAsia" w:ascii="宋体" w:hAnsi="宋体" w:eastAsia="宋体" w:cs="宋体"/>
                <w:b w:val="0"/>
                <w:bCs w:val="0"/>
                <w:spacing w:val="1"/>
                <w:sz w:val="21"/>
                <w:szCs w:val="21"/>
                <w:lang w:eastAsia="zh-CN"/>
              </w:rPr>
              <w:t>食品安全方面。</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须</w:t>
            </w:r>
            <w:r>
              <w:rPr>
                <w:rFonts w:hint="eastAsia" w:ascii="宋体" w:hAnsi="宋体" w:eastAsia="宋体" w:cs="宋体"/>
                <w:spacing w:val="1"/>
                <w:sz w:val="21"/>
                <w:szCs w:val="21"/>
                <w:lang w:eastAsia="zh-CN"/>
              </w:rPr>
              <w:t>遵守</w:t>
            </w:r>
            <w:r>
              <w:rPr>
                <w:rFonts w:hint="eastAsia" w:ascii="宋体" w:hAnsi="宋体" w:eastAsia="宋体" w:cs="宋体"/>
                <w:spacing w:val="1"/>
                <w:sz w:val="21"/>
                <w:szCs w:val="21"/>
              </w:rPr>
              <w:t>《中华人民共和国食品安全法》、《中华人民共和国食品安全法实施条例》和《</w:t>
            </w:r>
            <w:r>
              <w:rPr>
                <w:rFonts w:hint="eastAsia" w:ascii="宋体" w:hAnsi="宋体" w:eastAsia="宋体" w:cs="宋体"/>
                <w:spacing w:val="1"/>
                <w:sz w:val="21"/>
                <w:szCs w:val="21"/>
                <w:lang w:eastAsia="zh-CN"/>
              </w:rPr>
              <w:t>中华人民共和国食品卫生法</w:t>
            </w:r>
            <w:r>
              <w:rPr>
                <w:rFonts w:hint="eastAsia" w:ascii="宋体" w:hAnsi="宋体" w:eastAsia="宋体" w:cs="宋体"/>
                <w:spacing w:val="1"/>
                <w:sz w:val="21"/>
                <w:szCs w:val="21"/>
              </w:rPr>
              <w:t>》</w:t>
            </w:r>
            <w:r>
              <w:rPr>
                <w:rFonts w:hint="eastAsia" w:ascii="宋体" w:hAnsi="宋体" w:eastAsia="宋体" w:cs="宋体"/>
                <w:spacing w:val="1"/>
                <w:sz w:val="21"/>
                <w:szCs w:val="21"/>
                <w:lang w:eastAsia="zh-CN"/>
              </w:rPr>
              <w:t>及鄂尔多斯市相关法律法规</w:t>
            </w:r>
            <w:r>
              <w:rPr>
                <w:rFonts w:hint="eastAsia" w:ascii="宋体" w:hAnsi="宋体" w:eastAsia="宋体" w:cs="宋体"/>
                <w:spacing w:val="1"/>
                <w:sz w:val="21"/>
                <w:szCs w:val="21"/>
              </w:rPr>
              <w:t>规定，</w:t>
            </w:r>
            <w:r>
              <w:rPr>
                <w:rFonts w:hint="eastAsia" w:ascii="宋体" w:hAnsi="宋体" w:eastAsia="宋体" w:cs="宋体"/>
                <w:spacing w:val="1"/>
                <w:sz w:val="21"/>
                <w:szCs w:val="21"/>
                <w:lang w:eastAsia="zh-CN"/>
              </w:rPr>
              <w:t>严格执行《餐饮服务食品安全操作规范》，合法经营。服务方</w:t>
            </w:r>
            <w:r>
              <w:rPr>
                <w:rFonts w:hint="eastAsia" w:ascii="宋体" w:hAnsi="宋体" w:eastAsia="宋体" w:cs="宋体"/>
                <w:spacing w:val="1"/>
                <w:sz w:val="21"/>
                <w:szCs w:val="21"/>
              </w:rPr>
              <w:t>应制定食堂管理</w:t>
            </w:r>
            <w:r>
              <w:rPr>
                <w:rFonts w:hint="eastAsia" w:ascii="宋体" w:hAnsi="宋体" w:eastAsia="宋体" w:cs="宋体"/>
                <w:spacing w:val="1"/>
                <w:sz w:val="21"/>
                <w:szCs w:val="21"/>
                <w:lang w:eastAsia="zh-CN"/>
              </w:rPr>
              <w:t>的</w:t>
            </w:r>
            <w:r>
              <w:rPr>
                <w:rFonts w:hint="eastAsia" w:ascii="宋体" w:hAnsi="宋体" w:eastAsia="宋体" w:cs="宋体"/>
                <w:spacing w:val="1"/>
                <w:sz w:val="21"/>
                <w:szCs w:val="21"/>
              </w:rPr>
              <w:t>规章制度，保障食品安全的防范措施，食品安全事故的应急处置方案，确保饮食安全。建立安全责任制度，明确各岗位的安全责任，</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必须与采购人签订安全责任状，按食品安全法、产品质量法和采购人的要求条款组织生产经营，提供安全食品，确保饮食安全。加强食品安全知识培训和教育，做好消毒工作，把住病从口入关，严防实物中毒和食源性疾病。</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应严格按照上市凭证的信息做好食品验收工作。食品贮存场所设备应保持清洁，按规定进行分类分架存放，隔墙离地10CM以上，生熟食品分开存放。</w:t>
            </w:r>
            <w:r>
              <w:rPr>
                <w:rFonts w:hint="eastAsia" w:ascii="宋体" w:hAnsi="宋体" w:eastAsia="宋体" w:cs="宋体"/>
                <w:b w:val="0"/>
                <w:bCs w:val="0"/>
                <w:color w:val="000000"/>
                <w:spacing w:val="1"/>
                <w:sz w:val="21"/>
                <w:szCs w:val="21"/>
                <w:lang w:eastAsia="zh-CN"/>
              </w:rPr>
              <w:t>如在服务期内发生</w:t>
            </w:r>
            <w:r>
              <w:rPr>
                <w:rFonts w:hint="eastAsia" w:ascii="宋体" w:hAnsi="宋体" w:eastAsia="宋体" w:cs="宋体"/>
                <w:b w:val="0"/>
                <w:bCs w:val="0"/>
                <w:color w:val="000000"/>
                <w:spacing w:val="1"/>
                <w:sz w:val="21"/>
                <w:szCs w:val="21"/>
              </w:rPr>
              <w:t>急性肠胃事件、食物中毒等重大安全责任事故，</w:t>
            </w:r>
            <w:r>
              <w:rPr>
                <w:rFonts w:hint="eastAsia" w:ascii="宋体" w:hAnsi="宋体" w:eastAsia="宋体" w:cs="宋体"/>
                <w:b w:val="0"/>
                <w:bCs w:val="0"/>
                <w:color w:val="000000"/>
                <w:spacing w:val="1"/>
                <w:sz w:val="21"/>
                <w:szCs w:val="21"/>
                <w:lang w:eastAsia="zh-CN"/>
              </w:rPr>
              <w:t>损害就餐人员身体健康，影响医院声誉，服务方必须承担由此造成的一切责任和经济损失</w:t>
            </w:r>
            <w:r>
              <w:rPr>
                <w:rFonts w:hint="eastAsia" w:ascii="宋体" w:hAnsi="宋体" w:eastAsia="宋体" w:cs="宋体"/>
                <w:b w:val="0"/>
                <w:bCs w:val="0"/>
                <w:color w:val="000000"/>
                <w:spacing w:val="1"/>
                <w:sz w:val="21"/>
                <w:szCs w:val="21"/>
              </w:rPr>
              <w:t>，并有权解除服务合同及追究其法律责任。</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20</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rPr>
            </w:pPr>
            <w:r>
              <w:rPr>
                <w:rFonts w:hint="eastAsia" w:ascii="宋体" w:hAnsi="宋体" w:eastAsia="宋体" w:cs="宋体"/>
                <w:b w:val="0"/>
                <w:bCs w:val="0"/>
                <w:spacing w:val="1"/>
                <w:sz w:val="21"/>
                <w:szCs w:val="21"/>
                <w:lang w:eastAsia="zh-CN"/>
              </w:rPr>
              <w:t>卫生安全方面。服务方</w:t>
            </w:r>
            <w:r>
              <w:rPr>
                <w:rFonts w:hint="eastAsia" w:ascii="宋体" w:hAnsi="宋体" w:eastAsia="宋体" w:cs="宋体"/>
                <w:spacing w:val="1"/>
                <w:sz w:val="21"/>
                <w:szCs w:val="21"/>
              </w:rPr>
              <w:t>应严格执行食品安全法，搞好食品卫生、个人卫生和环境卫生。</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必须定期对厨房设施设备进行检测，确保设施设备正常安全</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排烟设施表面每周清洗一次，烟囱等内部清洗每年不少于两次，有关清洗记录及材料报</w:t>
            </w:r>
            <w:r>
              <w:rPr>
                <w:rFonts w:hint="eastAsia" w:ascii="宋体" w:hAnsi="宋体" w:eastAsia="宋体" w:cs="宋体"/>
                <w:spacing w:val="1"/>
                <w:sz w:val="21"/>
                <w:szCs w:val="21"/>
                <w:lang w:eastAsia="zh-CN"/>
              </w:rPr>
              <w:t>院方</w:t>
            </w:r>
            <w:r>
              <w:rPr>
                <w:rFonts w:hint="eastAsia" w:ascii="宋体" w:hAnsi="宋体" w:eastAsia="宋体" w:cs="宋体"/>
                <w:spacing w:val="1"/>
                <w:sz w:val="21"/>
                <w:szCs w:val="21"/>
              </w:rPr>
              <w:t>备案。食堂室内外卫生</w:t>
            </w:r>
            <w:r>
              <w:rPr>
                <w:rFonts w:hint="eastAsia" w:ascii="宋体" w:hAnsi="宋体" w:eastAsia="宋体" w:cs="宋体"/>
                <w:spacing w:val="1"/>
                <w:sz w:val="21"/>
                <w:szCs w:val="21"/>
                <w:lang w:eastAsia="zh-CN"/>
              </w:rPr>
              <w:t>即</w:t>
            </w:r>
            <w:r>
              <w:rPr>
                <w:rFonts w:hint="eastAsia" w:ascii="宋体" w:hAnsi="宋体" w:eastAsia="宋体" w:cs="宋体"/>
                <w:spacing w:val="1"/>
                <w:sz w:val="21"/>
                <w:szCs w:val="21"/>
              </w:rPr>
              <w:t>内到厨房卫生</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外到餐厅卫生及周边环境卫生，均由</w:t>
            </w:r>
            <w:r>
              <w:rPr>
                <w:rFonts w:hint="eastAsia" w:ascii="宋体" w:hAnsi="宋体" w:eastAsia="宋体" w:cs="宋体"/>
                <w:spacing w:val="1"/>
                <w:sz w:val="21"/>
                <w:szCs w:val="21"/>
                <w:lang w:eastAsia="zh-CN"/>
              </w:rPr>
              <w:t>服务方</w:t>
            </w:r>
            <w:r>
              <w:rPr>
                <w:rFonts w:hint="eastAsia" w:ascii="宋体" w:hAnsi="宋体" w:eastAsia="宋体" w:cs="宋体"/>
                <w:spacing w:val="1"/>
                <w:sz w:val="21"/>
                <w:szCs w:val="21"/>
              </w:rPr>
              <w:t>负责。所有餐饮各项标准(含除四害)都应达到量化分级B级及以上标准要求。餐具清洗应专人负责要有记录。餐具清洗消毒场所应与切、配、烹调场所分开、以免食品污染。餐具消毒可采用物理消毒和化学消毒两种。物理消毒必须按“除残渣、碱水刷、净水冲、热力消”等四道工序进行，热力消毒的要求为100℃10分钟</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洗碗机消毒控制水温85℃，冲洗消毒40秒以上。化学消毒必须按“除残渣、碱水刷、药物消、净水冲等四道工序进行，如使用含氯消毒剂，有效氯浓度应达到250PPM，消毒时间为5分钟。清洗消毒好的餐具应存放在保洁厨内。</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21</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rPr>
            </w:pPr>
            <w:r>
              <w:rPr>
                <w:rFonts w:hint="eastAsia" w:ascii="宋体" w:hAnsi="宋体" w:eastAsia="宋体" w:cs="宋体"/>
                <w:b w:val="0"/>
                <w:bCs w:val="0"/>
                <w:spacing w:val="1"/>
                <w:sz w:val="21"/>
                <w:szCs w:val="21"/>
                <w:lang w:eastAsia="zh-CN"/>
              </w:rPr>
              <w:t>消防安全方面。服务方</w:t>
            </w:r>
            <w:r>
              <w:rPr>
                <w:rFonts w:hint="eastAsia" w:ascii="宋体" w:hAnsi="宋体" w:eastAsia="宋体" w:cs="宋体"/>
                <w:spacing w:val="1"/>
                <w:sz w:val="21"/>
                <w:szCs w:val="21"/>
                <w:lang w:eastAsia="zh-CN"/>
              </w:rPr>
              <w:t>须做好安全生产和安全防火工作，在工作过程中的安全责任由服务方负责，服务方</w:t>
            </w:r>
            <w:r>
              <w:rPr>
                <w:rFonts w:hint="eastAsia" w:ascii="宋体" w:hAnsi="宋体" w:eastAsia="宋体" w:cs="宋体"/>
                <w:spacing w:val="1"/>
                <w:sz w:val="21"/>
                <w:szCs w:val="21"/>
                <w:lang w:val="en-US" w:eastAsia="zh-CN"/>
              </w:rPr>
              <w:t>入院后需与医院保卫科签订服务期间的</w:t>
            </w:r>
            <w:r>
              <w:rPr>
                <w:rFonts w:hint="eastAsia" w:ascii="宋体" w:hAnsi="宋体" w:eastAsia="宋体" w:cs="宋体"/>
                <w:color w:val="auto"/>
                <w:spacing w:val="1"/>
                <w:sz w:val="21"/>
                <w:szCs w:val="21"/>
                <w:lang w:val="en-US" w:eastAsia="zh-CN"/>
              </w:rPr>
              <w:t>《服务安全协议》</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lang w:eastAsia="zh-CN"/>
              </w:rPr>
              <w:t>服务方管理人员每日下班前须检查餐厅、楼道及操作间内关水、关电等安全措施的落实情况，如发生不注意安全引起的火灾、生产事故或发生意外伤亡事故，服务方承担全部责任和必要的经济补偿，医院概不承担任何责任。</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22</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1"/>
                <w:sz w:val="21"/>
                <w:szCs w:val="21"/>
              </w:rPr>
            </w:pPr>
            <w:r>
              <w:rPr>
                <w:rFonts w:hint="eastAsia" w:ascii="宋体" w:hAnsi="宋体" w:eastAsia="宋体" w:cs="宋体"/>
                <w:b w:val="0"/>
                <w:bCs w:val="0"/>
                <w:spacing w:val="1"/>
                <w:sz w:val="21"/>
                <w:szCs w:val="21"/>
              </w:rPr>
              <w:t>食品留样</w:t>
            </w:r>
            <w:r>
              <w:rPr>
                <w:rFonts w:hint="eastAsia" w:ascii="宋体" w:hAnsi="宋体" w:eastAsia="宋体" w:cs="宋体"/>
                <w:b w:val="0"/>
                <w:bCs w:val="0"/>
                <w:spacing w:val="1"/>
                <w:sz w:val="21"/>
                <w:szCs w:val="21"/>
                <w:lang w:eastAsia="zh-CN"/>
              </w:rPr>
              <w:t>方面</w:t>
            </w:r>
            <w:r>
              <w:rPr>
                <w:rFonts w:hint="eastAsia" w:ascii="宋体" w:hAnsi="宋体" w:eastAsia="宋体" w:cs="宋体"/>
                <w:b w:val="0"/>
                <w:bCs w:val="0"/>
                <w:spacing w:val="1"/>
                <w:sz w:val="21"/>
                <w:szCs w:val="21"/>
              </w:rPr>
              <w:t>。</w:t>
            </w:r>
            <w:r>
              <w:rPr>
                <w:rFonts w:hint="eastAsia" w:ascii="宋体" w:hAnsi="宋体" w:eastAsia="宋体" w:cs="宋体"/>
                <w:b w:val="0"/>
                <w:bCs w:val="0"/>
                <w:spacing w:val="1"/>
                <w:sz w:val="21"/>
                <w:szCs w:val="21"/>
                <w:lang w:eastAsia="zh-CN"/>
              </w:rPr>
              <w:t>对</w:t>
            </w:r>
            <w:r>
              <w:rPr>
                <w:rFonts w:hint="eastAsia" w:ascii="宋体" w:hAnsi="宋体" w:eastAsia="宋体" w:cs="宋体"/>
                <w:b w:val="0"/>
                <w:bCs w:val="0"/>
                <w:spacing w:val="1"/>
                <w:sz w:val="21"/>
                <w:szCs w:val="21"/>
                <w:lang w:val="en-US" w:eastAsia="zh-CN"/>
              </w:rPr>
              <w:t>每餐次、</w:t>
            </w:r>
            <w:r>
              <w:rPr>
                <w:rFonts w:hint="eastAsia" w:ascii="宋体" w:hAnsi="宋体" w:eastAsia="宋体" w:cs="宋体"/>
                <w:spacing w:val="1"/>
                <w:sz w:val="21"/>
                <w:szCs w:val="21"/>
                <w:lang w:val="en-US" w:eastAsia="zh-CN"/>
              </w:rPr>
              <w:t>每个品种的食品进行留样，留样的采集和保管必须有专人负责，配备经消毒的专用取样工用具和样品存放的专用冷藏箱，食品留样冰箱为专用设备，严禁存放与留样食品无关的物品。留样重量执行食药局规定的留样标准（一般不得少于125克），并在冷藏条件下存放</w:t>
            </w:r>
            <w:r>
              <w:rPr>
                <w:rFonts w:hint="default" w:ascii="宋体" w:hAnsi="宋体" w:eastAsia="宋体" w:cs="宋体"/>
                <w:spacing w:val="1"/>
                <w:sz w:val="21"/>
                <w:szCs w:val="21"/>
                <w:lang w:val="en-US" w:eastAsia="zh-CN"/>
              </w:rPr>
              <w:t>48</w:t>
            </w:r>
            <w:r>
              <w:rPr>
                <w:rFonts w:hint="eastAsia" w:ascii="宋体" w:hAnsi="宋体" w:eastAsia="宋体" w:cs="宋体"/>
                <w:spacing w:val="1"/>
                <w:sz w:val="21"/>
                <w:szCs w:val="21"/>
                <w:lang w:val="en-US" w:eastAsia="zh-CN"/>
              </w:rPr>
              <w:t>小时以上，做好留样记录，包括留样日期、时间、品名、餐次、留样人。若在同一时段发生多人呕吐、腹泻等异常情况，立即封存，进行送检，若因食品导致食品安全问题，服务方承担食品检测费用，并承担一切责任。</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23</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C0C0C"/>
                <w:spacing w:val="1"/>
                <w:sz w:val="21"/>
                <w:szCs w:val="21"/>
                <w:lang w:eastAsia="zh-CN"/>
              </w:rPr>
            </w:pPr>
            <w:r>
              <w:rPr>
                <w:rFonts w:hint="eastAsia" w:ascii="宋体" w:hAnsi="宋体" w:eastAsia="宋体" w:cs="宋体"/>
                <w:color w:val="0C0C0C"/>
                <w:spacing w:val="1"/>
                <w:sz w:val="21"/>
                <w:szCs w:val="21"/>
                <w:lang w:eastAsia="zh-CN"/>
              </w:rPr>
              <w:t>营养餐管理方面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C0C0C"/>
                <w:spacing w:val="1"/>
                <w:sz w:val="21"/>
                <w:szCs w:val="21"/>
                <w:lang w:eastAsia="zh-CN"/>
              </w:rPr>
            </w:pPr>
            <w:r>
              <w:rPr>
                <w:rFonts w:hint="eastAsia" w:ascii="宋体" w:hAnsi="宋体" w:eastAsia="宋体" w:cs="宋体"/>
                <w:color w:val="0C0C0C"/>
                <w:spacing w:val="1"/>
                <w:sz w:val="21"/>
                <w:szCs w:val="21"/>
                <w:lang w:eastAsia="zh-CN"/>
              </w:rPr>
              <w:t>营养科负责对营养餐及其价格的管理考核。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C0C0C"/>
                <w:spacing w:val="1"/>
                <w:sz w:val="21"/>
                <w:szCs w:val="21"/>
                <w:lang w:eastAsia="zh-CN"/>
              </w:rPr>
            </w:pPr>
            <w:r>
              <w:rPr>
                <w:rFonts w:hint="eastAsia" w:ascii="宋体" w:hAnsi="宋体" w:eastAsia="宋体" w:cs="宋体"/>
                <w:color w:val="0C0C0C"/>
                <w:spacing w:val="1"/>
                <w:sz w:val="21"/>
                <w:szCs w:val="21"/>
                <w:lang w:val="en-US" w:eastAsia="zh-CN"/>
              </w:rPr>
              <w:t>1</w:t>
            </w:r>
            <w:r>
              <w:rPr>
                <w:rFonts w:hint="eastAsia" w:ascii="宋体" w:hAnsi="宋体" w:eastAsia="宋体" w:cs="宋体"/>
                <w:color w:val="0C0C0C"/>
                <w:spacing w:val="1"/>
                <w:sz w:val="21"/>
                <w:szCs w:val="21"/>
                <w:lang w:eastAsia="zh-CN"/>
              </w:rPr>
              <w:t>.营养标准和膳食计划</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C0C0C"/>
                <w:spacing w:val="1"/>
                <w:sz w:val="21"/>
                <w:szCs w:val="21"/>
                <w:lang w:eastAsia="zh-CN"/>
              </w:rPr>
            </w:pPr>
            <w:r>
              <w:rPr>
                <w:rFonts w:hint="eastAsia" w:ascii="宋体" w:hAnsi="宋体" w:eastAsia="宋体" w:cs="宋体"/>
                <w:color w:val="0C0C0C"/>
                <w:spacing w:val="1"/>
                <w:sz w:val="21"/>
                <w:szCs w:val="21"/>
                <w:lang w:eastAsia="zh-CN"/>
              </w:rPr>
              <w:t>（1）膳食配方：服务方须根据营养科编制的治疗膳食食谱标准和患者需求，进行配制配送治疗膳食。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C0C0C"/>
                <w:spacing w:val="1"/>
                <w:sz w:val="21"/>
                <w:szCs w:val="21"/>
                <w:lang w:eastAsia="zh-CN"/>
              </w:rPr>
            </w:pPr>
            <w:r>
              <w:rPr>
                <w:rFonts w:hint="eastAsia" w:ascii="宋体" w:hAnsi="宋体" w:eastAsia="宋体" w:cs="宋体"/>
                <w:color w:val="0C0C0C"/>
                <w:spacing w:val="1"/>
                <w:sz w:val="21"/>
                <w:szCs w:val="21"/>
                <w:lang w:val="en-US" w:eastAsia="zh-CN"/>
              </w:rPr>
              <w:t>（2）</w:t>
            </w:r>
            <w:r>
              <w:rPr>
                <w:rFonts w:hint="eastAsia" w:ascii="宋体" w:hAnsi="宋体" w:eastAsia="宋体" w:cs="宋体"/>
                <w:color w:val="0C0C0C"/>
                <w:spacing w:val="1"/>
                <w:sz w:val="21"/>
                <w:szCs w:val="21"/>
                <w:lang w:eastAsia="zh-CN"/>
              </w:rPr>
              <w:t>营养师会诊：当患者需要特殊膳食时，服务方须根据营养师会诊后的膳食医嘱执行，营养科可根据患者需求进行膳食调整，确保膳食配方符合医学建议。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.监督治疗膳食服务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监督义务： 医院营养科对</w:t>
            </w:r>
            <w:r>
              <w:rPr>
                <w:rFonts w:hint="eastAsia" w:ascii="宋体" w:hAnsi="宋体" w:eastAsia="宋体" w:cs="宋体"/>
                <w:color w:val="000000"/>
                <w:sz w:val="21"/>
                <w:szCs w:val="21"/>
                <w:lang w:eastAsia="zh-CN"/>
              </w:rPr>
              <w:t>服务方</w:t>
            </w:r>
            <w:r>
              <w:rPr>
                <w:rFonts w:hint="eastAsia" w:ascii="宋体" w:hAnsi="宋体" w:eastAsia="宋体" w:cs="宋体"/>
                <w:color w:val="000000"/>
                <w:sz w:val="21"/>
                <w:szCs w:val="21"/>
              </w:rPr>
              <w:t>提供的治疗膳食服务</w:t>
            </w:r>
            <w:r>
              <w:rPr>
                <w:rFonts w:hint="eastAsia" w:ascii="宋体" w:hAnsi="宋体" w:eastAsia="宋体" w:cs="宋体"/>
                <w:color w:val="000000"/>
                <w:sz w:val="21"/>
                <w:szCs w:val="21"/>
                <w:lang w:eastAsia="zh-CN"/>
              </w:rPr>
              <w:t>进行</w:t>
            </w:r>
            <w:r>
              <w:rPr>
                <w:rFonts w:hint="eastAsia" w:ascii="宋体" w:hAnsi="宋体" w:eastAsia="宋体" w:cs="宋体"/>
                <w:color w:val="000000"/>
                <w:sz w:val="21"/>
                <w:szCs w:val="21"/>
              </w:rPr>
              <w:t>监督。监督将包括但不限于</w:t>
            </w:r>
            <w:r>
              <w:rPr>
                <w:rFonts w:hint="eastAsia" w:ascii="宋体" w:hAnsi="宋体" w:eastAsia="宋体" w:cs="宋体"/>
                <w:color w:val="000000"/>
                <w:sz w:val="21"/>
                <w:szCs w:val="21"/>
                <w:lang w:eastAsia="zh-CN"/>
              </w:rPr>
              <w:t>治疗</w:t>
            </w:r>
            <w:r>
              <w:rPr>
                <w:rFonts w:hint="eastAsia" w:ascii="宋体" w:hAnsi="宋体" w:eastAsia="宋体" w:cs="宋体"/>
                <w:color w:val="000000"/>
                <w:sz w:val="21"/>
                <w:szCs w:val="21"/>
              </w:rPr>
              <w:t>膳食质量、卫生</w:t>
            </w:r>
            <w:r>
              <w:rPr>
                <w:rFonts w:hint="eastAsia" w:ascii="宋体" w:hAnsi="宋体" w:eastAsia="宋体" w:cs="宋体"/>
                <w:color w:val="000000"/>
                <w:sz w:val="21"/>
                <w:szCs w:val="21"/>
                <w:lang w:eastAsia="zh-CN"/>
              </w:rPr>
              <w:t>状况</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加工过程、</w:t>
            </w:r>
            <w:r>
              <w:rPr>
                <w:rFonts w:hint="eastAsia" w:ascii="宋体" w:hAnsi="宋体" w:eastAsia="宋体" w:cs="宋体"/>
                <w:color w:val="000000"/>
                <w:sz w:val="21"/>
                <w:szCs w:val="21"/>
              </w:rPr>
              <w:t>膳食计划制定和执行等方面。</w:t>
            </w:r>
            <w:r>
              <w:rPr>
                <w:rFonts w:hint="eastAsia" w:ascii="宋体" w:hAnsi="宋体" w:eastAsia="宋体" w:cs="宋体"/>
                <w:color w:val="000000"/>
                <w:sz w:val="21"/>
                <w:szCs w:val="21"/>
                <w:lang w:eastAsia="zh-CN"/>
              </w:rPr>
              <w:t>需</w:t>
            </w:r>
            <w:r>
              <w:rPr>
                <w:rFonts w:hint="eastAsia" w:ascii="宋体" w:hAnsi="宋体" w:eastAsia="宋体" w:cs="宋体"/>
                <w:color w:val="000000"/>
                <w:kern w:val="2"/>
                <w:sz w:val="21"/>
                <w:szCs w:val="21"/>
              </w:rPr>
              <w:t>设置独立的医疗膳食灶台，配置符合医疗膳食要求的先进烹饪设备</w:t>
            </w:r>
            <w:r>
              <w:rPr>
                <w:rFonts w:hint="eastAsia" w:ascii="宋体" w:hAnsi="宋体" w:eastAsia="宋体" w:cs="宋体"/>
                <w:color w:val="000000"/>
                <w:kern w:val="2"/>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（2）监督尝餐：营养科定期对</w:t>
            </w:r>
            <w:r>
              <w:rPr>
                <w:rFonts w:hint="eastAsia" w:ascii="宋体" w:hAnsi="宋体" w:eastAsia="宋体" w:cs="宋体"/>
                <w:color w:val="000000"/>
                <w:sz w:val="21"/>
                <w:szCs w:val="21"/>
                <w:lang w:eastAsia="zh-CN"/>
              </w:rPr>
              <w:t>服务方提供的治疗膳食进行品尝和评估，确保其口感、味道和外观符合患者需求。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协作和沟通：营养科和</w:t>
            </w:r>
            <w:r>
              <w:rPr>
                <w:rFonts w:hint="eastAsia" w:ascii="宋体" w:hAnsi="宋体" w:eastAsia="宋体" w:cs="宋体"/>
                <w:color w:val="000000"/>
                <w:sz w:val="21"/>
                <w:szCs w:val="21"/>
                <w:lang w:eastAsia="zh-CN"/>
              </w:rPr>
              <w:t>服务方</w:t>
            </w:r>
            <w:r>
              <w:rPr>
                <w:rFonts w:hint="eastAsia" w:ascii="宋体" w:hAnsi="宋体" w:eastAsia="宋体" w:cs="宋体"/>
                <w:color w:val="000000"/>
                <w:sz w:val="21"/>
                <w:szCs w:val="21"/>
              </w:rPr>
              <w:t>将保持密切的协作和沟通，以确保治疗膳食符合患者的医学需求。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、监督</w:t>
            </w:r>
            <w:r>
              <w:rPr>
                <w:rFonts w:hint="eastAsia" w:ascii="宋体" w:hAnsi="宋体" w:eastAsia="宋体" w:cs="宋体"/>
                <w:color w:val="000000"/>
                <w:sz w:val="21"/>
                <w:szCs w:val="21"/>
              </w:rPr>
              <w:t>治疗膳食</w:t>
            </w:r>
            <w:r>
              <w:rPr>
                <w:rFonts w:hint="eastAsia" w:ascii="宋体" w:hAnsi="宋体" w:eastAsia="宋体" w:cs="宋体"/>
                <w:color w:val="000000"/>
                <w:sz w:val="21"/>
                <w:szCs w:val="21"/>
                <w:lang w:eastAsia="zh-CN"/>
              </w:rPr>
              <w:t>方法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（1）定期检查：每季度对</w:t>
            </w:r>
            <w:r>
              <w:rPr>
                <w:rFonts w:hint="eastAsia" w:ascii="宋体" w:hAnsi="宋体" w:eastAsia="宋体" w:cs="宋体"/>
                <w:color w:val="000000"/>
                <w:sz w:val="21"/>
                <w:szCs w:val="21"/>
                <w:lang w:eastAsia="zh-CN"/>
              </w:rPr>
              <w:t>服务方治疗膳食制做环境进行一次全面的食品安全和营养卫生检查。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（2）不定期抽查：每月对</w:t>
            </w:r>
            <w:r>
              <w:rPr>
                <w:rFonts w:hint="eastAsia" w:ascii="宋体" w:hAnsi="宋体" w:eastAsia="宋体" w:cs="宋体"/>
                <w:color w:val="000000"/>
                <w:sz w:val="21"/>
                <w:szCs w:val="21"/>
                <w:lang w:eastAsia="zh-CN"/>
              </w:rPr>
              <w:t>服务方治疗膳食制做环境进行一次随机抽查，重点检查原材料、加工过程、储存条件等环节。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（3）问题整改：对检查中发现的问题，要求服务方在规定时间整改，并进行复查。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（4）信息反馈：将监督检查的结果及时反馈服务方，督促其改进工作。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（5）建立档案：对服务方的监督检查结果进行记录，建立档案，作为年度评价和改进的依据。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.营养科指导和培训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培训义务</w:t>
            </w:r>
            <w:r>
              <w:rPr>
                <w:rFonts w:hint="eastAsia" w:ascii="宋体" w:hAnsi="宋体" w:eastAsia="宋体" w:cs="宋体"/>
                <w:color w:val="000000"/>
                <w:sz w:val="21"/>
                <w:szCs w:val="21"/>
                <w:lang w:eastAsia="zh-CN"/>
              </w:rPr>
              <w:t>：营养科对服务方进行营养配餐</w:t>
            </w:r>
            <w:r>
              <w:rPr>
                <w:rFonts w:hint="eastAsia" w:ascii="宋体" w:hAnsi="宋体" w:eastAsia="宋体" w:cs="宋体"/>
                <w:color w:val="000000"/>
                <w:sz w:val="21"/>
                <w:szCs w:val="21"/>
              </w:rPr>
              <w:t>培训，以确保其员工理解并能够执行特殊膳食的制备和提供。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定期指导：营养科将定期与</w:t>
            </w:r>
            <w:r>
              <w:rPr>
                <w:rFonts w:hint="eastAsia" w:ascii="宋体" w:hAnsi="宋体" w:eastAsia="宋体" w:cs="宋体"/>
                <w:color w:val="000000"/>
                <w:sz w:val="21"/>
                <w:szCs w:val="21"/>
                <w:lang w:eastAsia="zh-CN"/>
              </w:rPr>
              <w:t>服务方</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治疗膳食相关</w:t>
            </w:r>
            <w:r>
              <w:rPr>
                <w:rFonts w:hint="eastAsia" w:ascii="宋体" w:hAnsi="宋体" w:eastAsia="宋体" w:cs="宋体"/>
                <w:color w:val="000000"/>
                <w:sz w:val="21"/>
                <w:szCs w:val="21"/>
              </w:rPr>
              <w:t>人员会面，提供指导和建议，以确保膳食服务的高质量和卫生标准。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.食品供应链和质量保障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供应商审查：营养科</w:t>
            </w:r>
            <w:r>
              <w:rPr>
                <w:rFonts w:hint="eastAsia" w:ascii="宋体" w:hAnsi="宋体" w:eastAsia="宋体" w:cs="宋体"/>
                <w:color w:val="000000"/>
                <w:sz w:val="21"/>
                <w:szCs w:val="21"/>
                <w:lang w:eastAsia="zh-CN"/>
              </w:rPr>
              <w:t>负责</w:t>
            </w:r>
            <w:r>
              <w:rPr>
                <w:rFonts w:hint="eastAsia" w:ascii="宋体" w:hAnsi="宋体" w:eastAsia="宋体" w:cs="宋体"/>
                <w:color w:val="000000"/>
                <w:sz w:val="21"/>
                <w:szCs w:val="21"/>
              </w:rPr>
              <w:t>审查</w:t>
            </w:r>
            <w:r>
              <w:rPr>
                <w:rFonts w:hint="eastAsia" w:ascii="宋体" w:hAnsi="宋体" w:eastAsia="宋体" w:cs="宋体"/>
                <w:color w:val="000000"/>
                <w:sz w:val="21"/>
                <w:szCs w:val="21"/>
                <w:lang w:eastAsia="zh-CN"/>
              </w:rPr>
              <w:t>服务方</w:t>
            </w:r>
            <w:r>
              <w:rPr>
                <w:rFonts w:hint="eastAsia" w:ascii="宋体" w:hAnsi="宋体" w:eastAsia="宋体" w:cs="宋体"/>
                <w:color w:val="000000"/>
                <w:sz w:val="21"/>
                <w:szCs w:val="21"/>
              </w:rPr>
              <w:t>所选择的食品供应商，以确保其符合卫生和食品安全标准。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pacing w:val="1"/>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质量检查：营养科</w:t>
            </w:r>
            <w:r>
              <w:rPr>
                <w:rFonts w:hint="eastAsia" w:ascii="宋体" w:hAnsi="宋体" w:eastAsia="宋体" w:cs="宋体"/>
                <w:color w:val="000000"/>
                <w:sz w:val="21"/>
                <w:szCs w:val="21"/>
                <w:lang w:eastAsia="zh-CN"/>
              </w:rPr>
              <w:t>负责对治疗膳原材料</w:t>
            </w:r>
            <w:r>
              <w:rPr>
                <w:rFonts w:hint="eastAsia" w:ascii="宋体" w:hAnsi="宋体" w:eastAsia="宋体" w:cs="宋体"/>
                <w:color w:val="000000"/>
                <w:sz w:val="21"/>
                <w:szCs w:val="21"/>
              </w:rPr>
              <w:t>质量</w:t>
            </w:r>
            <w:r>
              <w:rPr>
                <w:rFonts w:hint="eastAsia" w:ascii="宋体" w:hAnsi="宋体" w:eastAsia="宋体" w:cs="宋体"/>
                <w:color w:val="000000"/>
                <w:sz w:val="21"/>
                <w:szCs w:val="21"/>
                <w:lang w:eastAsia="zh-CN"/>
              </w:rPr>
              <w:t>进行</w:t>
            </w:r>
            <w:r>
              <w:rPr>
                <w:rFonts w:hint="eastAsia" w:ascii="宋体" w:hAnsi="宋体" w:eastAsia="宋体" w:cs="宋体"/>
                <w:color w:val="000000"/>
                <w:sz w:val="21"/>
                <w:szCs w:val="21"/>
              </w:rPr>
              <w:t>检查，包括食材的新鲜度、卫生状况等。</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sz w:val="21"/>
                <w:szCs w:val="21"/>
                <w:lang w:bidi="lo-LA"/>
              </w:rPr>
            </w:pPr>
          </w:p>
        </w:tc>
        <w:tc>
          <w:tcPr>
            <w:tcW w:w="635" w:type="dxa"/>
            <w:tcBorders>
              <w:top w:val="single" w:color="auto" w:sz="4" w:space="0"/>
              <w:left w:val="nil"/>
              <w:bottom w:val="single" w:color="auto" w:sz="4" w:space="0"/>
              <w:right w:val="single" w:color="auto" w:sz="4" w:space="0"/>
            </w:tcBorders>
            <w:vAlign w:val="center"/>
          </w:tcPr>
          <w:p>
            <w:pPr>
              <w:pStyle w:val="16"/>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24</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突发公共卫生事件管理方面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1.遇到突发公共卫生等各种突发事件 (如疫情防控) ，服务方须积极配合医院工作并服从医院管理。如遇特殊时期医院封闭式管理，服务方应按照医院保供时限要求 (如1个月--3个月用量) 储备肉、粮、油、精盐等原材料；蔬菜、水果须满足基本供应，并动态补充，为医院职工和患者提供饮食保障，确保食堂稳定运行。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2.医院封闭期间，食材运输、厨余垃圾处理工作由服务方未封闭人员负责。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pacing w:val="1"/>
                <w:sz w:val="21"/>
                <w:szCs w:val="21"/>
              </w:rPr>
            </w:pPr>
            <w:r>
              <w:rPr>
                <w:rFonts w:hint="eastAsia" w:ascii="宋体" w:hAnsi="宋体" w:eastAsia="宋体" w:cs="宋体"/>
                <w:color w:val="000000"/>
                <w:sz w:val="21"/>
                <w:szCs w:val="21"/>
                <w:lang w:val="en-US" w:eastAsia="zh-CN"/>
              </w:rPr>
              <w:t>3.服务方须制定《医院封闭式管理食堂保障方案》，须有人员替代制度，如出现罢工、追加服务费等情况，医院有权单方面终止合同并取消其服务资格，由此产生的一切后果由服务方负责。</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人员管理方面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1.食堂内的工作人员属于服务方的员工，与医院不存在任何雇佣、委托等劳动关系。服务方须建立食堂工作人员健康档案并在医院总务科备案，从业人员每年必须进行健康检查，取得健康证明后方可上岗 (含临时性员工) ，且人员流动性不可过于频繁。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从业人员中如有患甲型和戊型病毒性肝炎、活动性肺结核、伤寒、细菌性痢疾、化脓性或者渗出性脱屑性皮肤病等国务院卫生行政部门规定的有碍食品安全病症的人员，应立即调离工作岗位。上岗前应做好个人卫生，穿戴整洁的工作衣帽，佩戴口罩，不留长指甲、涂指甲油、佩带饰物。</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3.服务方的工作人员应统一着装，文明服务，态度端正。服务方需保证工作人员认真履职，医院有权对不称职的人员提出批评、教育及经济处罚，屡教不改者，医院有权随时提出更换服务人员。</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21"/>
                <w:szCs w:val="21"/>
                <w:lang w:val="en-US" w:eastAsia="zh-CN"/>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26</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设备设施管理方面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方须自行承担服务期内厨房及就餐场地的装修、维修改造费用及设备设施（院方已提供的除外）的投入（包含食堂库房及厨房监控设备），装修、维修方案需提前经院方审核同意。且需保证食堂基本土建结构完整，不得改变布局。给水排水系统：设计应符合 GB50015 的有关规定；给水水质应符合 GB5749 的用水标准。采光照明系统：食品处理区应有充足的自然采光或人工照明设施，工作面的光照强度不得低于 220lux，光源不得改变食品的感官颜色，其他场所的光照强度不宜低于 110lux；应急照明设备设施应符合 GB50016 的设置要求；冷库内的照明设备符合 GB50072 的相关要求；食品处理区及就餐场所的照明设备应加设防护罩，以防止破裂时玻璃碎片污染食品。温控及通风排烟系统：烹调场所应采用机械排风，产生油烟的设备上方应加设附有机械排风及油烟过滤的排气装置；产生大量蒸汽的设备上方应设置机械排风排汽装置，并做好凝结水的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泄；专间应设立独立的空调设施，温度应不高于 25℃；采用空调设施进行通风的场所，其空气应符合 GB16153 的要求。燃气供应系统：设计应符合 GB50028 的有关规定；燃气管道、燃气计量表的安装与检验标准应符合 CJJ94 的相关要求。食堂的一些食品处理区，如主食加工间、烹饪间、洗消间属于潮湿场所，应按照规定的防护等级设置电气设备外壳；食堂的非食品处理区和就餐场所可能存有弱电及智能化的需求，应根据所需符合相应的设计要求。以上基础运营的设备设施在符合使用、安全及卫生标准的同时，也要求符合相应的环保标准。排污设备设施：含油污水应与其他排水分流设计，食堂食品加工区的含油废水应经过隔油设施进行隔油处理后排放。设置餐饮废水隔油池的，其设置应符合 HJ554 的相关要求；设置餐饮废水隔油器的，其设置应符合 CJ/T295 标准；食堂的污水排放应符合 GB18466 的限值规定。排烟设备设施：应按照 GB/T16157 的要求设置油烟排放监测口及监测平台。应按照 HJ554 的相关标准安装油烟净化设施并保持正常使用，或者采取其他油烟净化措施。油烟排放应符合 GB18483 的规定，防止对附近居民的正常生活环境造成污染。定期清理烟道、更换活性炭等，确保设施正常运行、达标排放。食堂现有的设备设施均由医院提供，服务期内有关厨具、用具更新添置的开支由服务方承担，并保证现有的设备设施完好无损，如有损坏须按照医院要求原价赔偿并安装。服务方须安装油水分离器，食堂下水主管道定期清理疏通。租赁期满，如服务方不再续租，撤离时可将自购可移动设备搬走，但对于装修、改造后不可移动的建筑和设施设备，须按照当时的状况完好无偿地移交给院方。</w:t>
            </w:r>
          </w:p>
        </w:tc>
      </w:tr>
      <w:tr>
        <w:tblPrEx>
          <w:tblLayout w:type="fixed"/>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21"/>
                <w:szCs w:val="21"/>
                <w:lang w:val="en-US" w:eastAsia="zh-CN"/>
              </w:rPr>
            </w:pPr>
            <w:r>
              <w:rPr>
                <w:rFonts w:hint="eastAsia" w:ascii="宋体" w:hAnsi="宋体" w:cs="宋体"/>
                <w:sz w:val="28"/>
                <w:szCs w:val="28"/>
              </w:rPr>
              <w:t>*</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27</w:t>
            </w:r>
          </w:p>
        </w:tc>
        <w:tc>
          <w:tcPr>
            <w:tcW w:w="7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绩效管理方面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餐厅餐饮服务将进行季度满意度与月度管理考核相结合的考核制度。季度满意度（包括职工满意度调查和患者满意度调查）考核将从饭菜质量、卫生状况、服务态度、饭菜价格等方面进行考核，考核分值满分为100分。每季度考核分值在75分（含75分）以上的不罚款；分值在70-74(含70分) 的，处以租赁保证金的2%罚款；分值在65-69分（含65分）的，处以租赁保证金的6%罚款；分值在65分以下的，处以租赁保证金的10%罚款；服务期内季度满意度如有低于60分以下连续2个季度的，医院有权解除合同（试用期季度满意度考核不作硬性要求）。另外，需遵守食堂管理考核方案的考核要求，每月院食堂监管人员将上报食堂质量监督小组的考核扣分情况并按规定分值进行处罚，满分为100分，扣分分值在10分以下（含10分）的不罚款，督促其整改；扣分分值在10分以上的每扣一分罚款100元，每月考核一次。服务方须服从院方的监督管理与考核要求（包含更新的管理考核要求和上级临时发布的监督检查内容）院方有权责令其限期整改，整改不到位或不及时，院方有权终止合作协议。</w:t>
            </w:r>
          </w:p>
        </w:tc>
      </w:tr>
    </w:tbl>
    <w:p>
      <w:pPr>
        <w:pStyle w:val="15"/>
        <w:numPr>
          <w:ilvl w:val="0"/>
          <w:numId w:val="0"/>
        </w:numPr>
        <w:ind w:leftChars="200"/>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pStyle w:val="15"/>
        <w:numPr>
          <w:ilvl w:val="0"/>
          <w:numId w:val="0"/>
        </w:numPr>
        <w:rPr>
          <w:rFonts w:hint="default" w:hAnsi="宋体"/>
          <w:bCs/>
          <w:kern w:val="44"/>
          <w:sz w:val="24"/>
          <w:szCs w:val="24"/>
          <w:lang w:val="en-US" w:eastAsia="zh-CN"/>
        </w:rPr>
      </w:pPr>
    </w:p>
    <w:p>
      <w:pPr>
        <w:rPr>
          <w:rFonts w:hint="eastAsia"/>
        </w:rPr>
      </w:pPr>
    </w:p>
    <w:p>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3"/>
        <w:tblW w:w="84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Style w:val="15"/>
        <w:rPr>
          <w:rFonts w:hint="default"/>
          <w:b/>
          <w:bCs/>
          <w:lang w:val="en-US" w:eastAsia="zh-CN"/>
        </w:rPr>
      </w:pPr>
      <w:r>
        <w:rPr>
          <w:rFonts w:hint="eastAsia" w:hAnsi="宋体" w:cs="宋体"/>
          <w:b/>
          <w:sz w:val="28"/>
          <w:szCs w:val="28"/>
          <w:lang w:val="en-US" w:eastAsia="zh-CN"/>
        </w:rPr>
        <w:t xml:space="preserve">表2  </w:t>
      </w:r>
      <w:r>
        <w:rPr>
          <w:rFonts w:hint="eastAsia"/>
          <w:b/>
          <w:bCs/>
          <w:lang w:val="en-US" w:eastAsia="zh-CN"/>
        </w:rPr>
        <w:t>评分方案</w:t>
      </w:r>
    </w:p>
    <w:tbl>
      <w:tblPr>
        <w:tblStyle w:val="13"/>
        <w:tblW w:w="9872" w:type="dxa"/>
        <w:jc w:val="center"/>
        <w:tblInd w:w="0" w:type="dxa"/>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
      <w:tblGrid>
        <w:gridCol w:w="504"/>
        <w:gridCol w:w="2316"/>
        <w:gridCol w:w="695"/>
        <w:gridCol w:w="5627"/>
        <w:gridCol w:w="730"/>
      </w:tblGrid>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shd w:val="clear" w:color="auto" w:fill="FFFFFF"/>
          <w:tblLayout w:type="fixed"/>
          <w:tblCellMar>
            <w:top w:w="30" w:type="dxa"/>
            <w:left w:w="30" w:type="dxa"/>
            <w:bottom w:w="30" w:type="dxa"/>
            <w:right w:w="30" w:type="dxa"/>
          </w:tblCellMar>
        </w:tblPrEx>
        <w:trPr>
          <w:trHeight w:val="547"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序号</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评审因素</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及权重</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分值</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评分细则</w:t>
            </w:r>
          </w:p>
        </w:tc>
        <w:tc>
          <w:tcPr>
            <w:tcW w:w="730"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备注</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xml:space="preserve"> 一</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color w:val="auto"/>
                <w:sz w:val="24"/>
                <w:szCs w:val="24"/>
                <w:lang w:bidi="ar"/>
              </w:rPr>
            </w:pPr>
            <w:r>
              <w:rPr>
                <w:rFonts w:hint="eastAsia" w:ascii="宋体" w:hAnsi="宋体" w:eastAsia="宋体" w:cs="宋体"/>
                <w:bCs/>
                <w:color w:val="auto"/>
                <w:sz w:val="24"/>
                <w:szCs w:val="24"/>
                <w:lang w:bidi="ar"/>
              </w:rPr>
              <w:t>报价</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color w:val="auto"/>
                <w:sz w:val="24"/>
                <w:szCs w:val="24"/>
                <w:lang w:bidi="ar"/>
              </w:rPr>
            </w:pPr>
            <w:r>
              <w:rPr>
                <w:rFonts w:hint="eastAsia" w:ascii="宋体" w:hAnsi="宋体" w:eastAsia="宋体" w:cs="宋体"/>
                <w:bCs/>
                <w:color w:val="auto"/>
                <w:sz w:val="24"/>
                <w:szCs w:val="24"/>
                <w:lang w:val="en-US" w:eastAsia="zh-CN" w:bidi="ar"/>
              </w:rPr>
              <w:t>55</w:t>
            </w:r>
            <w:r>
              <w:rPr>
                <w:rFonts w:hint="eastAsia" w:ascii="宋体" w:hAnsi="宋体" w:eastAsia="宋体" w:cs="宋体"/>
                <w:bCs/>
                <w:color w:val="auto"/>
                <w:sz w:val="24"/>
                <w:szCs w:val="24"/>
                <w:lang w:bidi="ar"/>
              </w:rPr>
              <w:t>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rPr>
            </w:pPr>
            <w:r>
              <w:rPr>
                <w:rFonts w:hint="eastAsia" w:ascii="宋体" w:hAnsi="宋体" w:eastAsia="宋体" w:cs="宋体"/>
                <w:bCs/>
                <w:color w:val="auto"/>
                <w:sz w:val="24"/>
                <w:szCs w:val="24"/>
                <w:lang w:bidi="ar"/>
              </w:rPr>
              <w:t>投标报价得分＝（投标报价/评标基准价）×价格分值【注：满足招</w:t>
            </w:r>
            <w:r>
              <w:rPr>
                <w:rFonts w:hint="eastAsia" w:ascii="宋体" w:hAnsi="宋体" w:eastAsia="宋体" w:cs="宋体"/>
                <w:bCs/>
                <w:color w:val="auto"/>
                <w:sz w:val="24"/>
                <w:szCs w:val="24"/>
                <w:lang w:eastAsia="zh-CN" w:bidi="ar"/>
              </w:rPr>
              <w:t>采</w:t>
            </w:r>
            <w:r>
              <w:rPr>
                <w:rFonts w:hint="eastAsia" w:ascii="宋体" w:hAnsi="宋体" w:eastAsia="宋体" w:cs="宋体"/>
                <w:bCs/>
                <w:color w:val="auto"/>
                <w:sz w:val="24"/>
                <w:szCs w:val="24"/>
                <w:lang w:bidi="ar"/>
              </w:rPr>
              <w:t>文件要求且投标价格</w:t>
            </w:r>
            <w:r>
              <w:rPr>
                <w:rFonts w:hint="eastAsia" w:ascii="宋体" w:hAnsi="宋体" w:eastAsia="宋体" w:cs="宋体"/>
                <w:bCs/>
                <w:color w:val="auto"/>
                <w:sz w:val="24"/>
                <w:szCs w:val="24"/>
                <w:lang w:eastAsia="zh-CN" w:bidi="ar"/>
              </w:rPr>
              <w:t>最高</w:t>
            </w:r>
            <w:r>
              <w:rPr>
                <w:rFonts w:hint="eastAsia" w:ascii="宋体" w:hAnsi="宋体" w:eastAsia="宋体" w:cs="宋体"/>
                <w:bCs/>
                <w:color w:val="auto"/>
                <w:sz w:val="24"/>
                <w:szCs w:val="24"/>
                <w:lang w:bidi="ar"/>
              </w:rPr>
              <w:t>的投标报价为评标基准价。】</w:t>
            </w:r>
          </w:p>
        </w:tc>
        <w:tc>
          <w:tcPr>
            <w:tcW w:w="730"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二</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技术评审评分标准</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40</w:t>
            </w:r>
            <w:r>
              <w:rPr>
                <w:rFonts w:hint="eastAsia" w:ascii="宋体" w:hAnsi="宋体" w:eastAsia="宋体" w:cs="宋体"/>
                <w:bCs/>
                <w:sz w:val="24"/>
                <w:szCs w:val="24"/>
                <w:lang w:bidi="ar"/>
              </w:rPr>
              <w:t>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c>
          <w:tcPr>
            <w:tcW w:w="730"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1297"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1</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bCs/>
                <w:sz w:val="24"/>
                <w:szCs w:val="24"/>
                <w:lang w:bidi="ar"/>
              </w:rPr>
            </w:pPr>
            <w:r>
              <w:rPr>
                <w:rFonts w:hint="eastAsia" w:ascii="宋体" w:hAnsi="宋体" w:eastAsia="宋体" w:cs="宋体"/>
                <w:bCs/>
                <w:sz w:val="24"/>
                <w:szCs w:val="24"/>
                <w:lang w:bidi="ar"/>
              </w:rPr>
              <w:t>餐饮服务整体设想和规划</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5分</w:t>
            </w:r>
          </w:p>
        </w:tc>
        <w:tc>
          <w:tcPr>
            <w:tcW w:w="5627" w:type="dxa"/>
            <w:tcBorders>
              <w:bottom w:val="single" w:color="auto" w:sz="4" w:space="0"/>
            </w:tcBorders>
            <w:shd w:val="clear" w:color="auto" w:fill="FFFFFF"/>
            <w:tcMar>
              <w:top w:w="30" w:type="dxa"/>
              <w:left w:w="30" w:type="dxa"/>
              <w:bottom w:w="30" w:type="dxa"/>
              <w:right w:w="30" w:type="dxa"/>
            </w:tcMar>
            <w:vAlign w:val="center"/>
          </w:tcPr>
          <w:p>
            <w:pPr>
              <w:spacing w:line="321" w:lineRule="exact"/>
              <w:rPr>
                <w:rFonts w:hint="eastAsia" w:ascii="黑体" w:hAnsi="黑体" w:eastAsia="宋体" w:cs="黑体"/>
                <w:color w:val="auto"/>
                <w:sz w:val="24"/>
                <w:szCs w:val="24"/>
              </w:rPr>
            </w:pPr>
            <w:r>
              <w:rPr>
                <w:rFonts w:hint="eastAsia" w:ascii="黑体" w:hAnsi="黑体" w:eastAsia="宋体" w:cs="黑体"/>
                <w:color w:val="auto"/>
                <w:sz w:val="24"/>
                <w:szCs w:val="24"/>
              </w:rPr>
              <w:t>根据本项目的特点和使用性质，投标人对本项目餐饮服务的整体设想、规划布局、管理模式、服务理念提出完整解决方案和实施办法。</w:t>
            </w:r>
          </w:p>
          <w:p>
            <w:pPr>
              <w:spacing w:before="1" w:line="289" w:lineRule="exact"/>
              <w:rPr>
                <w:rFonts w:hint="eastAsia" w:ascii="黑体" w:hAnsi="黑体" w:eastAsia="宋体" w:cs="黑体"/>
                <w:bCs/>
                <w:color w:val="auto"/>
                <w:sz w:val="24"/>
                <w:szCs w:val="24"/>
              </w:rPr>
            </w:pPr>
            <w:r>
              <w:rPr>
                <w:rFonts w:hint="eastAsia" w:ascii="宋体" w:hAnsi="宋体" w:eastAsia="宋体" w:cs="宋体"/>
                <w:bCs/>
                <w:sz w:val="24"/>
                <w:szCs w:val="24"/>
                <w:lang w:bidi="ar"/>
              </w:rPr>
              <w:t>①</w:t>
            </w:r>
            <w:r>
              <w:rPr>
                <w:rFonts w:hint="eastAsia" w:ascii="黑体" w:hAnsi="黑体" w:eastAsia="宋体" w:cs="黑体"/>
                <w:bCs/>
                <w:color w:val="auto"/>
                <w:sz w:val="24"/>
                <w:szCs w:val="24"/>
              </w:rPr>
              <w:t>方案完全满足要求且阐述完整得</w:t>
            </w:r>
            <w:r>
              <w:rPr>
                <w:rFonts w:hint="eastAsia" w:ascii="黑体" w:hAnsi="黑体" w:eastAsia="宋体" w:cs="黑体"/>
                <w:bCs/>
                <w:color w:val="auto"/>
                <w:sz w:val="24"/>
                <w:szCs w:val="24"/>
                <w:lang w:val="en-US" w:eastAsia="zh-CN"/>
              </w:rPr>
              <w:t>4-5</w:t>
            </w:r>
            <w:r>
              <w:rPr>
                <w:rFonts w:hint="eastAsia" w:ascii="黑体" w:hAnsi="黑体" w:eastAsia="宋体" w:cs="黑体"/>
                <w:bCs/>
                <w:color w:val="auto"/>
                <w:sz w:val="24"/>
                <w:szCs w:val="24"/>
              </w:rPr>
              <w:t>分</w:t>
            </w:r>
          </w:p>
          <w:p>
            <w:pPr>
              <w:spacing w:line="306" w:lineRule="exact"/>
              <w:rPr>
                <w:rFonts w:hint="eastAsia" w:ascii="黑体" w:hAnsi="黑体" w:eastAsia="宋体" w:cs="黑体"/>
                <w:bCs/>
                <w:color w:val="auto"/>
                <w:sz w:val="24"/>
                <w:szCs w:val="24"/>
              </w:rPr>
            </w:pPr>
            <w:r>
              <w:rPr>
                <w:rFonts w:hint="eastAsia" w:ascii="宋体" w:hAnsi="宋体" w:eastAsia="宋体" w:cs="宋体"/>
                <w:bCs/>
                <w:sz w:val="24"/>
                <w:szCs w:val="24"/>
              </w:rPr>
              <w:t>②</w:t>
            </w:r>
            <w:r>
              <w:rPr>
                <w:rFonts w:hint="eastAsia" w:ascii="黑体" w:hAnsi="黑体" w:eastAsia="宋体" w:cs="黑体"/>
                <w:bCs/>
                <w:color w:val="auto"/>
                <w:sz w:val="24"/>
                <w:szCs w:val="24"/>
              </w:rPr>
              <w:t>方案一般、阐述基本完整得</w:t>
            </w:r>
            <w:r>
              <w:rPr>
                <w:rFonts w:hint="eastAsia" w:ascii="黑体" w:hAnsi="黑体" w:eastAsia="宋体" w:cs="黑体"/>
                <w:bCs/>
                <w:color w:val="auto"/>
                <w:sz w:val="24"/>
                <w:szCs w:val="24"/>
                <w:lang w:val="en-US" w:eastAsia="zh-CN"/>
              </w:rPr>
              <w:t>2-3</w:t>
            </w:r>
            <w:r>
              <w:rPr>
                <w:rFonts w:hint="eastAsia" w:ascii="黑体" w:hAnsi="黑体" w:eastAsia="宋体" w:cs="黑体"/>
                <w:bCs/>
                <w:color w:val="auto"/>
                <w:sz w:val="24"/>
                <w:szCs w:val="24"/>
              </w:rPr>
              <w:t>分</w:t>
            </w: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bidi="ar"/>
              </w:rPr>
            </w:pPr>
            <w:r>
              <w:rPr>
                <w:rFonts w:hint="eastAsia" w:ascii="宋体" w:hAnsi="宋体" w:eastAsia="宋体" w:cs="宋体"/>
                <w:bCs/>
                <w:sz w:val="24"/>
                <w:szCs w:val="24"/>
              </w:rPr>
              <w:t>③</w:t>
            </w:r>
            <w:r>
              <w:rPr>
                <w:rFonts w:hint="eastAsia" w:ascii="黑体" w:hAnsi="黑体" w:eastAsia="宋体" w:cs="黑体"/>
                <w:color w:val="auto"/>
                <w:sz w:val="24"/>
                <w:szCs w:val="24"/>
              </w:rPr>
              <w:t>阐述不完整、不能满足项目要求得</w:t>
            </w:r>
            <w:r>
              <w:rPr>
                <w:rFonts w:hint="eastAsia" w:ascii="黑体" w:hAnsi="黑体" w:eastAsia="宋体" w:cs="黑体"/>
                <w:bCs/>
                <w:color w:val="auto"/>
                <w:sz w:val="24"/>
                <w:szCs w:val="24"/>
              </w:rPr>
              <w:t>0-</w:t>
            </w:r>
            <w:r>
              <w:rPr>
                <w:rFonts w:hint="eastAsia" w:ascii="黑体" w:hAnsi="黑体" w:eastAsia="宋体" w:cs="黑体"/>
                <w:bCs/>
                <w:color w:val="auto"/>
                <w:sz w:val="24"/>
                <w:szCs w:val="24"/>
                <w:lang w:val="en-US" w:eastAsia="zh-CN"/>
              </w:rPr>
              <w:t>1</w:t>
            </w:r>
            <w:r>
              <w:rPr>
                <w:rFonts w:hint="eastAsia" w:ascii="黑体" w:hAnsi="黑体" w:eastAsia="宋体" w:cs="黑体"/>
                <w:bCs/>
                <w:color w:val="auto"/>
                <w:sz w:val="24"/>
                <w:szCs w:val="24"/>
              </w:rPr>
              <w:t>分</w:t>
            </w:r>
          </w:p>
        </w:tc>
        <w:tc>
          <w:tcPr>
            <w:tcW w:w="730" w:type="dxa"/>
            <w:tcBorders>
              <w:bottom w:val="single" w:color="auto" w:sz="4" w:space="0"/>
            </w:tcBorders>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69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2</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bidi="ar"/>
              </w:rPr>
              <w:t>管理服务承诺指标</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5分</w:t>
            </w:r>
          </w:p>
        </w:tc>
        <w:tc>
          <w:tcPr>
            <w:tcW w:w="5627" w:type="dxa"/>
            <w:tcBorders>
              <w:bottom w:val="single" w:color="auto" w:sz="4" w:space="0"/>
            </w:tcBorders>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rPr>
            </w:pPr>
            <w:r>
              <w:rPr>
                <w:rFonts w:hint="eastAsia" w:ascii="宋体" w:hAnsi="宋体" w:eastAsia="宋体" w:cs="宋体"/>
                <w:sz w:val="24"/>
                <w:szCs w:val="24"/>
              </w:rPr>
              <w:t>根据投标人对本项目</w:t>
            </w:r>
            <w:r>
              <w:rPr>
                <w:rFonts w:hint="eastAsia" w:ascii="宋体" w:hAnsi="宋体" w:eastAsia="宋体" w:cs="宋体"/>
                <w:bCs/>
                <w:sz w:val="24"/>
                <w:szCs w:val="24"/>
              </w:rPr>
              <w:t>提供的</w:t>
            </w:r>
            <w:r>
              <w:rPr>
                <w:rFonts w:hint="eastAsia" w:ascii="宋体" w:hAnsi="宋体" w:eastAsia="宋体" w:cs="宋体"/>
                <w:bCs/>
                <w:sz w:val="24"/>
                <w:szCs w:val="24"/>
                <w:lang w:bidi="ar"/>
              </w:rPr>
              <w:t>服务目标、各项管理服务承诺指标、相应的达标保障措施和不达标改善措施</w:t>
            </w:r>
            <w:r>
              <w:rPr>
                <w:rFonts w:hint="eastAsia" w:ascii="宋体" w:hAnsi="宋体" w:eastAsia="宋体" w:cs="宋体"/>
                <w:bCs/>
                <w:sz w:val="24"/>
                <w:szCs w:val="24"/>
              </w:rPr>
              <w:t>进行综合评审。</w:t>
            </w:r>
          </w:p>
          <w:p>
            <w:pPr>
              <w:spacing w:before="1" w:line="289"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①方案合理、完善、服务承诺、保证措施可行性好</w:t>
            </w:r>
            <w:r>
              <w:rPr>
                <w:rFonts w:hint="eastAsia" w:ascii="宋体" w:hAnsi="宋体" w:eastAsia="宋体" w:cs="宋体"/>
                <w:bCs/>
                <w:sz w:val="24"/>
                <w:szCs w:val="24"/>
                <w:lang w:eastAsia="zh-CN" w:bidi="ar"/>
              </w:rPr>
              <w:t>，</w:t>
            </w:r>
            <w:r>
              <w:rPr>
                <w:rFonts w:hint="eastAsia" w:ascii="宋体" w:hAnsi="宋体" w:eastAsia="宋体" w:cs="宋体"/>
                <w:bCs/>
                <w:sz w:val="24"/>
                <w:szCs w:val="24"/>
                <w:lang w:bidi="ar"/>
              </w:rPr>
              <w:t>得4-5分</w:t>
            </w:r>
          </w:p>
          <w:p>
            <w:pPr>
              <w:spacing w:before="1" w:line="289"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②方案较合理、较完善、服务承诺、保证措施可行性较好，得2-3分</w:t>
            </w:r>
          </w:p>
          <w:p>
            <w:pPr>
              <w:spacing w:before="1" w:line="289" w:lineRule="exact"/>
              <w:rPr>
                <w:rFonts w:hint="eastAsia" w:ascii="宋体" w:hAnsi="宋体" w:eastAsia="宋体" w:cs="宋体"/>
                <w:bCs/>
                <w:sz w:val="24"/>
                <w:szCs w:val="24"/>
                <w:lang w:val="en-US" w:eastAsia="zh-CN" w:bidi="ar"/>
              </w:rPr>
            </w:pPr>
            <w:r>
              <w:rPr>
                <w:rFonts w:hint="eastAsia" w:ascii="宋体" w:hAnsi="宋体" w:eastAsia="宋体" w:cs="宋体"/>
                <w:bCs/>
                <w:sz w:val="24"/>
                <w:szCs w:val="24"/>
                <w:lang w:bidi="ar"/>
              </w:rPr>
              <w:t>③方案不合理、不完善、服务承诺、保证措施可行性差，得0-1分</w:t>
            </w:r>
          </w:p>
        </w:tc>
        <w:tc>
          <w:tcPr>
            <w:tcW w:w="730" w:type="dxa"/>
            <w:tcBorders>
              <w:bottom w:val="single" w:color="auto" w:sz="4" w:space="0"/>
            </w:tcBorders>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3</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bCs/>
                <w:sz w:val="24"/>
                <w:szCs w:val="24"/>
                <w:lang w:bidi="ar"/>
              </w:rPr>
            </w:pPr>
            <w:r>
              <w:rPr>
                <w:rFonts w:hint="eastAsia" w:ascii="宋体" w:hAnsi="宋体" w:eastAsia="宋体" w:cs="宋体"/>
                <w:bCs/>
                <w:sz w:val="24"/>
                <w:szCs w:val="24"/>
                <w:lang w:eastAsia="zh-CN" w:bidi="ar"/>
              </w:rPr>
              <w:t>食品原材料的采购、加工、验收、保管方案</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w:t>
            </w:r>
          </w:p>
        </w:tc>
        <w:tc>
          <w:tcPr>
            <w:tcW w:w="5627" w:type="dxa"/>
            <w:tcBorders>
              <w:bottom w:val="single" w:color="auto" w:sz="4" w:space="0"/>
            </w:tcBorders>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eastAsia="zh-CN" w:bidi="ar"/>
              </w:rPr>
            </w:pPr>
            <w:r>
              <w:rPr>
                <w:rFonts w:hint="eastAsia" w:ascii="黑体" w:hAnsi="黑体" w:eastAsia="宋体" w:cs="黑体"/>
                <w:color w:val="000000"/>
                <w:sz w:val="24"/>
                <w:szCs w:val="24"/>
                <w:lang w:eastAsia="zh-CN"/>
              </w:rPr>
              <w:t>根据服务方提供的原材料的</w:t>
            </w:r>
            <w:r>
              <w:rPr>
                <w:rFonts w:hint="eastAsia" w:ascii="宋体" w:hAnsi="宋体" w:eastAsia="宋体" w:cs="宋体"/>
                <w:bCs/>
                <w:color w:val="000000"/>
                <w:sz w:val="24"/>
                <w:szCs w:val="24"/>
                <w:lang w:eastAsia="zh-CN" w:bidi="ar"/>
              </w:rPr>
              <w:t>采购</w:t>
            </w:r>
            <w:r>
              <w:rPr>
                <w:rFonts w:hint="eastAsia" w:ascii="宋体" w:hAnsi="宋体" w:eastAsia="宋体" w:cs="宋体"/>
                <w:bCs/>
                <w:color w:val="000000"/>
                <w:sz w:val="24"/>
                <w:szCs w:val="24"/>
                <w:lang w:val="en-US" w:eastAsia="zh-CN" w:bidi="ar"/>
              </w:rPr>
              <w:t>(包含自产健康食材的供应及主要食材品牌的选用)</w:t>
            </w:r>
            <w:r>
              <w:rPr>
                <w:rFonts w:hint="eastAsia" w:ascii="宋体" w:hAnsi="宋体" w:eastAsia="宋体" w:cs="宋体"/>
                <w:bCs/>
                <w:sz w:val="24"/>
                <w:szCs w:val="24"/>
                <w:lang w:eastAsia="zh-CN" w:bidi="ar"/>
              </w:rPr>
              <w:t>、加工、验收、保管方案进行打分。</w:t>
            </w: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bidi="ar"/>
              </w:rPr>
            </w:pPr>
            <w:r>
              <w:rPr>
                <w:rFonts w:hint="eastAsia" w:ascii="宋体" w:hAnsi="宋体" w:eastAsia="宋体" w:cs="宋体"/>
                <w:bCs/>
                <w:sz w:val="24"/>
                <w:szCs w:val="24"/>
                <w:lang w:bidi="ar"/>
              </w:rPr>
              <w:t>①</w:t>
            </w:r>
            <w:r>
              <w:rPr>
                <w:rFonts w:hint="eastAsia" w:ascii="宋体" w:hAnsi="宋体" w:eastAsia="宋体" w:cs="宋体"/>
                <w:bCs/>
                <w:sz w:val="24"/>
                <w:szCs w:val="24"/>
                <w:lang w:eastAsia="zh-CN" w:bidi="ar"/>
              </w:rPr>
              <w:t>方案科学合理、内容齐全且有相关管理、监管制度并切实可行的得</w:t>
            </w:r>
            <w:r>
              <w:rPr>
                <w:rFonts w:hint="eastAsia" w:ascii="宋体" w:hAnsi="宋体" w:eastAsia="宋体" w:cs="宋体"/>
                <w:bCs/>
                <w:sz w:val="24"/>
                <w:szCs w:val="24"/>
                <w:lang w:val="en-US" w:eastAsia="zh-CN" w:bidi="ar"/>
              </w:rPr>
              <w:t>4-5分</w:t>
            </w: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rPr>
            </w:pPr>
            <w:r>
              <w:rPr>
                <w:rFonts w:hint="eastAsia" w:ascii="宋体" w:hAnsi="宋体" w:eastAsia="宋体" w:cs="宋体"/>
                <w:bCs/>
                <w:sz w:val="24"/>
                <w:szCs w:val="24"/>
              </w:rPr>
              <w:t>②</w:t>
            </w:r>
            <w:r>
              <w:rPr>
                <w:rFonts w:hint="eastAsia" w:ascii="宋体" w:hAnsi="宋体" w:eastAsia="宋体" w:cs="宋体"/>
                <w:bCs/>
                <w:sz w:val="24"/>
                <w:szCs w:val="24"/>
                <w:lang w:eastAsia="zh-CN"/>
              </w:rPr>
              <w:t>方案内容较为齐全且切实可行的得</w:t>
            </w:r>
            <w:r>
              <w:rPr>
                <w:rFonts w:hint="eastAsia" w:ascii="宋体" w:hAnsi="宋体" w:eastAsia="宋体" w:cs="宋体"/>
                <w:bCs/>
                <w:sz w:val="24"/>
                <w:szCs w:val="24"/>
                <w:lang w:val="en-US" w:eastAsia="zh-CN"/>
              </w:rPr>
              <w:t>2-3分</w:t>
            </w: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rPr>
            </w:pPr>
            <w:r>
              <w:rPr>
                <w:rFonts w:hint="eastAsia" w:ascii="宋体" w:hAnsi="宋体" w:eastAsia="宋体" w:cs="宋体"/>
                <w:bCs/>
                <w:sz w:val="24"/>
                <w:szCs w:val="24"/>
              </w:rPr>
              <w:t>③</w:t>
            </w:r>
            <w:r>
              <w:rPr>
                <w:rFonts w:hint="eastAsia" w:ascii="宋体" w:hAnsi="宋体" w:eastAsia="宋体" w:cs="宋体"/>
                <w:bCs/>
                <w:sz w:val="24"/>
                <w:szCs w:val="24"/>
                <w:lang w:eastAsia="zh-CN"/>
              </w:rPr>
              <w:t>方案较差，内容不全难以满足采购文件要求的得</w:t>
            </w:r>
            <w:r>
              <w:rPr>
                <w:rFonts w:hint="eastAsia" w:ascii="宋体" w:hAnsi="宋体" w:eastAsia="宋体" w:cs="宋体"/>
                <w:bCs/>
                <w:sz w:val="24"/>
                <w:szCs w:val="24"/>
                <w:lang w:val="en-US" w:eastAsia="zh-CN"/>
              </w:rPr>
              <w:t>0-1分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注：有自产健康食材供应基地的须附相关证明材料</w:t>
            </w:r>
          </w:p>
        </w:tc>
        <w:tc>
          <w:tcPr>
            <w:tcW w:w="730" w:type="dxa"/>
            <w:tcBorders>
              <w:bottom w:val="single" w:color="auto" w:sz="4" w:space="0"/>
            </w:tcBorders>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sz w:val="24"/>
                <w:szCs w:val="24"/>
                <w:lang w:bidi="ar"/>
              </w:rPr>
            </w:pP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2894"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4</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left"/>
              <w:rPr>
                <w:rFonts w:hint="eastAsia" w:ascii="宋体" w:hAnsi="宋体" w:eastAsia="宋体" w:cs="宋体"/>
                <w:bCs/>
                <w:snapToGrid w:val="0"/>
                <w:color w:val="000000"/>
                <w:sz w:val="24"/>
                <w:szCs w:val="24"/>
                <w:lang w:val="en-US" w:eastAsia="zh-CN" w:bidi="ar"/>
              </w:rPr>
            </w:pPr>
            <w:r>
              <w:rPr>
                <w:rFonts w:hint="eastAsia" w:ascii="宋体" w:hAnsi="宋体" w:eastAsia="宋体" w:cs="宋体"/>
                <w:bCs/>
                <w:sz w:val="24"/>
                <w:szCs w:val="24"/>
                <w:lang w:eastAsia="zh-CN" w:bidi="ar"/>
              </w:rPr>
              <w:t>营养餐配制配送方案</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napToGrid w:val="0"/>
                <w:color w:val="000000"/>
                <w:sz w:val="24"/>
                <w:szCs w:val="24"/>
                <w:lang w:val="en-US" w:eastAsia="zh-CN" w:bidi="ar"/>
              </w:rPr>
            </w:pPr>
            <w:r>
              <w:rPr>
                <w:rFonts w:hint="eastAsia" w:ascii="宋体" w:hAnsi="宋体" w:eastAsia="宋体" w:cs="宋体"/>
                <w:bCs/>
                <w:sz w:val="24"/>
                <w:szCs w:val="24"/>
                <w:lang w:val="en-US" w:eastAsia="zh-CN" w:bidi="ar"/>
              </w:rPr>
              <w:t>5分</w:t>
            </w:r>
          </w:p>
        </w:tc>
        <w:tc>
          <w:tcPr>
            <w:tcW w:w="5627" w:type="dxa"/>
            <w:shd w:val="clear" w:color="auto" w:fill="FFFFFF"/>
            <w:tcMar>
              <w:top w:w="30" w:type="dxa"/>
              <w:left w:w="30" w:type="dxa"/>
              <w:bottom w:w="30" w:type="dxa"/>
              <w:right w:w="30" w:type="dxa"/>
            </w:tcMar>
            <w:vAlign w:val="center"/>
          </w:tcPr>
          <w:p>
            <w:pPr>
              <w:spacing w:line="289" w:lineRule="exact"/>
              <w:rPr>
                <w:rFonts w:hint="eastAsia" w:ascii="宋体" w:hAnsi="宋体" w:eastAsia="宋体" w:cs="宋体"/>
                <w:bCs/>
                <w:sz w:val="24"/>
                <w:szCs w:val="24"/>
                <w:lang w:eastAsia="zh-CN"/>
              </w:rPr>
            </w:pPr>
            <w:r>
              <w:rPr>
                <w:rFonts w:hint="eastAsia" w:ascii="宋体" w:hAnsi="宋体" w:eastAsia="宋体" w:cs="宋体"/>
                <w:bCs/>
                <w:sz w:val="24"/>
                <w:szCs w:val="24"/>
              </w:rPr>
              <w:t>根据投标人提供的营养</w:t>
            </w:r>
            <w:r>
              <w:rPr>
                <w:rFonts w:hint="eastAsia" w:ascii="宋体" w:hAnsi="宋体" w:eastAsia="宋体" w:cs="宋体"/>
                <w:bCs/>
                <w:sz w:val="24"/>
                <w:szCs w:val="24"/>
                <w:lang w:eastAsia="zh-CN"/>
              </w:rPr>
              <w:t>餐配制配送方案（包括菜品种类搭配、营养配比、菜单更新、点餐方式、配送计划及价格等内容）进行打分。</w:t>
            </w:r>
          </w:p>
          <w:p>
            <w:pPr>
              <w:spacing w:line="289" w:lineRule="exact"/>
              <w:rPr>
                <w:rFonts w:hint="eastAsia" w:ascii="宋体" w:hAnsi="宋体" w:eastAsia="宋体" w:cs="宋体"/>
                <w:bCs/>
                <w:sz w:val="24"/>
                <w:szCs w:val="24"/>
              </w:rPr>
            </w:pPr>
            <w:r>
              <w:rPr>
                <w:rFonts w:hint="eastAsia" w:ascii="宋体" w:hAnsi="宋体" w:eastAsia="宋体" w:cs="宋体"/>
                <w:bCs/>
                <w:sz w:val="24"/>
                <w:szCs w:val="24"/>
                <w:lang w:bidi="ar"/>
              </w:rPr>
              <w:t>①</w:t>
            </w:r>
            <w:r>
              <w:rPr>
                <w:rFonts w:hint="eastAsia" w:ascii="宋体" w:hAnsi="宋体" w:eastAsia="宋体" w:cs="宋体"/>
                <w:bCs/>
                <w:sz w:val="24"/>
                <w:szCs w:val="24"/>
              </w:rPr>
              <w:t>方案合理、完善、</w:t>
            </w:r>
            <w:r>
              <w:rPr>
                <w:rFonts w:hint="eastAsia" w:ascii="宋体" w:hAnsi="宋体" w:eastAsia="宋体" w:cs="宋体"/>
                <w:bCs/>
                <w:sz w:val="24"/>
                <w:szCs w:val="24"/>
                <w:lang w:eastAsia="zh-CN"/>
              </w:rPr>
              <w:t>保障</w:t>
            </w:r>
            <w:r>
              <w:rPr>
                <w:rFonts w:hint="eastAsia" w:ascii="宋体" w:hAnsi="宋体" w:eastAsia="宋体" w:cs="宋体"/>
                <w:bCs/>
                <w:sz w:val="24"/>
                <w:szCs w:val="24"/>
              </w:rPr>
              <w:t>措施可行性好，得</w:t>
            </w:r>
            <w:r>
              <w:rPr>
                <w:rFonts w:hint="eastAsia" w:ascii="宋体" w:hAnsi="宋体" w:eastAsia="宋体" w:cs="宋体"/>
                <w:bCs/>
                <w:sz w:val="24"/>
                <w:szCs w:val="24"/>
                <w:lang w:val="en-US" w:eastAsia="zh-CN"/>
              </w:rPr>
              <w:t>4-5</w:t>
            </w:r>
            <w:r>
              <w:rPr>
                <w:rFonts w:hint="eastAsia" w:ascii="宋体" w:hAnsi="宋体" w:eastAsia="宋体" w:cs="宋体"/>
                <w:bCs/>
                <w:sz w:val="24"/>
                <w:szCs w:val="24"/>
              </w:rPr>
              <w:t>分</w:t>
            </w:r>
          </w:p>
          <w:p>
            <w:pPr>
              <w:spacing w:line="289" w:lineRule="exact"/>
              <w:rPr>
                <w:rFonts w:hint="default" w:ascii="宋体" w:hAnsi="宋体" w:eastAsia="宋体" w:cs="宋体"/>
                <w:bCs/>
                <w:sz w:val="24"/>
                <w:szCs w:val="24"/>
                <w:lang w:val="en-US"/>
              </w:rPr>
            </w:pPr>
            <w:r>
              <w:rPr>
                <w:rFonts w:hint="eastAsia" w:ascii="宋体" w:hAnsi="宋体" w:eastAsia="宋体" w:cs="宋体"/>
                <w:bCs/>
                <w:sz w:val="24"/>
                <w:szCs w:val="24"/>
              </w:rPr>
              <w:t>②方案较合理、较完善、</w:t>
            </w:r>
            <w:r>
              <w:rPr>
                <w:rFonts w:hint="eastAsia" w:ascii="宋体" w:hAnsi="宋体" w:eastAsia="宋体" w:cs="宋体"/>
                <w:bCs/>
                <w:sz w:val="24"/>
                <w:szCs w:val="24"/>
                <w:lang w:eastAsia="zh-CN"/>
              </w:rPr>
              <w:t>保障</w:t>
            </w:r>
            <w:r>
              <w:rPr>
                <w:rFonts w:hint="eastAsia" w:ascii="宋体" w:hAnsi="宋体" w:eastAsia="宋体" w:cs="宋体"/>
                <w:bCs/>
                <w:sz w:val="24"/>
                <w:szCs w:val="24"/>
              </w:rPr>
              <w:t>措施可行性较好，得</w:t>
            </w:r>
            <w:r>
              <w:rPr>
                <w:rFonts w:hint="eastAsia" w:ascii="宋体" w:hAnsi="宋体" w:eastAsia="宋体" w:cs="宋体"/>
                <w:bCs/>
                <w:sz w:val="24"/>
                <w:szCs w:val="24"/>
                <w:lang w:val="en-US" w:eastAsia="zh-CN"/>
              </w:rPr>
              <w:t>2-3分</w:t>
            </w:r>
          </w:p>
          <w:p>
            <w:pPr>
              <w:spacing w:before="3" w:line="289" w:lineRule="exact"/>
              <w:rPr>
                <w:rFonts w:hint="eastAsia" w:ascii="宋体" w:hAnsi="宋体" w:eastAsia="宋体" w:cs="宋体"/>
                <w:bCs/>
                <w:sz w:val="24"/>
                <w:szCs w:val="24"/>
                <w:lang w:val="en-US" w:eastAsia="zh-CN"/>
              </w:rPr>
            </w:pPr>
            <w:r>
              <w:rPr>
                <w:rFonts w:hint="eastAsia" w:ascii="宋体" w:hAnsi="宋体" w:eastAsia="宋体" w:cs="宋体"/>
                <w:bCs/>
                <w:sz w:val="24"/>
                <w:szCs w:val="24"/>
              </w:rPr>
              <w:t>③方案不合理、不完善、</w:t>
            </w:r>
            <w:r>
              <w:rPr>
                <w:rFonts w:hint="eastAsia" w:ascii="宋体" w:hAnsi="宋体" w:eastAsia="宋体" w:cs="宋体"/>
                <w:bCs/>
                <w:sz w:val="24"/>
                <w:szCs w:val="24"/>
                <w:lang w:eastAsia="zh-CN"/>
              </w:rPr>
              <w:t>保障</w:t>
            </w:r>
            <w:r>
              <w:rPr>
                <w:rFonts w:hint="eastAsia" w:ascii="宋体" w:hAnsi="宋体" w:eastAsia="宋体" w:cs="宋体"/>
                <w:bCs/>
                <w:sz w:val="24"/>
                <w:szCs w:val="24"/>
              </w:rPr>
              <w:t>措施可行性差</w:t>
            </w:r>
            <w:r>
              <w:rPr>
                <w:rFonts w:hint="eastAsia" w:ascii="宋体" w:hAnsi="宋体" w:eastAsia="宋体" w:cs="宋体"/>
                <w:bCs/>
                <w:sz w:val="24"/>
                <w:szCs w:val="24"/>
                <w:lang w:eastAsia="zh-CN"/>
              </w:rPr>
              <w:t>或</w:t>
            </w:r>
            <w:r>
              <w:rPr>
                <w:rFonts w:hint="eastAsia" w:ascii="宋体" w:hAnsi="宋体" w:eastAsia="宋体" w:cs="宋体"/>
                <w:bCs/>
                <w:sz w:val="24"/>
                <w:szCs w:val="24"/>
              </w:rPr>
              <w:t>不提供方案及保障措施，得</w:t>
            </w:r>
            <w:r>
              <w:rPr>
                <w:rFonts w:hint="eastAsia" w:ascii="宋体" w:hAnsi="宋体" w:eastAsia="宋体" w:cs="宋体"/>
                <w:bCs/>
                <w:sz w:val="24"/>
                <w:szCs w:val="24"/>
                <w:lang w:val="en-US" w:eastAsia="zh-CN"/>
              </w:rPr>
              <w:t>0-1</w:t>
            </w:r>
            <w:r>
              <w:rPr>
                <w:rFonts w:hint="eastAsia" w:ascii="宋体" w:hAnsi="宋体" w:eastAsia="宋体" w:cs="宋体"/>
                <w:bCs/>
                <w:sz w:val="24"/>
                <w:szCs w:val="24"/>
              </w:rPr>
              <w:t>分</w:t>
            </w:r>
          </w:p>
        </w:tc>
        <w:tc>
          <w:tcPr>
            <w:tcW w:w="730"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napToGrid w:val="0"/>
                <w:color w:val="000000"/>
                <w:sz w:val="24"/>
                <w:szCs w:val="24"/>
                <w:lang w:val="en-US" w:eastAsia="zh-CN" w:bidi="ar"/>
              </w:rPr>
            </w:pP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2008"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5</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eastAsia="zh-CN" w:bidi="ar"/>
              </w:rPr>
              <w:t>食品安全保障措施</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根据投标人提供的针对本项目编制的食品安全保障措施（包括食品质量安全、原材料质量安全、成品质量安全、配料质量安全等内容）进行打分。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lang w:bidi="ar"/>
              </w:rPr>
              <w:t>①</w:t>
            </w:r>
            <w:r>
              <w:rPr>
                <w:rFonts w:hint="eastAsia" w:ascii="宋体" w:hAnsi="宋体" w:eastAsia="宋体" w:cs="宋体"/>
                <w:bCs/>
                <w:sz w:val="24"/>
                <w:szCs w:val="24"/>
                <w:lang w:eastAsia="zh-CN" w:bidi="ar"/>
              </w:rPr>
              <w:t>保障措施内容全面，科学合理切实可行得</w:t>
            </w:r>
            <w:r>
              <w:rPr>
                <w:rFonts w:hint="eastAsia" w:ascii="宋体" w:hAnsi="宋体" w:eastAsia="宋体" w:cs="宋体"/>
                <w:bCs/>
                <w:sz w:val="24"/>
                <w:szCs w:val="24"/>
                <w:lang w:val="en-US" w:eastAsia="zh-CN" w:bidi="ar"/>
              </w:rPr>
              <w:t>4-5分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rPr>
              <w:t>②</w:t>
            </w:r>
            <w:r>
              <w:rPr>
                <w:rFonts w:hint="eastAsia" w:ascii="宋体" w:hAnsi="宋体" w:eastAsia="宋体" w:cs="宋体"/>
                <w:bCs/>
                <w:sz w:val="24"/>
                <w:szCs w:val="24"/>
                <w:lang w:eastAsia="zh-CN" w:bidi="ar"/>
              </w:rPr>
              <w:t>保障措施</w:t>
            </w:r>
            <w:r>
              <w:rPr>
                <w:rFonts w:hint="eastAsia" w:ascii="宋体" w:hAnsi="宋体" w:eastAsia="宋体" w:cs="宋体"/>
                <w:bCs/>
                <w:sz w:val="24"/>
                <w:szCs w:val="24"/>
                <w:lang w:eastAsia="zh-CN"/>
              </w:rPr>
              <w:t>内容较为齐全且切实可行得</w:t>
            </w:r>
            <w:r>
              <w:rPr>
                <w:rFonts w:hint="eastAsia" w:ascii="宋体" w:hAnsi="宋体" w:eastAsia="宋体" w:cs="宋体"/>
                <w:bCs/>
                <w:sz w:val="24"/>
                <w:szCs w:val="24"/>
                <w:lang w:val="en-US" w:eastAsia="zh-CN"/>
              </w:rPr>
              <w:t>2-3分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rPr>
              <w:t>③</w:t>
            </w:r>
            <w:r>
              <w:rPr>
                <w:rFonts w:hint="eastAsia" w:ascii="宋体" w:hAnsi="宋体" w:eastAsia="宋体" w:cs="宋体"/>
                <w:bCs/>
                <w:sz w:val="24"/>
                <w:szCs w:val="24"/>
                <w:lang w:eastAsia="zh-CN" w:bidi="ar"/>
              </w:rPr>
              <w:t>保障措施内容不全</w:t>
            </w:r>
            <w:r>
              <w:rPr>
                <w:rFonts w:hint="eastAsia" w:ascii="宋体" w:hAnsi="宋体" w:eastAsia="宋体" w:cs="宋体"/>
                <w:bCs/>
                <w:sz w:val="24"/>
                <w:szCs w:val="24"/>
                <w:lang w:eastAsia="zh-CN"/>
              </w:rPr>
              <w:t>，可行性较差得</w:t>
            </w:r>
            <w:r>
              <w:rPr>
                <w:rFonts w:hint="eastAsia" w:ascii="宋体" w:hAnsi="宋体" w:eastAsia="宋体" w:cs="宋体"/>
                <w:bCs/>
                <w:sz w:val="24"/>
                <w:szCs w:val="24"/>
                <w:lang w:val="en-US" w:eastAsia="zh-CN"/>
              </w:rPr>
              <w:t>0-1分</w:t>
            </w:r>
          </w:p>
        </w:tc>
        <w:tc>
          <w:tcPr>
            <w:tcW w:w="730" w:type="dxa"/>
            <w:shd w:val="clear" w:color="auto" w:fill="FFFFFF"/>
            <w:tcMar>
              <w:top w:w="30" w:type="dxa"/>
              <w:left w:w="30" w:type="dxa"/>
              <w:bottom w:w="30" w:type="dxa"/>
              <w:right w:w="30" w:type="dxa"/>
            </w:tcMar>
            <w:vAlign w:val="top"/>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208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6</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eastAsia="zh-CN" w:bidi="ar"/>
              </w:rPr>
              <w:t>卫生安全保障措施</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5分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eastAsia="zh-CN"/>
              </w:rPr>
            </w:pPr>
            <w:r>
              <w:rPr>
                <w:rFonts w:hint="eastAsia" w:ascii="宋体" w:hAnsi="宋体" w:eastAsia="宋体" w:cs="宋体"/>
                <w:bCs/>
                <w:sz w:val="24"/>
                <w:szCs w:val="24"/>
                <w:lang w:eastAsia="zh-CN"/>
              </w:rPr>
              <w:t>根据投标人提供的针对本项目编制的卫生安全保障措施（包括食堂卫生管理、个人卫生管理、餐具清洗消毒等内容）进行打分。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lang w:bidi="ar"/>
              </w:rPr>
              <w:t>①</w:t>
            </w:r>
            <w:r>
              <w:rPr>
                <w:rFonts w:hint="eastAsia" w:ascii="宋体" w:hAnsi="宋体" w:eastAsia="宋体" w:cs="宋体"/>
                <w:bCs/>
                <w:sz w:val="24"/>
                <w:szCs w:val="24"/>
                <w:lang w:eastAsia="zh-CN" w:bidi="ar"/>
              </w:rPr>
              <w:t>保障措施内容全面，科学合理切实可行得</w:t>
            </w:r>
            <w:r>
              <w:rPr>
                <w:rFonts w:hint="eastAsia" w:ascii="宋体" w:hAnsi="宋体" w:eastAsia="宋体" w:cs="宋体"/>
                <w:bCs/>
                <w:sz w:val="24"/>
                <w:szCs w:val="24"/>
                <w:lang w:val="en-US" w:eastAsia="zh-CN" w:bidi="ar"/>
              </w:rPr>
              <w:t>4-5分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rPr>
              <w:t>②</w:t>
            </w:r>
            <w:r>
              <w:rPr>
                <w:rFonts w:hint="eastAsia" w:ascii="宋体" w:hAnsi="宋体" w:eastAsia="宋体" w:cs="宋体"/>
                <w:bCs/>
                <w:sz w:val="24"/>
                <w:szCs w:val="24"/>
                <w:lang w:eastAsia="zh-CN" w:bidi="ar"/>
              </w:rPr>
              <w:t>保障措施</w:t>
            </w:r>
            <w:r>
              <w:rPr>
                <w:rFonts w:hint="eastAsia" w:ascii="宋体" w:hAnsi="宋体" w:eastAsia="宋体" w:cs="宋体"/>
                <w:bCs/>
                <w:sz w:val="24"/>
                <w:szCs w:val="24"/>
                <w:lang w:eastAsia="zh-CN"/>
              </w:rPr>
              <w:t>内容较为齐全且切实可行得</w:t>
            </w:r>
            <w:r>
              <w:rPr>
                <w:rFonts w:hint="eastAsia" w:ascii="宋体" w:hAnsi="宋体" w:eastAsia="宋体" w:cs="宋体"/>
                <w:bCs/>
                <w:sz w:val="24"/>
                <w:szCs w:val="24"/>
                <w:lang w:val="en-US" w:eastAsia="zh-CN"/>
              </w:rPr>
              <w:t>2-3分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rPr>
              <w:t>③</w:t>
            </w:r>
            <w:r>
              <w:rPr>
                <w:rFonts w:hint="eastAsia" w:ascii="宋体" w:hAnsi="宋体" w:eastAsia="宋体" w:cs="宋体"/>
                <w:bCs/>
                <w:sz w:val="24"/>
                <w:szCs w:val="24"/>
                <w:lang w:eastAsia="zh-CN" w:bidi="ar"/>
              </w:rPr>
              <w:t>保障措施内容不全或未提供得</w:t>
            </w:r>
            <w:r>
              <w:rPr>
                <w:rFonts w:hint="eastAsia" w:ascii="宋体" w:hAnsi="宋体" w:eastAsia="宋体" w:cs="宋体"/>
                <w:bCs/>
                <w:sz w:val="24"/>
                <w:szCs w:val="24"/>
                <w:lang w:val="en-US" w:eastAsia="zh-CN" w:bidi="ar"/>
              </w:rPr>
              <w:t>0-1</w:t>
            </w:r>
            <w:r>
              <w:rPr>
                <w:rFonts w:hint="eastAsia" w:ascii="宋体" w:hAnsi="宋体" w:eastAsia="宋体" w:cs="宋体"/>
                <w:bCs/>
                <w:sz w:val="24"/>
                <w:szCs w:val="24"/>
                <w:lang w:val="en-US" w:eastAsia="zh-CN"/>
              </w:rPr>
              <w:t>分</w:t>
            </w:r>
          </w:p>
        </w:tc>
        <w:tc>
          <w:tcPr>
            <w:tcW w:w="730" w:type="dxa"/>
            <w:shd w:val="clear" w:color="auto" w:fill="FFFFFF"/>
            <w:tcMar>
              <w:top w:w="30" w:type="dxa"/>
              <w:left w:w="30" w:type="dxa"/>
              <w:bottom w:w="30" w:type="dxa"/>
              <w:right w:w="30" w:type="dxa"/>
            </w:tcMar>
            <w:vAlign w:val="top"/>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9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7</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eastAsia="zh-CN" w:bidi="ar"/>
              </w:rPr>
              <w:t>消防安全管理方案</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default"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5分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根据投标人提供的消防安全管理方案进行打分。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lang w:bidi="ar"/>
              </w:rPr>
              <w:t>①</w:t>
            </w:r>
            <w:r>
              <w:rPr>
                <w:rFonts w:hint="eastAsia" w:ascii="宋体" w:hAnsi="宋体" w:eastAsia="宋体" w:cs="宋体"/>
                <w:bCs/>
                <w:sz w:val="24"/>
                <w:szCs w:val="24"/>
                <w:lang w:eastAsia="zh-CN" w:bidi="ar"/>
              </w:rPr>
              <w:t>消防安全管理方案全面，科学合理切实可行得</w:t>
            </w:r>
            <w:r>
              <w:rPr>
                <w:rFonts w:hint="eastAsia" w:ascii="宋体" w:hAnsi="宋体" w:eastAsia="宋体" w:cs="宋体"/>
                <w:bCs/>
                <w:sz w:val="24"/>
                <w:szCs w:val="24"/>
                <w:lang w:val="en-US" w:eastAsia="zh-CN" w:bidi="ar"/>
              </w:rPr>
              <w:t>4-5分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rPr>
              <w:t>②</w:t>
            </w:r>
            <w:r>
              <w:rPr>
                <w:rFonts w:hint="eastAsia" w:ascii="宋体" w:hAnsi="宋体" w:eastAsia="宋体" w:cs="宋体"/>
                <w:bCs/>
                <w:sz w:val="24"/>
                <w:szCs w:val="24"/>
                <w:lang w:eastAsia="zh-CN" w:bidi="ar"/>
              </w:rPr>
              <w:t>消防安全管理方案较为全面，基本可行得</w:t>
            </w:r>
            <w:r>
              <w:rPr>
                <w:rFonts w:hint="eastAsia" w:ascii="宋体" w:hAnsi="宋体" w:eastAsia="宋体" w:cs="宋体"/>
                <w:bCs/>
                <w:sz w:val="24"/>
                <w:szCs w:val="24"/>
                <w:lang w:val="en-US" w:eastAsia="zh-CN" w:bidi="ar"/>
              </w:rPr>
              <w:t>2-3分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rPr>
              <w:t>③</w:t>
            </w:r>
            <w:r>
              <w:rPr>
                <w:rFonts w:hint="eastAsia" w:ascii="宋体" w:hAnsi="宋体" w:eastAsia="宋体" w:cs="宋体"/>
                <w:bCs/>
                <w:sz w:val="24"/>
                <w:szCs w:val="24"/>
                <w:lang w:eastAsia="zh-CN" w:bidi="ar"/>
              </w:rPr>
              <w:t>未提供消防安全管理方案或无实质性内容的得</w:t>
            </w:r>
            <w:r>
              <w:rPr>
                <w:rFonts w:hint="eastAsia" w:ascii="宋体" w:hAnsi="宋体" w:eastAsia="宋体" w:cs="宋体"/>
                <w:bCs/>
                <w:sz w:val="24"/>
                <w:szCs w:val="24"/>
                <w:lang w:val="en-US" w:eastAsia="zh-CN" w:bidi="ar"/>
              </w:rPr>
              <w:t>0-1分</w:t>
            </w:r>
          </w:p>
        </w:tc>
        <w:tc>
          <w:tcPr>
            <w:tcW w:w="730" w:type="dxa"/>
            <w:shd w:val="clear" w:color="auto" w:fill="FFFFFF"/>
            <w:tcMar>
              <w:top w:w="30" w:type="dxa"/>
              <w:left w:w="30" w:type="dxa"/>
              <w:bottom w:w="30" w:type="dxa"/>
              <w:right w:w="30" w:type="dxa"/>
            </w:tcMar>
            <w:vAlign w:val="top"/>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708"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8</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eastAsia="zh-CN" w:bidi="ar"/>
              </w:rPr>
              <w:t>应急预案</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对可能发生的各项应急处理预案进行打分。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bidi="ar"/>
              </w:rPr>
            </w:pPr>
            <w:r>
              <w:rPr>
                <w:rFonts w:hint="eastAsia" w:ascii="宋体" w:hAnsi="宋体" w:eastAsia="宋体" w:cs="宋体"/>
                <w:bCs/>
                <w:sz w:val="24"/>
                <w:szCs w:val="24"/>
                <w:lang w:bidi="ar"/>
              </w:rPr>
              <w:t>①</w:t>
            </w:r>
            <w:r>
              <w:rPr>
                <w:rFonts w:hint="eastAsia" w:ascii="宋体" w:hAnsi="宋体" w:eastAsia="宋体" w:cs="宋体"/>
                <w:bCs/>
                <w:sz w:val="24"/>
                <w:szCs w:val="24"/>
                <w:lang w:eastAsia="zh-CN" w:bidi="ar"/>
              </w:rPr>
              <w:t>各种应急处理预案齐全，程序清楚，保障有力得</w:t>
            </w:r>
            <w:r>
              <w:rPr>
                <w:rFonts w:hint="eastAsia" w:ascii="宋体" w:hAnsi="宋体" w:eastAsia="宋体" w:cs="宋体"/>
                <w:bCs/>
                <w:sz w:val="24"/>
                <w:szCs w:val="24"/>
                <w:lang w:val="en-US" w:eastAsia="zh-CN" w:bidi="ar"/>
              </w:rPr>
              <w:t>4-5分</w:t>
            </w:r>
          </w:p>
          <w:p>
            <w:pPr>
              <w:pBdr>
                <w:top w:val="none" w:color="000000" w:sz="0" w:space="0"/>
                <w:left w:val="none" w:color="000000" w:sz="0" w:space="0"/>
                <w:bottom w:val="none" w:color="000000" w:sz="0" w:space="0"/>
                <w:right w:val="none" w:color="000000" w:sz="0" w:space="0"/>
              </w:pBdr>
              <w:rPr>
                <w:rFonts w:hint="default" w:ascii="宋体" w:hAnsi="宋体" w:eastAsia="宋体" w:cs="宋体"/>
                <w:bCs/>
                <w:sz w:val="24"/>
                <w:szCs w:val="24"/>
                <w:lang w:val="en-US" w:eastAsia="zh-CN"/>
              </w:rPr>
            </w:pPr>
            <w:r>
              <w:rPr>
                <w:rFonts w:hint="eastAsia" w:ascii="宋体" w:hAnsi="宋体" w:eastAsia="宋体" w:cs="宋体"/>
                <w:bCs/>
                <w:sz w:val="24"/>
                <w:szCs w:val="24"/>
              </w:rPr>
              <w:t>②</w:t>
            </w:r>
            <w:r>
              <w:rPr>
                <w:rFonts w:hint="eastAsia" w:ascii="宋体" w:hAnsi="宋体" w:eastAsia="宋体" w:cs="宋体"/>
                <w:bCs/>
                <w:sz w:val="24"/>
                <w:szCs w:val="24"/>
                <w:lang w:eastAsia="zh-CN"/>
              </w:rPr>
              <w:t>有部分应急处理预案，可基本保障各应急事件处理，得</w:t>
            </w:r>
            <w:r>
              <w:rPr>
                <w:rFonts w:hint="eastAsia" w:ascii="宋体" w:hAnsi="宋体" w:eastAsia="宋体" w:cs="宋体"/>
                <w:bCs/>
                <w:sz w:val="24"/>
                <w:szCs w:val="24"/>
                <w:lang w:val="en-US" w:eastAsia="zh-CN"/>
              </w:rPr>
              <w:t>2-3分</w:t>
            </w:r>
          </w:p>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rPr>
            </w:pPr>
            <w:r>
              <w:rPr>
                <w:rFonts w:hint="eastAsia" w:ascii="宋体" w:hAnsi="宋体" w:eastAsia="宋体" w:cs="宋体"/>
                <w:bCs/>
                <w:sz w:val="24"/>
                <w:szCs w:val="24"/>
              </w:rPr>
              <w:t>③</w:t>
            </w:r>
            <w:r>
              <w:rPr>
                <w:rFonts w:hint="eastAsia" w:ascii="宋体" w:hAnsi="宋体" w:eastAsia="宋体" w:cs="宋体"/>
                <w:bCs/>
                <w:sz w:val="24"/>
                <w:szCs w:val="24"/>
                <w:lang w:eastAsia="zh-CN"/>
              </w:rPr>
              <w:t>无应急处理预案或预案可操作性不强得</w:t>
            </w:r>
            <w:r>
              <w:rPr>
                <w:rFonts w:hint="eastAsia" w:ascii="宋体" w:hAnsi="宋体" w:eastAsia="宋体" w:cs="宋体"/>
                <w:bCs/>
                <w:sz w:val="24"/>
                <w:szCs w:val="24"/>
                <w:lang w:val="en-US" w:eastAsia="zh-CN"/>
              </w:rPr>
              <w:t>0-1分</w:t>
            </w:r>
          </w:p>
        </w:tc>
        <w:tc>
          <w:tcPr>
            <w:tcW w:w="730" w:type="dxa"/>
            <w:shd w:val="clear" w:color="auto" w:fill="FFFFFF"/>
            <w:tcMar>
              <w:top w:w="30" w:type="dxa"/>
              <w:left w:w="30" w:type="dxa"/>
              <w:bottom w:w="30" w:type="dxa"/>
              <w:right w:w="30" w:type="dxa"/>
            </w:tcMar>
            <w:vAlign w:val="top"/>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三</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商务部分（</w:t>
            </w: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eastAsia="zh-CN" w:bidi="ar"/>
              </w:rPr>
              <w:t>分</w:t>
            </w:r>
            <w:r>
              <w:rPr>
                <w:rFonts w:hint="eastAsia" w:ascii="宋体" w:hAnsi="宋体" w:eastAsia="宋体" w:cs="宋体"/>
                <w:bCs/>
                <w:sz w:val="24"/>
                <w:szCs w:val="24"/>
                <w:lang w:bidi="ar"/>
              </w:rPr>
              <w:t>）</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w:t>
            </w: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c>
          <w:tcPr>
            <w:tcW w:w="730"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bidi="ar"/>
              </w:rPr>
              <w:t> </w:t>
            </w:r>
          </w:p>
        </w:tc>
      </w:tr>
      <w:tr>
        <w:tblPrEx>
          <w:tblBorders>
            <w:top w:val="single" w:color="000000" w:sz="8" w:space="0"/>
            <w:left w:val="single" w:color="000000" w:sz="8" w:space="0"/>
            <w:bottom w:val="single" w:color="000000" w:sz="8" w:space="0"/>
            <w:right w:val="single" w:color="000000" w:sz="8" w:space="0"/>
            <w:insideH w:val="outset" w:color="000000" w:sz="6" w:space="0"/>
            <w:insideV w:val="outset" w:color="000000" w:sz="6" w:space="0"/>
          </w:tblBorders>
          <w:tblLayout w:type="fixed"/>
          <w:tblCellMar>
            <w:top w:w="30" w:type="dxa"/>
            <w:left w:w="30" w:type="dxa"/>
            <w:bottom w:w="30" w:type="dxa"/>
            <w:right w:w="30" w:type="dxa"/>
          </w:tblCellMar>
        </w:tblPrEx>
        <w:trPr>
          <w:trHeight w:val="2340" w:hRule="atLeast"/>
          <w:jc w:val="center"/>
        </w:trPr>
        <w:tc>
          <w:tcPr>
            <w:tcW w:w="504"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eastAsia="zh-CN" w:bidi="ar"/>
              </w:rPr>
            </w:pPr>
            <w:r>
              <w:rPr>
                <w:rFonts w:hint="eastAsia" w:ascii="宋体" w:hAnsi="宋体" w:eastAsia="宋体" w:cs="宋体"/>
                <w:bCs/>
                <w:sz w:val="24"/>
                <w:szCs w:val="24"/>
                <w:lang w:val="en-US" w:eastAsia="zh-CN" w:bidi="ar"/>
              </w:rPr>
              <w:t>1</w:t>
            </w:r>
          </w:p>
        </w:tc>
        <w:tc>
          <w:tcPr>
            <w:tcW w:w="2316"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bidi="ar"/>
              </w:rPr>
              <w:t>业绩</w:t>
            </w:r>
          </w:p>
        </w:tc>
        <w:tc>
          <w:tcPr>
            <w:tcW w:w="695"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w:t>
            </w: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highlight w:val="yellow"/>
                <w:lang w:bidi="ar"/>
              </w:rPr>
            </w:pPr>
          </w:p>
          <w:p>
            <w:pPr>
              <w:pBdr>
                <w:top w:val="none" w:color="000000" w:sz="0" w:space="0"/>
                <w:left w:val="none" w:color="000000" w:sz="0" w:space="0"/>
                <w:bottom w:val="none" w:color="000000" w:sz="0" w:space="0"/>
                <w:right w:val="none" w:color="000000" w:sz="0" w:space="0"/>
              </w:pBdr>
              <w:jc w:val="center"/>
              <w:rPr>
                <w:rFonts w:hint="eastAsia" w:ascii="宋体" w:hAnsi="宋体" w:eastAsia="宋体" w:cs="宋体"/>
                <w:bCs/>
                <w:sz w:val="24"/>
                <w:szCs w:val="24"/>
                <w:lang w:bidi="ar"/>
              </w:rPr>
            </w:pPr>
          </w:p>
        </w:tc>
        <w:tc>
          <w:tcPr>
            <w:tcW w:w="5627" w:type="dxa"/>
            <w:shd w:val="clear" w:color="auto" w:fill="FFFFFF"/>
            <w:tcMar>
              <w:top w:w="30" w:type="dxa"/>
              <w:left w:w="30" w:type="dxa"/>
              <w:bottom w:w="30" w:type="dxa"/>
              <w:right w:w="30" w:type="dxa"/>
            </w:tcMar>
            <w:vAlign w:val="center"/>
          </w:tcPr>
          <w:p>
            <w:pPr>
              <w:pBdr>
                <w:top w:val="none" w:color="000000" w:sz="0" w:space="0"/>
                <w:left w:val="none" w:color="000000" w:sz="0" w:space="0"/>
                <w:bottom w:val="none" w:color="000000" w:sz="0" w:space="0"/>
                <w:right w:val="none" w:color="000000" w:sz="0" w:space="0"/>
              </w:pBdr>
              <w:rPr>
                <w:rFonts w:hint="eastAsia" w:ascii="宋体" w:hAnsi="宋体" w:eastAsia="宋体" w:cs="宋体"/>
                <w:bCs/>
                <w:sz w:val="24"/>
                <w:szCs w:val="24"/>
                <w:lang w:bidi="ar"/>
              </w:rPr>
            </w:pPr>
            <w:r>
              <w:rPr>
                <w:rFonts w:hint="eastAsia" w:ascii="宋体" w:hAnsi="宋体" w:eastAsia="宋体" w:cs="宋体"/>
                <w:bCs/>
                <w:sz w:val="24"/>
                <w:szCs w:val="24"/>
                <w:lang w:eastAsia="zh-CN" w:bidi="ar"/>
              </w:rPr>
              <w:t>提供</w:t>
            </w:r>
            <w:r>
              <w:rPr>
                <w:rFonts w:hint="eastAsia" w:ascii="宋体" w:hAnsi="宋体" w:eastAsia="宋体" w:cs="宋体"/>
                <w:bCs/>
                <w:sz w:val="24"/>
                <w:szCs w:val="24"/>
                <w:lang w:bidi="ar"/>
              </w:rPr>
              <w:t>202</w:t>
            </w:r>
            <w:r>
              <w:rPr>
                <w:rFonts w:hint="eastAsia" w:ascii="宋体" w:hAnsi="宋体" w:eastAsia="宋体" w:cs="宋体"/>
                <w:bCs/>
                <w:sz w:val="24"/>
                <w:szCs w:val="24"/>
                <w:lang w:val="en-US" w:eastAsia="zh-CN" w:bidi="ar"/>
              </w:rPr>
              <w:t>1</w:t>
            </w:r>
            <w:r>
              <w:rPr>
                <w:rFonts w:hint="eastAsia" w:ascii="宋体" w:hAnsi="宋体" w:eastAsia="宋体" w:cs="宋体"/>
                <w:bCs/>
                <w:sz w:val="24"/>
                <w:szCs w:val="24"/>
                <w:lang w:bidi="ar"/>
              </w:rPr>
              <w:t>年</w:t>
            </w:r>
            <w:r>
              <w:rPr>
                <w:rFonts w:hint="eastAsia" w:ascii="宋体" w:hAnsi="宋体" w:eastAsia="宋体" w:cs="宋体"/>
                <w:bCs/>
                <w:sz w:val="24"/>
                <w:szCs w:val="24"/>
                <w:lang w:val="en-US" w:eastAsia="zh-CN" w:bidi="ar"/>
              </w:rPr>
              <w:t>11</w:t>
            </w:r>
            <w:bookmarkStart w:id="1" w:name="_GoBack"/>
            <w:bookmarkEnd w:id="1"/>
            <w:r>
              <w:rPr>
                <w:rFonts w:hint="eastAsia" w:ascii="宋体" w:hAnsi="宋体" w:eastAsia="宋体" w:cs="宋体"/>
                <w:bCs/>
                <w:sz w:val="24"/>
                <w:szCs w:val="24"/>
                <w:lang w:val="en-US" w:eastAsia="zh-CN" w:bidi="ar"/>
              </w:rPr>
              <w:t>月</w:t>
            </w:r>
            <w:r>
              <w:rPr>
                <w:rFonts w:hint="eastAsia" w:ascii="宋体" w:hAnsi="宋体" w:eastAsia="宋体" w:cs="宋体"/>
                <w:bCs/>
                <w:sz w:val="24"/>
                <w:szCs w:val="24"/>
                <w:lang w:bidi="ar"/>
              </w:rPr>
              <w:t>至今</w:t>
            </w:r>
            <w:r>
              <w:rPr>
                <w:rFonts w:hint="eastAsia" w:ascii="宋体" w:hAnsi="宋体" w:eastAsia="宋体" w:cs="宋体"/>
                <w:bCs/>
                <w:sz w:val="24"/>
                <w:szCs w:val="24"/>
                <w:lang w:eastAsia="zh-CN" w:bidi="ar"/>
              </w:rPr>
              <w:t>类似项目业绩，如：</w:t>
            </w:r>
            <w:r>
              <w:rPr>
                <w:rFonts w:hint="eastAsia" w:ascii="宋体" w:hAnsi="宋体" w:eastAsia="宋体" w:cs="宋体"/>
                <w:bCs/>
                <w:sz w:val="24"/>
                <w:szCs w:val="24"/>
                <w:lang w:bidi="ar"/>
              </w:rPr>
              <w:t>有</w:t>
            </w:r>
            <w:r>
              <w:rPr>
                <w:rFonts w:hint="eastAsia" w:ascii="宋体" w:hAnsi="宋体" w:eastAsia="宋体" w:cs="宋体"/>
                <w:bCs/>
                <w:sz w:val="24"/>
                <w:szCs w:val="24"/>
                <w:lang w:eastAsia="zh-CN" w:bidi="ar"/>
              </w:rPr>
              <w:t>承担过</w:t>
            </w:r>
            <w:r>
              <w:rPr>
                <w:rFonts w:hint="eastAsia" w:ascii="宋体" w:hAnsi="宋体" w:eastAsia="宋体" w:cs="宋体"/>
                <w:bCs/>
                <w:sz w:val="24"/>
                <w:szCs w:val="24"/>
                <w:lang w:val="en-US" w:eastAsia="zh-CN" w:bidi="ar"/>
              </w:rPr>
              <w:t>类似（</w:t>
            </w:r>
            <w:r>
              <w:rPr>
                <w:rFonts w:hint="eastAsia" w:ascii="宋体" w:hAnsi="宋体" w:eastAsia="宋体" w:cs="宋体"/>
                <w:bCs/>
                <w:sz w:val="24"/>
                <w:szCs w:val="24"/>
                <w:lang w:eastAsia="zh-CN" w:bidi="ar"/>
              </w:rPr>
              <w:t>学校或医院等</w:t>
            </w:r>
            <w:r>
              <w:rPr>
                <w:rFonts w:hint="eastAsia" w:ascii="宋体" w:hAnsi="宋体" w:eastAsia="宋体" w:cs="宋体"/>
                <w:bCs/>
                <w:sz w:val="24"/>
                <w:szCs w:val="24"/>
                <w:lang w:val="en-US" w:eastAsia="zh-CN" w:bidi="ar"/>
              </w:rPr>
              <w:t>）</w:t>
            </w:r>
            <w:r>
              <w:rPr>
                <w:rFonts w:hint="eastAsia" w:ascii="宋体" w:hAnsi="宋体" w:eastAsia="宋体" w:cs="宋体"/>
                <w:bCs/>
                <w:sz w:val="24"/>
                <w:szCs w:val="24"/>
                <w:lang w:eastAsia="zh-CN" w:bidi="ar"/>
              </w:rPr>
              <w:t>食堂</w:t>
            </w:r>
            <w:r>
              <w:rPr>
                <w:rFonts w:hint="eastAsia" w:ascii="宋体" w:hAnsi="宋体" w:eastAsia="宋体" w:cs="宋体"/>
                <w:bCs/>
                <w:sz w:val="24"/>
                <w:szCs w:val="24"/>
                <w:lang w:bidi="ar"/>
              </w:rPr>
              <w:t>为100人及以上单位供餐服务项目者</w:t>
            </w:r>
            <w:r>
              <w:rPr>
                <w:rFonts w:hint="eastAsia" w:ascii="宋体" w:hAnsi="宋体" w:eastAsia="宋体" w:cs="宋体"/>
                <w:bCs/>
                <w:sz w:val="24"/>
                <w:szCs w:val="24"/>
                <w:lang w:eastAsia="zh-CN" w:bidi="ar"/>
              </w:rPr>
              <w:t>、或者承办过大型活动</w:t>
            </w:r>
            <w:r>
              <w:rPr>
                <w:rFonts w:hint="eastAsia" w:ascii="宋体" w:hAnsi="宋体" w:eastAsia="宋体" w:cs="宋体"/>
                <w:bCs/>
                <w:sz w:val="24"/>
                <w:szCs w:val="24"/>
                <w:lang w:val="en-US" w:eastAsia="zh-CN" w:bidi="ar"/>
              </w:rPr>
              <w:t>100人以上</w:t>
            </w:r>
            <w:r>
              <w:rPr>
                <w:rFonts w:hint="eastAsia" w:ascii="宋体" w:hAnsi="宋体" w:eastAsia="宋体" w:cs="宋体"/>
                <w:bCs/>
                <w:sz w:val="24"/>
                <w:szCs w:val="24"/>
                <w:lang w:eastAsia="zh-CN" w:bidi="ar"/>
              </w:rPr>
              <w:t>送餐业务者、</w:t>
            </w:r>
            <w:r>
              <w:rPr>
                <w:rFonts w:hint="eastAsia" w:ascii="宋体" w:hAnsi="宋体" w:eastAsia="宋体" w:cs="宋体"/>
                <w:sz w:val="24"/>
                <w:szCs w:val="24"/>
                <w:lang w:bidi="ar"/>
              </w:rPr>
              <w:t>投标人</w:t>
            </w:r>
            <w:r>
              <w:rPr>
                <w:rFonts w:hint="eastAsia" w:ascii="宋体" w:hAnsi="宋体" w:eastAsia="宋体" w:cs="宋体"/>
                <w:bCs/>
                <w:sz w:val="24"/>
                <w:szCs w:val="24"/>
                <w:lang w:bidi="ar"/>
              </w:rPr>
              <w:t>承担过类似项目业绩，以合同为准，每有一项可得</w:t>
            </w:r>
            <w:r>
              <w:rPr>
                <w:rFonts w:hint="eastAsia" w:ascii="宋体" w:hAnsi="宋体" w:eastAsia="宋体" w:cs="宋体"/>
                <w:bCs/>
                <w:sz w:val="24"/>
                <w:szCs w:val="24"/>
                <w:lang w:val="en-US" w:eastAsia="zh-CN" w:bidi="ar"/>
              </w:rPr>
              <w:t>1</w:t>
            </w:r>
            <w:r>
              <w:rPr>
                <w:rFonts w:hint="eastAsia" w:ascii="宋体" w:hAnsi="宋体" w:eastAsia="宋体" w:cs="宋体"/>
                <w:bCs/>
                <w:sz w:val="24"/>
                <w:szCs w:val="24"/>
                <w:lang w:bidi="ar"/>
              </w:rPr>
              <w:t>分，本项最多可得</w:t>
            </w:r>
            <w:r>
              <w:rPr>
                <w:rFonts w:hint="eastAsia" w:ascii="宋体" w:hAnsi="宋体" w:eastAsia="宋体" w:cs="宋体"/>
                <w:bCs/>
                <w:sz w:val="24"/>
                <w:szCs w:val="24"/>
                <w:lang w:val="en-US" w:eastAsia="zh-CN" w:bidi="ar"/>
              </w:rPr>
              <w:t>5</w:t>
            </w:r>
            <w:r>
              <w:rPr>
                <w:rFonts w:hint="eastAsia" w:ascii="宋体" w:hAnsi="宋体" w:eastAsia="宋体" w:cs="宋体"/>
                <w:bCs/>
                <w:sz w:val="24"/>
                <w:szCs w:val="24"/>
                <w:lang w:bidi="ar"/>
              </w:rPr>
              <w:t>分。注：须附合同复印件（合同中甲乙双方签章或签字、合同签订时间、项目名称必须清晰，否则不予评分）。</w:t>
            </w:r>
          </w:p>
        </w:tc>
        <w:tc>
          <w:tcPr>
            <w:tcW w:w="730" w:type="dxa"/>
            <w:shd w:val="clear" w:color="auto" w:fill="FFFFFF"/>
            <w:tcMar>
              <w:top w:w="30" w:type="dxa"/>
              <w:left w:w="30" w:type="dxa"/>
              <w:bottom w:w="30" w:type="dxa"/>
              <w:right w:w="30" w:type="dxa"/>
            </w:tcMar>
            <w:vAlign w:val="center"/>
          </w:tcPr>
          <w:p>
            <w:pPr>
              <w:rPr>
                <w:rFonts w:hint="eastAsia" w:ascii="宋体" w:hAnsi="宋体" w:eastAsia="宋体" w:cs="宋体"/>
                <w:bCs/>
                <w:sz w:val="24"/>
                <w:szCs w:val="24"/>
              </w:rPr>
            </w:pPr>
          </w:p>
        </w:tc>
      </w:tr>
    </w:tbl>
    <w:p>
      <w:pPr>
        <w:pStyle w:val="15"/>
        <w:rPr>
          <w:rFonts w:hint="eastAsia"/>
          <w:b/>
          <w:bCs/>
          <w:lang w:val="en-US" w:eastAsia="zh-CN"/>
        </w:rPr>
      </w:pPr>
    </w:p>
    <w:p>
      <w:pPr>
        <w:pStyle w:val="15"/>
        <w:rPr>
          <w:rFonts w:hint="default"/>
          <w:b/>
          <w:bCs/>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bookmarkStart w:id="0" w:name="_Toc422403383"/>
    </w:p>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5"/>
      </w:pPr>
    </w:p>
    <w:p/>
    <w:p>
      <w:pPr>
        <w:pStyle w:val="3"/>
        <w:rPr>
          <w:color w:val="000000"/>
        </w:rPr>
      </w:pPr>
      <w:r>
        <w:rPr>
          <w:rFonts w:hint="eastAsia"/>
          <w:color w:val="000000"/>
        </w:rPr>
        <w:t>（封面）</w:t>
      </w:r>
      <w:bookmarkEnd w:id="0"/>
    </w:p>
    <w:p>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院内招采</w:t>
      </w:r>
      <w:r>
        <w:rPr>
          <w:rFonts w:hint="eastAsia" w:ascii="黑体" w:hAnsi="黑体" w:eastAsia="黑体" w:cs="黑体"/>
          <w:b/>
          <w:color w:val="000000"/>
          <w:sz w:val="36"/>
          <w:szCs w:val="36"/>
        </w:rPr>
        <w:t>项目</w:t>
      </w:r>
      <w:r>
        <w:rPr>
          <w:rFonts w:hint="eastAsia" w:ascii="黑体" w:hAnsi="黑体" w:eastAsia="黑体" w:cs="黑体"/>
          <w:b/>
          <w:color w:val="000000"/>
          <w:sz w:val="36"/>
          <w:szCs w:val="36"/>
          <w:lang w:eastAsia="zh-CN"/>
        </w:rPr>
        <w:t>响应</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pPr>
        <w:pStyle w:val="15"/>
        <w:rPr>
          <w:rFonts w:ascii="宋体" w:hAnsi="宋体" w:eastAsia="宋体" w:cs="宋体"/>
          <w:b w:val="0"/>
          <w:color w:val="000000"/>
          <w:sz w:val="24"/>
          <w:szCs w:val="24"/>
        </w:rPr>
      </w:pPr>
      <w:r>
        <w:rPr>
          <w:rFonts w:hint="eastAsia" w:hAnsi="宋体" w:cs="宋体"/>
          <w:b w:val="0"/>
          <w:color w:val="000000"/>
          <w:sz w:val="24"/>
          <w:szCs w:val="24"/>
          <w:lang w:val="en-US" w:eastAsia="zh-CN"/>
        </w:rPr>
        <w:t>十二、</w:t>
      </w:r>
      <w:r>
        <w:rPr>
          <w:rFonts w:ascii="宋体" w:hAnsi="宋体" w:eastAsia="宋体" w:cs="宋体"/>
          <w:b w:val="0"/>
          <w:color w:val="000000"/>
          <w:sz w:val="24"/>
          <w:szCs w:val="24"/>
        </w:rPr>
        <w:t xml:space="preserve">技术偏离表.................................................... </w:t>
      </w:r>
    </w:p>
    <w:p>
      <w:pPr>
        <w:pStyle w:val="15"/>
        <w:rPr>
          <w:rFonts w:hint="default" w:ascii="宋体" w:hAnsi="宋体" w:eastAsia="宋体" w:cs="宋体"/>
          <w:b w:val="0"/>
          <w:color w:val="000000"/>
          <w:sz w:val="24"/>
          <w:szCs w:val="24"/>
          <w:lang w:val="en-US" w:eastAsia="zh-CN"/>
        </w:rPr>
      </w:pPr>
      <w:r>
        <w:rPr>
          <w:rFonts w:hint="eastAsia" w:hAnsi="宋体" w:cs="宋体"/>
          <w:b w:val="0"/>
          <w:color w:val="000000"/>
          <w:sz w:val="24"/>
          <w:szCs w:val="24"/>
          <w:lang w:val="en-US" w:eastAsia="zh-CN"/>
        </w:rPr>
        <w:t>十三、评分方案各项要求</w:t>
      </w:r>
      <w:r>
        <w:rPr>
          <w:rFonts w:ascii="宋体" w:hAnsi="宋体" w:eastAsia="宋体" w:cs="宋体"/>
          <w:b w:val="0"/>
          <w:color w:val="000000"/>
          <w:sz w:val="24"/>
          <w:szCs w:val="24"/>
        </w:rPr>
        <w:t xml:space="preserve">........................................... </w:t>
      </w:r>
      <w:r>
        <w:rPr>
          <w:rFonts w:hint="eastAsia" w:ascii="宋体" w:hAnsi="宋体" w:eastAsia="宋体" w:cs="宋体"/>
          <w:b w:val="0"/>
          <w:color w:val="000000"/>
          <w:sz w:val="24"/>
          <w:szCs w:val="24"/>
          <w:lang w:val="en-US" w:eastAsia="zh-CN"/>
        </w:rPr>
        <w:t>..</w:t>
      </w:r>
    </w:p>
    <w:p>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其他..............</w:t>
      </w:r>
      <w:r>
        <w:rPr>
          <w:rFonts w:ascii="宋体" w:hAnsi="宋体" w:eastAsia="宋体" w:cs="宋体"/>
          <w:b w:val="0"/>
          <w:color w:val="000000"/>
          <w:sz w:val="24"/>
          <w:szCs w:val="24"/>
        </w:rPr>
        <w:t xml:space="preserve"> ...........................................</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Style w:val="15"/>
        <w:rPr>
          <w:rFonts w:hint="eastAsia" w:ascii="宋体" w:hAnsi="宋体" w:eastAsia="宋体" w:cs="宋体"/>
          <w:b w:val="0"/>
          <w:color w:val="000000"/>
          <w:sz w:val="24"/>
          <w:szCs w:val="24"/>
          <w:lang w:val="en-US" w:eastAsia="zh-CN" w:bidi="ar-SA"/>
        </w:rPr>
      </w:pPr>
    </w:p>
    <w:p>
      <w:pPr>
        <w:pStyle w:val="15"/>
        <w:rPr>
          <w:rFonts w:hint="eastAsia" w:ascii="宋体" w:hAnsi="宋体" w:eastAsia="宋体" w:cs="宋体"/>
          <w:b w:val="0"/>
          <w:color w:val="000000"/>
          <w:sz w:val="24"/>
          <w:szCs w:val="24"/>
          <w:lang w:val="en-US" w:eastAsia="zh-CN" w:bidi="ar-SA"/>
        </w:rPr>
      </w:pPr>
    </w:p>
    <w:p>
      <w:pPr>
        <w:pStyle w:val="15"/>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Style w:val="15"/>
        <w:rPr>
          <w:rFonts w:hint="eastAsia" w:ascii="宋体" w:hAnsi="宋体" w:eastAsia="宋体" w:cs="宋体"/>
          <w:b/>
          <w:i w:val="0"/>
          <w:caps/>
          <w:color w:val="auto"/>
          <w:spacing w:val="0"/>
          <w:sz w:val="36"/>
          <w:szCs w:val="36"/>
          <w:lang w:val="en-US" w:eastAsia="zh-CN"/>
        </w:rPr>
      </w:pPr>
    </w:p>
    <w:p>
      <w:pPr>
        <w:pStyle w:val="15"/>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both"/>
        <w:rPr>
          <w:rFonts w:hint="eastAsia" w:asciiTheme="majorHAnsi" w:hAnsiTheme="majorHAnsi" w:eastAsiaTheme="majorEastAsia" w:cstheme="minorBidi"/>
          <w:b/>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pStyle w:val="15"/>
        <w:rPr>
          <w:rFonts w:hint="eastAsia"/>
          <w:lang w:val="en-US" w:eastAsia="zh-CN"/>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r>
        <w:rPr>
          <w:rFonts w:hint="eastAsia" w:ascii="宋体" w:hAnsi="宋体" w:eastAsia="宋体"/>
          <w:b/>
          <w:color w:val="000000"/>
          <w:sz w:val="24"/>
          <w:szCs w:val="24"/>
          <w:lang w:eastAsia="zh-CN"/>
        </w:rPr>
        <w:t>（</w:t>
      </w:r>
      <w:r>
        <w:rPr>
          <w:rFonts w:hint="eastAsia" w:ascii="宋体" w:hAnsi="宋体" w:eastAsia="宋体"/>
          <w:b/>
          <w:color w:val="000000"/>
          <w:sz w:val="24"/>
          <w:szCs w:val="24"/>
          <w:lang w:val="en-US" w:eastAsia="zh-CN"/>
        </w:rPr>
        <w:t>服务项目除外</w:t>
      </w:r>
      <w:r>
        <w:rPr>
          <w:rFonts w:hint="eastAsia" w:ascii="宋体" w:hAnsi="宋体" w:eastAsia="宋体"/>
          <w:b/>
          <w:color w:val="000000"/>
          <w:sz w:val="24"/>
          <w:szCs w:val="24"/>
          <w:lang w:eastAsia="zh-CN"/>
        </w:rPr>
        <w:t>）</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tbl>
      <w:tblPr>
        <w:tblStyle w:val="13"/>
        <w:tblpPr w:leftFromText="180" w:rightFromText="180" w:vertAnchor="text" w:horzAnchor="page" w:tblpX="1924" w:tblpY="450"/>
        <w:tblOverlap w:val="never"/>
        <w:tblW w:w="8296"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593" w:hRule="atLeast"/>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Pr>
        <w:spacing w:line="360" w:lineRule="auto"/>
        <w:jc w:val="center"/>
        <w:rPr>
          <w:rFonts w:hint="eastAsia" w:ascii="宋体" w:hAnsi="宋体" w:eastAsia="宋体"/>
          <w:color w:val="000000"/>
          <w:sz w:val="24"/>
          <w:szCs w:val="24"/>
        </w:rPr>
      </w:pPr>
    </w:p>
    <w:p/>
    <w:p>
      <w:pPr>
        <w:rPr>
          <w:rFonts w:ascii="宋体" w:hAnsi="宋体" w:eastAsia="宋体"/>
          <w:sz w:val="24"/>
          <w:szCs w:val="24"/>
          <w:lang w:val="zh-CN"/>
        </w:rPr>
      </w:pPr>
      <w:r>
        <w:br w:type="page"/>
      </w: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6wcDWAAAACQEAAA8AAAAAAAAAAQAg&#10;AAAAIgAAAGRycy9kb3ducmV2LnhtbFBLAQIUABQAAAAIAIdO4kALsd2QSQIAAIAEAAAOAAAAAAAA&#10;AAEAIAAAACU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wg5r1gAAAAgBAAAPAAAAAAAAAAEA&#10;IAAAACIAAABkcnMvZG93bnJldi54bWxQSwECFAAUAAAACACHTuJA0aqn7koCAACABAAADgAAAAAA&#10;AAABACAAAAAlAQAAZHJzL2Uyb0RvYy54bWxQSwUGAAAAAAYABgBZAQAA4Q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R7yjNcAAAAJAQAADwAAAAAAAAAB&#10;ACAAAAAiAAAAZHJzL2Rvd25yZXYueG1sUEsBAhQAFAAAAAgAh07iQPa7IxJKAgAAgA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cmAnVAAAACAEAAA8AAAAAAAAAAQAg&#10;AAAAIgAAAGRycy9kb3ducmV2LnhtbFBLAQIUABQAAAAIAIdO4kDRhkWMSgIAAIAEAAAOAAAAAAAA&#10;AAEAIAAAACQ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pPr>
        <w:pageBreakBefore w:val="0"/>
        <w:numPr>
          <w:ilvl w:val="0"/>
          <w:numId w:val="4"/>
        </w:numPr>
        <w:tabs>
          <w:tab w:val="left" w:pos="606"/>
        </w:tabs>
        <w:wordWrap w:val="0"/>
        <w:autoSpaceDE/>
        <w:autoSpaceDN/>
        <w:bidi w:val="0"/>
        <w:snapToGrid/>
        <w:spacing w:line="360" w:lineRule="auto"/>
        <w:ind w:leftChars="0" w:right="0" w:rightChars="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参加政府采购前三年内在经营活动中无重大违法记录书面声明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pPr>
        <w:pStyle w:val="15"/>
        <w:numPr>
          <w:ilvl w:val="0"/>
          <w:numId w:val="0"/>
        </w:numPr>
        <w:rPr>
          <w:rFonts w:hint="eastAsia"/>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hAnsi="宋体" w:cs="宋体"/>
          <w:sz w:val="24"/>
          <w:szCs w:val="24"/>
          <w:lang w:val="en-US" w:eastAsia="zh-CN"/>
        </w:rPr>
        <w:t>十二、技术偏离表</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十三、评审细则各项要求</w:t>
      </w:r>
    </w:p>
    <w:p>
      <w:pPr>
        <w:tabs>
          <w:tab w:val="left" w:pos="876"/>
        </w:tabs>
        <w:bidi w:val="0"/>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十四、其他</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altName w:val="Calibri"/>
    <w:panose1 w:val="020F0302020204030204"/>
    <w:charset w:val="00"/>
    <w:family w:val="auto"/>
    <w:pitch w:val="default"/>
    <w:sig w:usb0="00000000" w:usb1="00000000" w:usb2="00000009" w:usb3="00000000" w:csb0="200001F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70C374"/>
    <w:multiLevelType w:val="singleLevel"/>
    <w:tmpl w:val="DE70C374"/>
    <w:lvl w:ilvl="0" w:tentative="0">
      <w:start w:val="2"/>
      <w:numFmt w:val="chineseCounting"/>
      <w:suff w:val="nothing"/>
      <w:lvlText w:val="%1、"/>
      <w:lvlJc w:val="left"/>
      <w:rPr>
        <w:rFonts w:hint="eastAsia"/>
      </w:rPr>
    </w:lvl>
  </w:abstractNum>
  <w:abstractNum w:abstractNumId="1">
    <w:nsid w:val="15CCD4F2"/>
    <w:multiLevelType w:val="singleLevel"/>
    <w:tmpl w:val="15CCD4F2"/>
    <w:lvl w:ilvl="0" w:tentative="0">
      <w:start w:val="10"/>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87062B"/>
    <w:rsid w:val="06B07F83"/>
    <w:rsid w:val="07D41268"/>
    <w:rsid w:val="0C656D19"/>
    <w:rsid w:val="0DA07F51"/>
    <w:rsid w:val="10D60D02"/>
    <w:rsid w:val="11AB1717"/>
    <w:rsid w:val="11EF4694"/>
    <w:rsid w:val="150E71F6"/>
    <w:rsid w:val="1696735F"/>
    <w:rsid w:val="16A5434E"/>
    <w:rsid w:val="16E14FBF"/>
    <w:rsid w:val="19545A30"/>
    <w:rsid w:val="198E5E9E"/>
    <w:rsid w:val="19BD2CB7"/>
    <w:rsid w:val="1BB9254A"/>
    <w:rsid w:val="1BCF340C"/>
    <w:rsid w:val="1DCA77EF"/>
    <w:rsid w:val="1ED20D4A"/>
    <w:rsid w:val="20341AF8"/>
    <w:rsid w:val="216D46C6"/>
    <w:rsid w:val="224C6733"/>
    <w:rsid w:val="224F7DF7"/>
    <w:rsid w:val="23507ADC"/>
    <w:rsid w:val="24A7212A"/>
    <w:rsid w:val="25757733"/>
    <w:rsid w:val="26470B4A"/>
    <w:rsid w:val="266437D3"/>
    <w:rsid w:val="267A5F90"/>
    <w:rsid w:val="26915EA6"/>
    <w:rsid w:val="276714E7"/>
    <w:rsid w:val="27952750"/>
    <w:rsid w:val="281659F6"/>
    <w:rsid w:val="293A1937"/>
    <w:rsid w:val="2B28723B"/>
    <w:rsid w:val="2B5C1706"/>
    <w:rsid w:val="2B8A6B32"/>
    <w:rsid w:val="2BAC4D24"/>
    <w:rsid w:val="2C9D4220"/>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93C0F46"/>
    <w:rsid w:val="3979776E"/>
    <w:rsid w:val="3D231C81"/>
    <w:rsid w:val="3E650D1D"/>
    <w:rsid w:val="3E9002A8"/>
    <w:rsid w:val="3F552A03"/>
    <w:rsid w:val="3FC72DAE"/>
    <w:rsid w:val="4095546C"/>
    <w:rsid w:val="43B9111D"/>
    <w:rsid w:val="44AA028A"/>
    <w:rsid w:val="4603606C"/>
    <w:rsid w:val="47C04769"/>
    <w:rsid w:val="486160DA"/>
    <w:rsid w:val="489F057B"/>
    <w:rsid w:val="4AA07C88"/>
    <w:rsid w:val="4AD12AC3"/>
    <w:rsid w:val="4AED3729"/>
    <w:rsid w:val="4BFD3C3F"/>
    <w:rsid w:val="4E473895"/>
    <w:rsid w:val="50110E80"/>
    <w:rsid w:val="511070DA"/>
    <w:rsid w:val="53560822"/>
    <w:rsid w:val="557D67C8"/>
    <w:rsid w:val="571E5CB6"/>
    <w:rsid w:val="59137211"/>
    <w:rsid w:val="597822D2"/>
    <w:rsid w:val="5C344BB6"/>
    <w:rsid w:val="5DFF20EB"/>
    <w:rsid w:val="5E1C5429"/>
    <w:rsid w:val="5ED418C8"/>
    <w:rsid w:val="5EF71E76"/>
    <w:rsid w:val="616C33F6"/>
    <w:rsid w:val="62DE1443"/>
    <w:rsid w:val="62E24E32"/>
    <w:rsid w:val="64E47B74"/>
    <w:rsid w:val="6585763E"/>
    <w:rsid w:val="661108EC"/>
    <w:rsid w:val="669049D8"/>
    <w:rsid w:val="67D14995"/>
    <w:rsid w:val="6B9B2EB6"/>
    <w:rsid w:val="6C0D60E9"/>
    <w:rsid w:val="6D4F63E7"/>
    <w:rsid w:val="6EF0008F"/>
    <w:rsid w:val="6F3911E0"/>
    <w:rsid w:val="6F5104C0"/>
    <w:rsid w:val="719B7B32"/>
    <w:rsid w:val="71DA20A9"/>
    <w:rsid w:val="733F204A"/>
    <w:rsid w:val="75080C92"/>
    <w:rsid w:val="76B838A9"/>
    <w:rsid w:val="78564BB1"/>
    <w:rsid w:val="7A8D5099"/>
    <w:rsid w:val="7BB21433"/>
    <w:rsid w:val="7D582F68"/>
    <w:rsid w:val="7DCB2A1B"/>
    <w:rsid w:val="7F112C06"/>
    <w:rsid w:val="7F215BB4"/>
    <w:rsid w:val="7F5512D4"/>
  </w:rsids>
  <m:mathPr>
    <m:lMargin m:val="1440"/>
    <m:rMargin m:val="1440"/>
    <m:wrapIndent m:val="1440"/>
    <m:brkBin m:val="before"/>
    <m:brkBinSub m:val="--"/>
    <m:defJc m:val="centerGroup"/>
    <m:intLim m:val="subSup"/>
    <m:naryLim m:val="undOvr"/>
    <m:smallFrac m:val="1"/>
    <m:dispDef/>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semiHidden/>
    <w:qFormat/>
    <w:uiPriority w:val="2"/>
  </w:style>
  <w:style w:type="table" w:default="1" w:styleId="13">
    <w:name w:val="Normal Table"/>
    <w:semiHidden/>
    <w:qFormat/>
    <w:uiPriority w:val="3"/>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153"/>
    <w:pPr>
      <w:spacing w:before="0" w:beforeAutospacing="1" w:after="0" w:afterAutospacing="1"/>
      <w:ind w:left="0" w:right="0" w:firstLine="0"/>
      <w:jc w:val="left"/>
    </w:pPr>
    <w:rPr>
      <w:sz w:val="24"/>
      <w:szCs w:val="24"/>
      <w:lang w:val="en-US" w:eastAsia="zh-CN" w:bidi="zh-CN"/>
    </w:rPr>
  </w:style>
  <w:style w:type="paragraph" w:styleId="11">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4">
    <w:name w:val="Table Grid"/>
    <w:basedOn w:val="13"/>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6">
    <w:name w:val="List Paragraph"/>
    <w:basedOn w:val="1"/>
    <w:qFormat/>
    <w:uiPriority w:val="26"/>
    <w:pPr>
      <w:ind w:firstLine="200"/>
    </w:pPr>
    <w:rPr>
      <w:rFonts w:ascii="Times New Roman" w:hAnsi="Times New Roman" w:eastAsia="宋体" w:cs="Times New Roman"/>
      <w:sz w:val="28"/>
      <w:szCs w:val="28"/>
    </w:rPr>
  </w:style>
  <w:style w:type="character" w:customStyle="1" w:styleId="17">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8">
    <w:name w:val="font11"/>
    <w:basedOn w:val="12"/>
    <w:qFormat/>
    <w:uiPriority w:val="0"/>
    <w:rPr>
      <w:rFonts w:hint="eastAsia" w:ascii="宋体" w:hAnsi="宋体" w:eastAsia="宋体" w:cs="宋体"/>
      <w:color w:val="000000"/>
      <w:sz w:val="24"/>
      <w:szCs w:val="24"/>
      <w:u w:val="none"/>
    </w:rPr>
  </w:style>
  <w:style w:type="character" w:customStyle="1" w:styleId="19">
    <w:name w:val="font31"/>
    <w:basedOn w:val="12"/>
    <w:qFormat/>
    <w:uiPriority w:val="0"/>
    <w:rPr>
      <w:rFonts w:hint="eastAsia" w:ascii="宋体" w:hAnsi="宋体" w:eastAsia="宋体" w:cs="宋体"/>
      <w:color w:val="000000"/>
      <w:sz w:val="21"/>
      <w:szCs w:val="21"/>
      <w:u w:val="none"/>
    </w:rPr>
  </w:style>
  <w:style w:type="paragraph" w:customStyle="1" w:styleId="20">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21">
    <w:name w:val="font41"/>
    <w:basedOn w:val="12"/>
    <w:qFormat/>
    <w:uiPriority w:val="0"/>
    <w:rPr>
      <w:rFonts w:ascii="Calibri" w:hAnsi="Calibri" w:cs="Calibri"/>
      <w:color w:val="000000"/>
      <w:sz w:val="28"/>
      <w:szCs w:val="28"/>
      <w:u w:val="none"/>
    </w:rPr>
  </w:style>
  <w:style w:type="character" w:customStyle="1" w:styleId="22">
    <w:name w:val="font21"/>
    <w:basedOn w:val="12"/>
    <w:qFormat/>
    <w:uiPriority w:val="0"/>
    <w:rPr>
      <w:rFonts w:hint="eastAsia" w:ascii="宋体" w:hAnsi="宋体" w:eastAsia="宋体" w:cs="宋体"/>
      <w:color w:val="000000"/>
      <w:sz w:val="21"/>
      <w:szCs w:val="21"/>
      <w:u w:val="none"/>
    </w:rPr>
  </w:style>
  <w:style w:type="table" w:customStyle="1" w:styleId="23">
    <w:name w:val="网格型1"/>
    <w:basedOn w:val="24"/>
    <w:qFormat/>
    <w:uiPriority w:val="0"/>
    <w:pPr>
      <w:widowControl w:val="0"/>
      <w:jc w:val="both"/>
    </w:pPr>
  </w:style>
  <w:style w:type="table" w:customStyle="1" w:styleId="24">
    <w:name w:val="普通表格1"/>
    <w:semiHidden/>
    <w:qFormat/>
    <w:uiPriority w:val="0"/>
  </w:style>
  <w:style w:type="paragraph" w:customStyle="1" w:styleId="25">
    <w:name w:val="Table Text"/>
    <w:basedOn w:val="1"/>
    <w:semiHidden/>
    <w:qFormat/>
    <w:uiPriority w:val="0"/>
    <w:rPr>
      <w:rFonts w:ascii="宋体" w:hAnsi="宋体" w:eastAsia="宋体" w:cs="宋体"/>
      <w:sz w:val="31"/>
      <w:szCs w:val="31"/>
    </w:rPr>
  </w:style>
  <w:style w:type="table" w:customStyle="1" w:styleId="26">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7471</Words>
  <Characters>8180</Characters>
  <Lines>0</Lines>
  <Paragraphs>0</Paragraphs>
  <ScaleCrop>false</ScaleCrop>
  <LinksUpToDate>false</LinksUpToDate>
  <CharactersWithSpaces>8448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Administrator</cp:lastModifiedBy>
  <dcterms:modified xsi:type="dcterms:W3CDTF">2024-12-06T13:54:27Z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9B6008A1BDC542F4997075FEC85D736B_13</vt:lpwstr>
  </property>
  <property fmtid="{D5CDD505-2E9C-101B-9397-08002B2CF9AE}" pid="4" name="commondata">
    <vt:lpwstr>eyJoZGlkIjoiM2I5YmQyM2VlMzIyNzg3MTM0MjMzMjczYWU0N2U3MTcifQ==</vt:lpwstr>
  </property>
</Properties>
</file>