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康巴什部手术室顶部防水维修项目项目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2024年12月20日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300"/>
        <w:gridCol w:w="5925"/>
      </w:tblGrid>
      <w:tr w14:paraId="0784C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noWrap w:val="0"/>
            <w:vAlign w:val="center"/>
          </w:tcPr>
          <w:p w14:paraId="7060816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00" w:type="dxa"/>
            <w:noWrap w:val="0"/>
            <w:vAlign w:val="center"/>
          </w:tcPr>
          <w:p w14:paraId="65254AC0">
            <w:pP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5925" w:type="dxa"/>
            <w:noWrap w:val="0"/>
            <w:vAlign w:val="center"/>
          </w:tcPr>
          <w:p w14:paraId="5AA1D39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手术室顶部防水维修项目</w:t>
            </w:r>
          </w:p>
        </w:tc>
      </w:tr>
      <w:tr w14:paraId="68263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noWrap w:val="0"/>
            <w:vAlign w:val="center"/>
          </w:tcPr>
          <w:p w14:paraId="0B31238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300" w:type="dxa"/>
            <w:noWrap w:val="0"/>
            <w:vAlign w:val="center"/>
          </w:tcPr>
          <w:p w14:paraId="2B7B3C1B">
            <w:pPr>
              <w:rPr>
                <w:rFonts w:hint="eastAsia" w:ascii="宋体" w:hAnsi="宋体" w:eastAsia="宋体" w:cs="宋体"/>
                <w:lang w:eastAsia="zh-CN"/>
              </w:rPr>
            </w:pPr>
            <w:r>
              <w:rPr>
                <w:rFonts w:ascii="Tahoma"/>
                <w:b w:val="0"/>
                <w:i w:val="0"/>
                <w:color w:val="333333"/>
                <w:spacing w:val="0"/>
                <w:sz w:val="24"/>
                <w:szCs w:val="24"/>
              </w:rPr>
              <w:t>施工地点</w:t>
            </w:r>
          </w:p>
        </w:tc>
        <w:tc>
          <w:tcPr>
            <w:tcW w:w="5925" w:type="dxa"/>
            <w:noWrap w:val="0"/>
            <w:vAlign w:val="center"/>
          </w:tcPr>
          <w:p w14:paraId="7C4B14D6">
            <w:pPr>
              <w:rPr>
                <w:rFonts w:hint="eastAsia" w:ascii="宋体" w:hAnsi="宋体" w:eastAsia="宋体" w:cs="宋体"/>
                <w:sz w:val="24"/>
                <w:szCs w:val="24"/>
              </w:rPr>
            </w:pPr>
            <w:r>
              <w:rPr>
                <w:rFonts w:ascii="Tahoma"/>
                <w:b w:val="0"/>
                <w:i w:val="0"/>
                <w:color w:val="333333"/>
                <w:spacing w:val="0"/>
                <w:sz w:val="24"/>
                <w:szCs w:val="24"/>
              </w:rPr>
              <w:t>中心医院</w:t>
            </w:r>
            <w:r>
              <w:rPr>
                <w:rFonts w:hint="eastAsia" w:ascii="Tahoma"/>
                <w:b w:val="0"/>
                <w:i w:val="0"/>
                <w:color w:val="333333"/>
                <w:spacing w:val="0"/>
                <w:sz w:val="24"/>
                <w:szCs w:val="24"/>
                <w:lang w:eastAsia="zh-CN"/>
              </w:rPr>
              <w:t>康巴什</w:t>
            </w:r>
            <w:r>
              <w:rPr>
                <w:rFonts w:ascii="Tahoma"/>
                <w:b w:val="0"/>
                <w:i w:val="0"/>
                <w:color w:val="333333"/>
                <w:spacing w:val="0"/>
                <w:sz w:val="24"/>
                <w:szCs w:val="24"/>
              </w:rPr>
              <w:t>部</w:t>
            </w:r>
          </w:p>
        </w:tc>
      </w:tr>
      <w:tr w14:paraId="384C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noWrap w:val="0"/>
            <w:vAlign w:val="center"/>
          </w:tcPr>
          <w:p w14:paraId="752B672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00" w:type="dxa"/>
            <w:noWrap w:val="0"/>
            <w:vAlign w:val="center"/>
          </w:tcPr>
          <w:p w14:paraId="2E9DD0C3">
            <w:pPr>
              <w:rPr>
                <w:rFonts w:hint="eastAsia" w:ascii="宋体" w:hAnsi="宋体" w:eastAsia="宋体" w:cs="宋体"/>
                <w:sz w:val="24"/>
                <w:szCs w:val="24"/>
              </w:rPr>
            </w:pPr>
            <w:r>
              <w:rPr>
                <w:rFonts w:ascii="Tahoma"/>
                <w:b w:val="0"/>
                <w:i w:val="0"/>
                <w:color w:val="333333"/>
                <w:spacing w:val="0"/>
                <w:sz w:val="24"/>
                <w:szCs w:val="24"/>
              </w:rPr>
              <w:t>工   期</w:t>
            </w:r>
          </w:p>
        </w:tc>
        <w:tc>
          <w:tcPr>
            <w:tcW w:w="5925" w:type="dxa"/>
            <w:noWrap w:val="0"/>
            <w:vAlign w:val="center"/>
          </w:tcPr>
          <w:p w14:paraId="25C335A9">
            <w:pPr>
              <w:rPr>
                <w:rFonts w:hint="eastAsia" w:ascii="宋体" w:hAnsi="宋体" w:eastAsia="宋体" w:cs="宋体"/>
                <w:sz w:val="24"/>
                <w:szCs w:val="24"/>
              </w:rPr>
            </w:pPr>
            <w:r>
              <w:rPr>
                <w:rFonts w:ascii="Tahoma"/>
                <w:b w:val="0"/>
                <w:i w:val="0"/>
                <w:color w:val="333333"/>
                <w:spacing w:val="0"/>
                <w:sz w:val="24"/>
                <w:szCs w:val="24"/>
              </w:rPr>
              <w:t>合同签订后</w:t>
            </w:r>
            <w:r>
              <w:rPr>
                <w:rFonts w:hint="eastAsia" w:ascii="Tahoma"/>
                <w:b w:val="0"/>
                <w:i w:val="0"/>
                <w:color w:val="333333"/>
                <w:spacing w:val="0"/>
                <w:sz w:val="24"/>
                <w:szCs w:val="24"/>
                <w:lang w:val="en-US" w:eastAsia="zh-CN"/>
              </w:rPr>
              <w:t>20日内</w:t>
            </w:r>
          </w:p>
        </w:tc>
      </w:tr>
      <w:tr w14:paraId="2E04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2898330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300" w:type="dxa"/>
            <w:noWrap w:val="0"/>
            <w:vAlign w:val="center"/>
          </w:tcPr>
          <w:p w14:paraId="514A39CB">
            <w:pPr>
              <w:rPr>
                <w:rFonts w:hint="eastAsia" w:ascii="宋体" w:hAnsi="宋体" w:eastAsia="宋体" w:cs="宋体"/>
                <w:sz w:val="24"/>
                <w:szCs w:val="24"/>
              </w:rPr>
            </w:pPr>
            <w:r>
              <w:rPr>
                <w:rFonts w:hint="eastAsia" w:ascii="宋体" w:hAnsi="宋体" w:eastAsia="宋体" w:cs="宋体"/>
                <w:sz w:val="24"/>
                <w:szCs w:val="24"/>
              </w:rPr>
              <w:t>质保期</w:t>
            </w:r>
          </w:p>
        </w:tc>
        <w:tc>
          <w:tcPr>
            <w:tcW w:w="5925" w:type="dxa"/>
            <w:noWrap w:val="0"/>
            <w:vAlign w:val="center"/>
          </w:tcPr>
          <w:p w14:paraId="0789436D">
            <w:pPr>
              <w:rPr>
                <w:rFonts w:hint="eastAsia" w:ascii="宋体" w:hAnsi="宋体" w:eastAsia="宋体" w:cs="宋体"/>
                <w:sz w:val="24"/>
                <w:szCs w:val="24"/>
                <w:lang w:eastAsia="zh-CN"/>
              </w:rPr>
            </w:pPr>
            <w:r>
              <w:rPr>
                <w:rFonts w:hint="eastAsia" w:ascii="宋体" w:cs="宋体"/>
                <w:sz w:val="24"/>
                <w:szCs w:val="24"/>
                <w:lang w:val="en-US" w:eastAsia="zh-CN"/>
              </w:rPr>
              <w:t>1</w:t>
            </w:r>
            <w:r>
              <w:rPr>
                <w:rFonts w:hint="eastAsia" w:ascii="宋体" w:hAnsi="宋体" w:eastAsia="宋体" w:cs="宋体"/>
                <w:sz w:val="24"/>
                <w:szCs w:val="24"/>
              </w:rPr>
              <w:t>年</w:t>
            </w:r>
            <w:r>
              <w:rPr>
                <w:rFonts w:hint="eastAsia" w:ascii="宋体" w:cs="宋体"/>
                <w:sz w:val="24"/>
                <w:szCs w:val="24"/>
                <w:lang w:eastAsia="zh-CN"/>
              </w:rPr>
              <w:t>（</w:t>
            </w:r>
            <w:r>
              <w:rPr>
                <w:rFonts w:hint="eastAsia" w:ascii="宋体" w:cs="宋体"/>
                <w:sz w:val="24"/>
                <w:szCs w:val="24"/>
                <w:lang w:val="en-US" w:eastAsia="zh-CN"/>
              </w:rPr>
              <w:t>验收之日起算起，发生质量问题后从问题解决后时间重新计算</w:t>
            </w:r>
            <w:r>
              <w:rPr>
                <w:rFonts w:hint="eastAsia" w:ascii="宋体" w:cs="宋体"/>
                <w:sz w:val="24"/>
                <w:szCs w:val="24"/>
                <w:lang w:eastAsia="zh-CN"/>
              </w:rPr>
              <w:t>）</w:t>
            </w:r>
          </w:p>
        </w:tc>
      </w:tr>
      <w:tr w14:paraId="7428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6E3CA1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00" w:type="dxa"/>
            <w:noWrap w:val="0"/>
            <w:vAlign w:val="center"/>
          </w:tcPr>
          <w:p w14:paraId="38ACDDE1">
            <w:pPr>
              <w:rPr>
                <w:rFonts w:hint="eastAsia" w:ascii="宋体" w:hAnsi="宋体" w:eastAsia="宋体" w:cs="宋体"/>
                <w:sz w:val="24"/>
                <w:szCs w:val="24"/>
              </w:rPr>
            </w:pPr>
            <w:r>
              <w:rPr>
                <w:rFonts w:ascii="Tahoma"/>
                <w:b w:val="0"/>
                <w:i w:val="0"/>
                <w:color w:val="333333"/>
                <w:spacing w:val="0"/>
                <w:sz w:val="24"/>
                <w:szCs w:val="24"/>
              </w:rPr>
              <w:t>预算金额</w:t>
            </w:r>
          </w:p>
        </w:tc>
        <w:tc>
          <w:tcPr>
            <w:tcW w:w="5925" w:type="dxa"/>
            <w:noWrap w:val="0"/>
            <w:vAlign w:val="center"/>
          </w:tcPr>
          <w:p w14:paraId="7F1025C4">
            <w:pPr>
              <w:rPr>
                <w:rFonts w:hint="eastAsia" w:ascii="宋体" w:hAnsi="宋体" w:eastAsia="宋体" w:cs="宋体"/>
                <w:sz w:val="24"/>
                <w:szCs w:val="24"/>
                <w:lang w:val="en-US" w:eastAsia="zh-CN"/>
              </w:rPr>
            </w:pPr>
            <w:r>
              <w:rPr>
                <w:rFonts w:hint="eastAsia" w:ascii="Tahoma"/>
                <w:b w:val="0"/>
                <w:i w:val="0"/>
                <w:color w:val="333333"/>
                <w:spacing w:val="0"/>
                <w:sz w:val="24"/>
                <w:szCs w:val="24"/>
                <w:lang w:val="en-US" w:eastAsia="zh-CN"/>
              </w:rPr>
              <w:t>79584</w:t>
            </w:r>
            <w:r>
              <w:rPr>
                <w:rFonts w:ascii="Tahoma"/>
                <w:b w:val="0"/>
                <w:i w:val="0"/>
                <w:color w:val="333333"/>
                <w:spacing w:val="0"/>
                <w:sz w:val="24"/>
                <w:szCs w:val="24"/>
              </w:rPr>
              <w:t>元</w:t>
            </w:r>
          </w:p>
        </w:tc>
      </w:tr>
      <w:tr w14:paraId="0B8C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580E108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00" w:type="dxa"/>
            <w:noWrap w:val="0"/>
            <w:vAlign w:val="center"/>
          </w:tcPr>
          <w:p w14:paraId="2CFC62F7">
            <w:pPr>
              <w:rPr>
                <w:rFonts w:ascii="Tahoma"/>
                <w:b w:val="0"/>
                <w:i w:val="0"/>
                <w:color w:val="333333"/>
                <w:spacing w:val="0"/>
                <w:sz w:val="24"/>
                <w:szCs w:val="24"/>
              </w:rPr>
            </w:pPr>
            <w:r>
              <w:rPr>
                <w:rFonts w:ascii="Tahoma"/>
                <w:b w:val="0"/>
                <w:i w:val="0"/>
                <w:color w:val="333333"/>
                <w:spacing w:val="0"/>
                <w:sz w:val="24"/>
                <w:szCs w:val="24"/>
              </w:rPr>
              <w:t>进场时间</w:t>
            </w:r>
          </w:p>
        </w:tc>
        <w:tc>
          <w:tcPr>
            <w:tcW w:w="5925" w:type="dxa"/>
            <w:noWrap w:val="0"/>
            <w:vAlign w:val="center"/>
          </w:tcPr>
          <w:p w14:paraId="10274934">
            <w:pPr>
              <w:rPr>
                <w:rFonts w:hint="eastAsia" w:ascii="Tahoma"/>
                <w:b w:val="0"/>
                <w:i w:val="0"/>
                <w:color w:val="333333"/>
                <w:spacing w:val="0"/>
                <w:sz w:val="24"/>
                <w:szCs w:val="24"/>
                <w:lang w:val="en-US" w:eastAsia="zh-CN"/>
              </w:rPr>
            </w:pPr>
            <w:r>
              <w:rPr>
                <w:rFonts w:ascii="Tahoma"/>
                <w:b w:val="0"/>
                <w:i w:val="0"/>
                <w:color w:val="333333"/>
                <w:spacing w:val="0"/>
                <w:sz w:val="24"/>
                <w:szCs w:val="24"/>
              </w:rPr>
              <w:t>合同签订后5日内</w:t>
            </w:r>
          </w:p>
        </w:tc>
      </w:tr>
      <w:tr w14:paraId="6CD1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39" w:type="dxa"/>
            <w:noWrap w:val="0"/>
            <w:vAlign w:val="center"/>
          </w:tcPr>
          <w:p w14:paraId="459A136A">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300" w:type="dxa"/>
            <w:noWrap w:val="0"/>
            <w:vAlign w:val="center"/>
          </w:tcPr>
          <w:p w14:paraId="6829E0C0">
            <w:pPr>
              <w:rPr>
                <w:rFonts w:hint="eastAsia" w:ascii="宋体" w:hAnsi="宋体" w:eastAsia="宋体" w:cs="宋体"/>
                <w:sz w:val="24"/>
                <w:szCs w:val="24"/>
              </w:rPr>
            </w:pPr>
            <w:r>
              <w:rPr>
                <w:rFonts w:hint="eastAsia" w:ascii="宋体" w:hAnsi="宋体" w:eastAsia="宋体" w:cs="宋体"/>
                <w:sz w:val="24"/>
                <w:szCs w:val="24"/>
              </w:rPr>
              <w:t>付款方式</w:t>
            </w:r>
          </w:p>
        </w:tc>
        <w:tc>
          <w:tcPr>
            <w:tcW w:w="5925" w:type="dxa"/>
            <w:noWrap w:val="0"/>
            <w:vAlign w:val="center"/>
          </w:tcPr>
          <w:p w14:paraId="12A35D8A">
            <w:pPr>
              <w:rPr>
                <w:rFonts w:hint="default" w:ascii="宋体" w:hAnsi="宋体" w:eastAsia="宋体" w:cs="宋体"/>
                <w:sz w:val="24"/>
                <w:szCs w:val="24"/>
                <w:lang w:val="en-US" w:eastAsia="zh-CN"/>
              </w:rPr>
            </w:pPr>
            <w:r>
              <w:rPr>
                <w:rFonts w:ascii="Tahoma"/>
                <w:b w:val="0"/>
                <w:i w:val="0"/>
                <w:color w:val="333333"/>
                <w:spacing w:val="0"/>
                <w:sz w:val="24"/>
                <w:szCs w:val="24"/>
              </w:rPr>
              <w:t>工程完工验收合格后付9</w:t>
            </w:r>
            <w:r>
              <w:rPr>
                <w:rFonts w:hint="eastAsia" w:ascii="Tahoma"/>
                <w:b w:val="0"/>
                <w:i w:val="0"/>
                <w:color w:val="333333"/>
                <w:spacing w:val="0"/>
                <w:sz w:val="24"/>
                <w:szCs w:val="24"/>
                <w:lang w:val="en-US" w:eastAsia="zh-CN"/>
              </w:rPr>
              <w:t>5</w:t>
            </w:r>
            <w:r>
              <w:rPr>
                <w:rFonts w:ascii="Tahoma"/>
                <w:b w:val="0"/>
                <w:i w:val="0"/>
                <w:color w:val="333333"/>
                <w:spacing w:val="0"/>
                <w:sz w:val="24"/>
                <w:szCs w:val="24"/>
              </w:rPr>
              <w:t>%，</w:t>
            </w:r>
            <w:r>
              <w:rPr>
                <w:rFonts w:hint="eastAsia" w:ascii="Tahoma"/>
                <w:b w:val="0"/>
                <w:i w:val="0"/>
                <w:color w:val="333333"/>
                <w:spacing w:val="0"/>
                <w:sz w:val="24"/>
                <w:szCs w:val="24"/>
                <w:lang w:eastAsia="zh-CN"/>
              </w:rPr>
              <w:t>一</w:t>
            </w:r>
            <w:r>
              <w:rPr>
                <w:rFonts w:hint="eastAsia" w:ascii="Tahoma"/>
                <w:b w:val="0"/>
                <w:i w:val="0"/>
                <w:color w:val="333333"/>
                <w:spacing w:val="0"/>
                <w:sz w:val="24"/>
                <w:szCs w:val="24"/>
                <w:lang w:val="en-US" w:eastAsia="zh-CN"/>
              </w:rPr>
              <w:t>年质保期满后支付剩余5%。</w:t>
            </w:r>
          </w:p>
        </w:tc>
      </w:tr>
      <w:tr w14:paraId="6C48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39" w:type="dxa"/>
            <w:noWrap w:val="0"/>
            <w:vAlign w:val="center"/>
          </w:tcPr>
          <w:p w14:paraId="366C14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00" w:type="dxa"/>
            <w:noWrap w:val="0"/>
            <w:vAlign w:val="center"/>
          </w:tcPr>
          <w:p w14:paraId="3921BB36">
            <w:pPr>
              <w:rPr>
                <w:rFonts w:hint="eastAsia" w:ascii="宋体" w:hAnsi="宋体" w:eastAsia="宋体" w:cs="宋体"/>
                <w:sz w:val="24"/>
                <w:szCs w:val="24"/>
                <w:lang w:eastAsia="zh-CN"/>
              </w:rPr>
            </w:pPr>
            <w:r>
              <w:rPr>
                <w:rFonts w:hint="eastAsia" w:ascii="宋体" w:hAnsi="宋体" w:eastAsia="宋体" w:cs="宋体"/>
                <w:sz w:val="24"/>
                <w:szCs w:val="24"/>
                <w:lang w:eastAsia="zh-CN"/>
              </w:rPr>
              <w:t>资质要求</w:t>
            </w:r>
          </w:p>
        </w:tc>
        <w:tc>
          <w:tcPr>
            <w:tcW w:w="5925" w:type="dxa"/>
            <w:noWrap w:val="0"/>
            <w:vAlign w:val="center"/>
          </w:tcPr>
          <w:p w14:paraId="60A66CC1">
            <w:pPr>
              <w:rPr>
                <w:rFonts w:hint="eastAsia" w:ascii="Tahoma"/>
                <w:b w:val="0"/>
                <w:i w:val="0"/>
                <w:color w:val="333333"/>
                <w:spacing w:val="0"/>
                <w:sz w:val="24"/>
                <w:szCs w:val="24"/>
              </w:rPr>
            </w:pPr>
            <w:r>
              <w:rPr>
                <w:rFonts w:hint="eastAsia" w:ascii="Tahoma"/>
                <w:b w:val="0"/>
                <w:i w:val="0"/>
                <w:color w:val="333333"/>
                <w:spacing w:val="0"/>
                <w:sz w:val="24"/>
                <w:szCs w:val="24"/>
              </w:rPr>
              <w:t>1.具备有效的营业执照，营业范围包含防水施工。</w:t>
            </w:r>
          </w:p>
          <w:p w14:paraId="16A13B1B">
            <w:pPr>
              <w:rPr>
                <w:rFonts w:ascii="Tahoma"/>
                <w:b w:val="0"/>
                <w:i w:val="0"/>
                <w:color w:val="333333"/>
                <w:spacing w:val="0"/>
                <w:sz w:val="24"/>
                <w:szCs w:val="24"/>
              </w:rPr>
            </w:pPr>
            <w:r>
              <w:rPr>
                <w:rFonts w:hint="eastAsia" w:ascii="Tahoma"/>
                <w:b w:val="0"/>
                <w:i w:val="0"/>
                <w:color w:val="333333"/>
                <w:spacing w:val="0"/>
                <w:sz w:val="24"/>
                <w:szCs w:val="24"/>
              </w:rPr>
              <w:t>2.提供2项类似防水施工、维修业绩（合同</w:t>
            </w:r>
            <w:r>
              <w:rPr>
                <w:rFonts w:hint="eastAsia" w:ascii="Tahoma"/>
                <w:b w:val="0"/>
                <w:i w:val="0"/>
                <w:color w:val="333333"/>
                <w:spacing w:val="0"/>
                <w:sz w:val="24"/>
                <w:szCs w:val="24"/>
                <w:lang w:eastAsia="zh-CN"/>
              </w:rPr>
              <w:t>及</w:t>
            </w:r>
            <w:r>
              <w:rPr>
                <w:rFonts w:hint="eastAsia" w:ascii="Tahoma"/>
                <w:b w:val="0"/>
                <w:i w:val="0"/>
                <w:color w:val="333333"/>
                <w:spacing w:val="0"/>
                <w:sz w:val="24"/>
                <w:szCs w:val="24"/>
              </w:rPr>
              <w:t>验收单复印件）</w:t>
            </w:r>
          </w:p>
        </w:tc>
      </w:tr>
    </w:tbl>
    <w:p w14:paraId="53FBE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0635ADC8">
      <w:pPr>
        <w:rPr>
          <w:rFonts w:hint="eastAsia"/>
          <w:lang w:val="en-US" w:eastAsia="zh-CN"/>
        </w:rPr>
      </w:pPr>
      <w:r>
        <w:rPr>
          <w:rFonts w:hint="eastAsia" w:ascii="宋体" w:hAnsi="宋体" w:eastAsia="宋体" w:cs="宋体"/>
          <w:sz w:val="24"/>
          <w:szCs w:val="24"/>
          <w:lang w:val="en-US" w:eastAsia="zh-CN"/>
        </w:rPr>
        <w:t>本项目为鄂尔多斯市中心医院康巴什部增加氧气设备终端项目，项目位于内蒙古鄂尔多斯市中心医院康巴什部医技4楼空调机房，施工内容对机房地面做防水处理。</w:t>
      </w: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w:t>
      </w:r>
      <w:r>
        <w:rPr>
          <w:rFonts w:hint="eastAsia" w:ascii="宋体" w:cs="宋体"/>
          <w:sz w:val="24"/>
          <w:szCs w:val="24"/>
          <w:lang w:val="en-US" w:eastAsia="zh-CN"/>
        </w:rPr>
        <w:t>康巴什部健康医学中心5楼总务科,</w:t>
      </w: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0A5FAA89">
      <w:pPr>
        <w:rPr>
          <w:rFonts w:hint="eastAsia" w:asciiTheme="minorEastAsia" w:hAnsiTheme="minorEastAsia"/>
          <w:b/>
          <w:bCs/>
          <w:sz w:val="32"/>
          <w:szCs w:val="32"/>
          <w:lang w:val="en-US" w:eastAsia="zh-CN"/>
        </w:rPr>
      </w:pPr>
      <w:bookmarkStart w:id="1" w:name="_GoBack"/>
      <w:bookmarkEnd w:id="1"/>
      <w:r>
        <w:rPr>
          <w:rFonts w:hint="eastAsia" w:asciiTheme="minorEastAsia" w:hAnsiTheme="minorEastAsia"/>
          <w:b/>
          <w:bCs/>
          <w:sz w:val="32"/>
          <w:szCs w:val="32"/>
          <w:lang w:val="en-US" w:eastAsia="zh-CN"/>
        </w:rPr>
        <w:br w:type="page"/>
      </w: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18725A1D">
      <w:pPr>
        <w:pStyle w:val="3"/>
        <w:rPr>
          <w:rFonts w:hint="eastAsia"/>
          <w:color w:val="000000"/>
        </w:rPr>
      </w:pPr>
    </w:p>
    <w:p w14:paraId="185F3A73">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hint="eastAsia" w:ascii="宋体" w:hAnsi="宋体" w:cs="宋体"/>
          <w:b/>
          <w:bCs/>
          <w:color w:val="000000"/>
          <w:sz w:val="72"/>
          <w:szCs w:val="72"/>
          <w:lang w:eastAsia="zh-CN"/>
        </w:rPr>
        <w:t>项目</w:t>
      </w:r>
      <w:r>
        <w:rPr>
          <w:rFonts w:ascii="宋体" w:hAnsi="宋体" w:cs="宋体"/>
          <w:b/>
          <w:bCs/>
          <w:color w:val="000000"/>
          <w:sz w:val="72"/>
          <w:szCs w:val="72"/>
        </w:rPr>
        <w:t>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A4272CD">
      <w:pP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八、工程量清单</w:t>
      </w:r>
    </w:p>
    <w:p w14:paraId="018B82CE">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86177C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11AC764">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557A2C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5676BF"/>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50630F9"/>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1A77BD"/>
    <w:rsid w:val="39EF7A7C"/>
    <w:rsid w:val="3A0E46DA"/>
    <w:rsid w:val="3E843922"/>
    <w:rsid w:val="3E94009E"/>
    <w:rsid w:val="3FB454E1"/>
    <w:rsid w:val="3FBA5681"/>
    <w:rsid w:val="415D48B4"/>
    <w:rsid w:val="425449BF"/>
    <w:rsid w:val="43C76B41"/>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4042</Words>
  <Characters>4120</Characters>
  <Lines>0</Lines>
  <Paragraphs>0</Paragraphs>
  <TotalTime>2</TotalTime>
  <ScaleCrop>false</ScaleCrop>
  <LinksUpToDate>false</LinksUpToDate>
  <CharactersWithSpaces>4428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2024-12-20T13:32:02Z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6BCB23C656744CF6BBA710D90451264C_13</vt:lpwstr>
  </property>
</Properties>
</file>