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5"/>
        <w:rPr>
          <w:rFonts w:hint="eastAsia"/>
          <w:b w:val="0"/>
          <w:sz w:val="28"/>
          <w:szCs w:val="28"/>
          <w:lang w:val="en-US" w:eastAsia="zh-CN"/>
        </w:rPr>
      </w:pPr>
    </w:p>
    <w:p w14:paraId="74273CD7">
      <w:pPr>
        <w:rPr>
          <w:rFonts w:hint="eastAsia"/>
          <w:b w:val="0"/>
          <w:sz w:val="28"/>
          <w:szCs w:val="28"/>
          <w:lang w:val="en-US" w:eastAsia="zh-CN"/>
        </w:rPr>
      </w:pPr>
    </w:p>
    <w:p w14:paraId="01264F2F">
      <w:pPr>
        <w:pStyle w:val="5"/>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0E8D6248">
      <w:pPr>
        <w:numPr>
          <w:ilvl w:val="0"/>
          <w:numId w:val="0"/>
        </w:numPr>
        <w:ind w:left="0" w:right="0" w:firstLine="0"/>
        <w:jc w:val="center"/>
        <w:rPr>
          <w:rFonts w:hint="eastAsia" w:ascii="黑体" w:hAnsi="黑体" w:eastAsia="黑体" w:cs="黑体"/>
          <w:b/>
          <w:sz w:val="40"/>
          <w:szCs w:val="40"/>
          <w:lang w:val="en-US" w:eastAsia="zh-CN"/>
        </w:rPr>
      </w:pPr>
      <w:r>
        <w:rPr>
          <w:rFonts w:hint="eastAsia" w:ascii="黑体" w:hAnsi="黑体" w:eastAsia="黑体" w:cs="黑体"/>
          <w:b/>
          <w:sz w:val="40"/>
          <w:szCs w:val="40"/>
          <w:lang w:val="en-US" w:eastAsia="zh-CN"/>
        </w:rPr>
        <w:t>康巴什部新建屏蔽测听室项目（二次）</w:t>
      </w:r>
    </w:p>
    <w:p w14:paraId="7CB46423">
      <w:pPr>
        <w:numPr>
          <w:ilvl w:val="0"/>
          <w:numId w:val="0"/>
        </w:numPr>
        <w:ind w:left="0" w:right="0" w:firstLine="0"/>
        <w:jc w:val="center"/>
        <w:rPr>
          <w:rFonts w:hint="eastAsia" w:ascii="黑体" w:hAnsi="黑体" w:eastAsia="黑体" w:cs="黑体"/>
          <w:b/>
          <w:sz w:val="40"/>
          <w:szCs w:val="40"/>
          <w:lang w:val="en-US" w:eastAsia="zh-CN"/>
        </w:rPr>
      </w:pPr>
    </w:p>
    <w:p w14:paraId="13FA719A">
      <w:pPr>
        <w:numPr>
          <w:ilvl w:val="0"/>
          <w:numId w:val="0"/>
        </w:numPr>
        <w:ind w:left="0" w:right="0" w:firstLine="0"/>
        <w:jc w:val="center"/>
        <w:rPr>
          <w:rFonts w:hint="eastAsia" w:ascii="黑体" w:hAnsi="黑体" w:eastAsia="黑体" w:cs="黑体"/>
          <w:b/>
          <w:sz w:val="40"/>
          <w:szCs w:val="40"/>
          <w:lang w:val="en-US" w:eastAsia="zh-CN"/>
        </w:rPr>
      </w:pPr>
      <w:r>
        <w:rPr>
          <w:rFonts w:hint="eastAsia" w:ascii="黑体" w:hAnsi="黑体" w:eastAsia="黑体" w:cs="黑体"/>
          <w:b/>
          <w:sz w:val="40"/>
          <w:szCs w:val="40"/>
          <w:lang w:val="en-US" w:eastAsia="zh-CN"/>
        </w:rPr>
        <w:t>2025年2月17日</w:t>
      </w:r>
    </w:p>
    <w:p w14:paraId="5CEAB00E">
      <w:pPr>
        <w:numPr>
          <w:ilvl w:val="0"/>
          <w:numId w:val="0"/>
        </w:numPr>
        <w:ind w:left="0" w:right="0" w:firstLine="0"/>
        <w:rPr>
          <w:rFonts w:hint="eastAsia"/>
          <w:b/>
          <w:sz w:val="28"/>
          <w:szCs w:val="28"/>
          <w:lang w:val="en-US" w:eastAsia="zh-CN"/>
        </w:rPr>
      </w:pPr>
    </w:p>
    <w:p w14:paraId="73DC14F7">
      <w:pPr>
        <w:numPr>
          <w:ilvl w:val="0"/>
          <w:numId w:val="0"/>
        </w:numPr>
        <w:ind w:left="0" w:right="0" w:firstLine="200"/>
        <w:rPr>
          <w:rFonts w:hint="eastAsia"/>
          <w:b/>
          <w:sz w:val="28"/>
          <w:szCs w:val="28"/>
          <w:lang w:val="en-US" w:eastAsia="zh-CN"/>
        </w:rPr>
      </w:pPr>
    </w:p>
    <w:p w14:paraId="496E3A4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55F03AD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3"/>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7A623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29BAACB6">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4F943015">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089ECC00">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7AF14E82">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5B55D6E1">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7C1064B2">
            <w:pPr>
              <w:rPr>
                <w:rFonts w:hint="eastAsia" w:ascii="宋体" w:hAnsi="宋体" w:eastAsia="宋体" w:cs="宋体"/>
                <w:sz w:val="24"/>
                <w:szCs w:val="24"/>
              </w:rPr>
            </w:pPr>
            <w:r>
              <w:rPr>
                <w:rFonts w:hint="eastAsia" w:ascii="宋体" w:hAnsi="宋体" w:eastAsia="宋体" w:cs="宋体"/>
                <w:sz w:val="24"/>
                <w:szCs w:val="24"/>
              </w:rPr>
              <w:t>预算总价</w:t>
            </w:r>
          </w:p>
        </w:tc>
      </w:tr>
      <w:tr w14:paraId="7A30D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09795139">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1E765D89">
            <w:pPr>
              <w:rPr>
                <w:rFonts w:hint="eastAsia" w:ascii="宋体" w:hAnsi="宋体" w:eastAsia="宋体" w:cs="宋体"/>
                <w:lang w:eastAsia="zh-CN"/>
              </w:rPr>
            </w:pPr>
            <w:r>
              <w:rPr>
                <w:rFonts w:hint="eastAsia" w:ascii="宋体" w:hAnsi="宋体" w:eastAsia="宋体" w:cs="宋体"/>
                <w:lang w:val="en-US" w:eastAsia="zh-CN"/>
              </w:rPr>
              <w:t>康巴什部新建屏蔽测听室项目</w:t>
            </w:r>
          </w:p>
        </w:tc>
        <w:tc>
          <w:tcPr>
            <w:tcW w:w="903" w:type="dxa"/>
            <w:vAlign w:val="center"/>
          </w:tcPr>
          <w:p w14:paraId="29476B20">
            <w:pPr>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项</w:t>
            </w:r>
          </w:p>
        </w:tc>
        <w:tc>
          <w:tcPr>
            <w:tcW w:w="826" w:type="dxa"/>
            <w:vAlign w:val="center"/>
          </w:tcPr>
          <w:p w14:paraId="21F38C39">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1338" w:type="dxa"/>
            <w:vAlign w:val="center"/>
          </w:tcPr>
          <w:p w14:paraId="656BD05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265000</w:t>
            </w:r>
          </w:p>
        </w:tc>
        <w:tc>
          <w:tcPr>
            <w:tcW w:w="1596" w:type="dxa"/>
            <w:vAlign w:val="center"/>
          </w:tcPr>
          <w:p w14:paraId="29366956">
            <w:pPr>
              <w:rPr>
                <w:rFonts w:hint="default" w:ascii="宋体" w:hAnsi="宋体" w:eastAsia="宋体" w:cs="宋体"/>
                <w:sz w:val="24"/>
                <w:szCs w:val="24"/>
                <w:lang w:val="en-US"/>
              </w:rPr>
            </w:pPr>
            <w:r>
              <w:rPr>
                <w:rFonts w:hint="eastAsia" w:ascii="宋体" w:hAnsi="宋体" w:eastAsia="宋体" w:cs="宋体"/>
                <w:sz w:val="24"/>
                <w:szCs w:val="24"/>
                <w:lang w:val="en-US" w:eastAsia="zh-CN"/>
              </w:rPr>
              <w:t>265000</w:t>
            </w:r>
          </w:p>
        </w:tc>
      </w:tr>
      <w:tr w14:paraId="408D1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jc w:val="center"/>
        </w:trPr>
        <w:tc>
          <w:tcPr>
            <w:tcW w:w="939" w:type="dxa"/>
            <w:vAlign w:val="center"/>
          </w:tcPr>
          <w:p w14:paraId="37FDBBAB">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23C625C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4663" w:type="dxa"/>
            <w:gridSpan w:val="4"/>
            <w:vAlign w:val="center"/>
          </w:tcPr>
          <w:p w14:paraId="5DF252C3">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具备有效的建筑施工总承包或建筑装修装饰工程专业承包三级及以上资质。</w:t>
            </w:r>
          </w:p>
        </w:tc>
      </w:tr>
      <w:tr w14:paraId="314EF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939" w:type="dxa"/>
            <w:vAlign w:val="center"/>
          </w:tcPr>
          <w:p w14:paraId="095BCCAC">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2CDFC77C">
            <w:pPr>
              <w:rPr>
                <w:rFonts w:hint="default" w:ascii="宋体" w:hAnsi="宋体" w:eastAsia="宋体" w:cs="宋体"/>
                <w:sz w:val="24"/>
                <w:szCs w:val="24"/>
                <w:lang w:val="en-US"/>
              </w:rPr>
            </w:pPr>
            <w:r>
              <w:rPr>
                <w:rFonts w:hint="eastAsia" w:ascii="宋体" w:hAnsi="宋体" w:eastAsia="宋体" w:cs="宋体"/>
                <w:sz w:val="24"/>
                <w:szCs w:val="24"/>
                <w:lang w:val="en-US" w:eastAsia="zh-CN"/>
              </w:rPr>
              <w:t>交付使用时间</w:t>
            </w:r>
          </w:p>
        </w:tc>
        <w:tc>
          <w:tcPr>
            <w:tcW w:w="4663" w:type="dxa"/>
            <w:gridSpan w:val="4"/>
            <w:vAlign w:val="center"/>
          </w:tcPr>
          <w:p w14:paraId="7D609C1D">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合同签订1日内进场，45日内完工。</w:t>
            </w:r>
          </w:p>
        </w:tc>
      </w:tr>
      <w:tr w14:paraId="1A826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939" w:type="dxa"/>
            <w:vAlign w:val="center"/>
          </w:tcPr>
          <w:p w14:paraId="6190CB4B">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303A4D56">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7D143046">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验收合格后支付审定金额的95%，一年质保期后支付剩余5%。</w:t>
            </w:r>
          </w:p>
        </w:tc>
      </w:tr>
      <w:tr w14:paraId="3029B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939" w:type="dxa"/>
            <w:vAlign w:val="center"/>
          </w:tcPr>
          <w:p w14:paraId="7403D72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2B4368B2">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4663" w:type="dxa"/>
            <w:gridSpan w:val="4"/>
            <w:vAlign w:val="center"/>
          </w:tcPr>
          <w:p w14:paraId="2CA25BF0">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1年（从验收之日算起，发生质量问题从问题解决后重新计算）</w:t>
            </w:r>
          </w:p>
        </w:tc>
      </w:tr>
      <w:tr w14:paraId="0F9D9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939" w:type="dxa"/>
            <w:vAlign w:val="center"/>
          </w:tcPr>
          <w:p w14:paraId="7956BFD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865" w:type="dxa"/>
            <w:vAlign w:val="center"/>
          </w:tcPr>
          <w:p w14:paraId="346F6481">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服务地点</w:t>
            </w:r>
          </w:p>
        </w:tc>
        <w:tc>
          <w:tcPr>
            <w:tcW w:w="4663" w:type="dxa"/>
            <w:gridSpan w:val="4"/>
            <w:vAlign w:val="center"/>
          </w:tcPr>
          <w:p w14:paraId="27B9466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鄂尔多斯市中心医院（康巴什部）</w:t>
            </w:r>
          </w:p>
        </w:tc>
      </w:tr>
    </w:tbl>
    <w:p w14:paraId="7E5D8DFD">
      <w:pPr>
        <w:jc w:val="left"/>
        <w:rPr>
          <w:rFonts w:hint="eastAsia" w:ascii="宋体" w:hAnsi="宋体"/>
          <w:bCs/>
          <w:kern w:val="44"/>
          <w:sz w:val="24"/>
          <w:szCs w:val="24"/>
          <w:lang w:val="zh-CN"/>
        </w:rPr>
      </w:pPr>
    </w:p>
    <w:p w14:paraId="71396699">
      <w:pPr>
        <w:pStyle w:val="16"/>
        <w:rPr>
          <w:rFonts w:hint="eastAsia" w:ascii="宋体" w:hAnsi="宋体"/>
          <w:bCs/>
          <w:kern w:val="44"/>
          <w:sz w:val="24"/>
          <w:szCs w:val="24"/>
          <w:lang w:val="zh-CN"/>
        </w:rPr>
      </w:pPr>
    </w:p>
    <w:p w14:paraId="2F33E230">
      <w:pPr>
        <w:pStyle w:val="16"/>
        <w:numPr>
          <w:ilvl w:val="0"/>
          <w:numId w:val="1"/>
        </w:numPr>
        <w:rPr>
          <w:rFonts w:hint="eastAsia" w:hAnsi="宋体"/>
          <w:bCs/>
          <w:kern w:val="44"/>
          <w:sz w:val="24"/>
          <w:szCs w:val="24"/>
          <w:lang w:val="en-US" w:eastAsia="zh-CN"/>
        </w:rPr>
      </w:pPr>
      <w:r>
        <w:rPr>
          <w:rFonts w:hint="eastAsia" w:hAnsi="宋体"/>
          <w:bCs/>
          <w:kern w:val="44"/>
          <w:sz w:val="24"/>
          <w:szCs w:val="24"/>
          <w:lang w:val="en-US" w:eastAsia="zh-CN"/>
        </w:rPr>
        <w:t>技术服务要求</w:t>
      </w:r>
    </w:p>
    <w:p w14:paraId="1EB198A5">
      <w:pPr>
        <w:pStyle w:val="5"/>
        <w:rPr>
          <w:rFonts w:hint="eastAsia" w:ascii="仿宋_GB2312" w:hAnsi="仿宋_GB2312" w:eastAsia="仿宋_GB2312" w:cs="仿宋_GB2312"/>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rPr>
        <w:t>）项目基本情况介绍：</w:t>
      </w:r>
      <w:r>
        <w:rPr>
          <w:rFonts w:hint="eastAsia" w:ascii="仿宋" w:hAnsi="仿宋" w:eastAsia="仿宋" w:cs="仿宋"/>
          <w:b w:val="0"/>
          <w:bCs w:val="0"/>
          <w:sz w:val="32"/>
          <w:szCs w:val="32"/>
          <w:lang w:eastAsia="zh-CN"/>
        </w:rPr>
        <w:t>原有诊疗室内</w:t>
      </w:r>
      <w:r>
        <w:rPr>
          <w:rFonts w:hint="eastAsia" w:ascii="仿宋_GB2312" w:hAnsi="仿宋_GB2312" w:eastAsia="仿宋_GB2312" w:cs="仿宋_GB2312"/>
          <w:color w:val="auto"/>
          <w:sz w:val="32"/>
          <w:szCs w:val="32"/>
          <w:lang w:val="en-US" w:eastAsia="zh-CN"/>
        </w:rPr>
        <w:t>新建一间</w:t>
      </w:r>
      <w:r>
        <w:rPr>
          <w:rFonts w:hint="eastAsia" w:ascii="仿宋_GB2312" w:hAnsi="仿宋_GB2312" w:eastAsia="仿宋_GB2312" w:cs="仿宋_GB2312"/>
          <w:sz w:val="32"/>
          <w:szCs w:val="32"/>
        </w:rPr>
        <w:t>屏蔽测听室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用于脑干诱发电位测试、10MHz-100MHz,屏蔽效能：80dB;符合外部噪音在：65dB(A),本底噪声：20dB(A)标准。</w:t>
      </w:r>
    </w:p>
    <w:p w14:paraId="2E81A862">
      <w:pPr>
        <w:spacing w:line="360" w:lineRule="auto"/>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符合GB/T16296.1-2018标准</w:t>
      </w:r>
      <w:r>
        <w:rPr>
          <w:rFonts w:hint="eastAsia" w:ascii="仿宋_GB2312" w:hAnsi="仿宋_GB2312" w:eastAsia="仿宋_GB2312" w:cs="仿宋_GB2312"/>
          <w:sz w:val="32"/>
          <w:szCs w:val="32"/>
          <w:lang w:eastAsia="zh-CN"/>
        </w:rPr>
        <w:t>。</w:t>
      </w:r>
    </w:p>
    <w:p w14:paraId="795A9F08">
      <w:pPr>
        <w:pStyle w:val="1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此项目以新建</w:t>
      </w:r>
      <w:r>
        <w:rPr>
          <w:rFonts w:hint="eastAsia" w:ascii="仿宋_GB2312" w:hAnsi="仿宋_GB2312" w:eastAsia="仿宋_GB2312" w:cs="仿宋_GB2312"/>
          <w:sz w:val="32"/>
          <w:szCs w:val="32"/>
        </w:rPr>
        <w:t>屏蔽测听室</w:t>
      </w:r>
      <w:r>
        <w:rPr>
          <w:rFonts w:hint="eastAsia" w:ascii="仿宋_GB2312" w:hAnsi="仿宋_GB2312" w:eastAsia="仿宋_GB2312" w:cs="仿宋_GB2312"/>
          <w:sz w:val="32"/>
          <w:szCs w:val="32"/>
          <w:lang w:val="en-US" w:eastAsia="zh-CN"/>
        </w:rPr>
        <w:t>为主，新建造成的原有建筑破坏与拆除未在清单内体现，施工单位自行进行现场勘察核实施工方案确认相关成本，摊销至清单内。</w:t>
      </w:r>
    </w:p>
    <w:p w14:paraId="3532E279">
      <w:pPr>
        <w:spacing w:line="360" w:lineRule="auto"/>
        <w:jc w:val="left"/>
        <w:rPr>
          <w:rFonts w:hint="eastAsia" w:ascii="仿宋" w:hAnsi="仿宋" w:eastAsia="仿宋" w:cs="仿宋"/>
          <w:b w:val="0"/>
          <w:bCs w:val="0"/>
          <w:sz w:val="32"/>
          <w:szCs w:val="32"/>
          <w:u w:val="single"/>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rPr>
        <w:t>）技术参数和要求（功能和质量）</w:t>
      </w:r>
    </w:p>
    <w:tbl>
      <w:tblPr>
        <w:tblStyle w:val="12"/>
        <w:tblW w:w="9810" w:type="dxa"/>
        <w:jc w:val="center"/>
        <w:tblLayout w:type="fixed"/>
        <w:tblCellMar>
          <w:top w:w="0" w:type="dxa"/>
          <w:left w:w="108" w:type="dxa"/>
          <w:bottom w:w="0" w:type="dxa"/>
          <w:right w:w="108" w:type="dxa"/>
        </w:tblCellMar>
      </w:tblPr>
      <w:tblGrid>
        <w:gridCol w:w="1555"/>
        <w:gridCol w:w="1134"/>
        <w:gridCol w:w="7121"/>
      </w:tblGrid>
      <w:tr w14:paraId="541A0D5C">
        <w:tblPrEx>
          <w:tblCellMar>
            <w:top w:w="0" w:type="dxa"/>
            <w:left w:w="108" w:type="dxa"/>
            <w:bottom w:w="0" w:type="dxa"/>
            <w:right w:w="108" w:type="dxa"/>
          </w:tblCellMar>
        </w:tblPrEx>
        <w:trPr>
          <w:trHeight w:val="487"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5E179A3C">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参数性质</w:t>
            </w:r>
          </w:p>
        </w:tc>
        <w:tc>
          <w:tcPr>
            <w:tcW w:w="1134" w:type="dxa"/>
            <w:tcBorders>
              <w:top w:val="single" w:color="auto" w:sz="4" w:space="0"/>
              <w:left w:val="nil"/>
              <w:bottom w:val="single" w:color="auto" w:sz="4" w:space="0"/>
              <w:right w:val="single" w:color="auto" w:sz="4" w:space="0"/>
            </w:tcBorders>
            <w:vAlign w:val="center"/>
          </w:tcPr>
          <w:p w14:paraId="1E891880">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编号</w:t>
            </w:r>
          </w:p>
        </w:tc>
        <w:tc>
          <w:tcPr>
            <w:tcW w:w="7121" w:type="dxa"/>
            <w:tcBorders>
              <w:top w:val="single" w:color="auto" w:sz="4" w:space="0"/>
              <w:left w:val="nil"/>
              <w:bottom w:val="single" w:color="auto" w:sz="4" w:space="0"/>
              <w:right w:val="single" w:color="auto" w:sz="4" w:space="0"/>
            </w:tcBorders>
            <w:vAlign w:val="center"/>
          </w:tcPr>
          <w:p w14:paraId="79E75E05">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技术参数和要求</w:t>
            </w:r>
          </w:p>
        </w:tc>
      </w:tr>
      <w:tr w14:paraId="00B4AD31">
        <w:tblPrEx>
          <w:tblCellMar>
            <w:top w:w="0" w:type="dxa"/>
            <w:left w:w="108" w:type="dxa"/>
            <w:bottom w:w="0" w:type="dxa"/>
            <w:right w:w="108" w:type="dxa"/>
          </w:tblCellMar>
        </w:tblPrEx>
        <w:trPr>
          <w:trHeight w:val="32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685303B8">
            <w:pPr>
              <w:widowControl/>
              <w:jc w:val="center"/>
              <w:rPr>
                <w:rFonts w:hint="eastAsia" w:ascii="仿宋" w:hAnsi="仿宋" w:eastAsia="仿宋" w:cs="仿宋"/>
                <w:b w:val="0"/>
                <w:bCs w:val="0"/>
                <w:sz w:val="32"/>
                <w:szCs w:val="32"/>
              </w:rPr>
            </w:pPr>
          </w:p>
        </w:tc>
        <w:tc>
          <w:tcPr>
            <w:tcW w:w="1134" w:type="dxa"/>
            <w:tcBorders>
              <w:top w:val="single" w:color="auto" w:sz="4" w:space="0"/>
              <w:left w:val="nil"/>
              <w:bottom w:val="single" w:color="auto" w:sz="4" w:space="0"/>
              <w:right w:val="single" w:color="auto" w:sz="4" w:space="0"/>
            </w:tcBorders>
            <w:vAlign w:val="center"/>
          </w:tcPr>
          <w:p w14:paraId="0F2A0170">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1</w:t>
            </w:r>
          </w:p>
        </w:tc>
        <w:tc>
          <w:tcPr>
            <w:tcW w:w="7121" w:type="dxa"/>
            <w:tcBorders>
              <w:top w:val="single" w:color="auto" w:sz="4" w:space="0"/>
              <w:left w:val="nil"/>
              <w:bottom w:val="single" w:color="auto" w:sz="4" w:space="0"/>
              <w:right w:val="single" w:color="auto" w:sz="4" w:space="0"/>
            </w:tcBorders>
            <w:vAlign w:val="center"/>
          </w:tcPr>
          <w:p w14:paraId="33398098">
            <w:pPr>
              <w:widowControl/>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拆除工程：原有部分墙体、原有</w:t>
            </w:r>
            <w:r>
              <w:rPr>
                <w:rFonts w:hint="eastAsia" w:ascii="仿宋_GB2312" w:hAnsi="仿宋_GB2312" w:eastAsia="仿宋_GB2312" w:cs="仿宋_GB2312"/>
                <w:b w:val="0"/>
                <w:bCs w:val="0"/>
                <w:sz w:val="24"/>
                <w:szCs w:val="24"/>
                <w:lang w:eastAsia="zh-CN"/>
              </w:rPr>
              <w:t>暖气、</w:t>
            </w:r>
            <w:r>
              <w:rPr>
                <w:rFonts w:hint="eastAsia" w:ascii="仿宋_GB2312" w:hAnsi="仿宋_GB2312" w:eastAsia="仿宋_GB2312" w:cs="仿宋_GB2312"/>
                <w:b w:val="0"/>
                <w:bCs w:val="0"/>
                <w:sz w:val="24"/>
                <w:szCs w:val="24"/>
              </w:rPr>
              <w:t>线路、</w:t>
            </w:r>
            <w:r>
              <w:rPr>
                <w:rFonts w:hint="eastAsia" w:ascii="仿宋_GB2312" w:hAnsi="仿宋_GB2312" w:eastAsia="仿宋_GB2312" w:cs="仿宋_GB2312"/>
                <w:b w:val="0"/>
                <w:bCs w:val="0"/>
                <w:sz w:val="24"/>
                <w:szCs w:val="24"/>
                <w:lang w:eastAsia="zh-CN"/>
              </w:rPr>
              <w:t>强</w:t>
            </w:r>
            <w:r>
              <w:rPr>
                <w:rFonts w:hint="eastAsia" w:ascii="仿宋_GB2312" w:hAnsi="仿宋_GB2312" w:eastAsia="仿宋_GB2312" w:cs="仿宋_GB2312"/>
                <w:b w:val="0"/>
                <w:bCs w:val="0"/>
                <w:sz w:val="24"/>
                <w:szCs w:val="24"/>
              </w:rPr>
              <w:t>弱电设备等。</w:t>
            </w:r>
          </w:p>
        </w:tc>
      </w:tr>
      <w:tr w14:paraId="0BE9B6B7">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3F2771C8">
            <w:pPr>
              <w:widowControl/>
              <w:jc w:val="center"/>
              <w:rPr>
                <w:rFonts w:hint="eastAsia" w:ascii="仿宋" w:hAnsi="仿宋" w:eastAsia="仿宋" w:cs="仿宋"/>
                <w:b w:val="0"/>
                <w:bCs w:val="0"/>
                <w:sz w:val="32"/>
                <w:szCs w:val="32"/>
              </w:rPr>
            </w:pPr>
          </w:p>
        </w:tc>
        <w:tc>
          <w:tcPr>
            <w:tcW w:w="1134" w:type="dxa"/>
            <w:tcBorders>
              <w:top w:val="single" w:color="auto" w:sz="4" w:space="0"/>
              <w:left w:val="nil"/>
              <w:bottom w:val="single" w:color="auto" w:sz="4" w:space="0"/>
              <w:right w:val="single" w:color="auto" w:sz="4" w:space="0"/>
            </w:tcBorders>
            <w:vAlign w:val="center"/>
          </w:tcPr>
          <w:p w14:paraId="03FF2B69">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2</w:t>
            </w:r>
          </w:p>
        </w:tc>
        <w:tc>
          <w:tcPr>
            <w:tcW w:w="7121" w:type="dxa"/>
            <w:tcBorders>
              <w:top w:val="single" w:color="auto" w:sz="4" w:space="0"/>
              <w:left w:val="nil"/>
              <w:bottom w:val="single" w:color="auto" w:sz="4" w:space="0"/>
              <w:right w:val="single" w:color="auto" w:sz="4" w:space="0"/>
            </w:tcBorders>
            <w:vAlign w:val="center"/>
          </w:tcPr>
          <w:p w14:paraId="734FB63F">
            <w:pPr>
              <w:pStyle w:val="11"/>
              <w:ind w:left="0" w:leftChars="0" w:firstLine="0" w:firstLineChars="0"/>
              <w:jc w:val="left"/>
              <w:rPr>
                <w:rFonts w:hint="eastAsia" w:ascii="仿宋_GB2312" w:hAnsi="仿宋_GB2312" w:eastAsia="仿宋_GB2312" w:cs="仿宋_GB2312"/>
                <w:b w:val="0"/>
                <w:bCs w:val="0"/>
                <w:sz w:val="24"/>
                <w:szCs w:val="24"/>
                <w:lang w:val="en-US"/>
              </w:rPr>
            </w:pPr>
            <w:r>
              <w:rPr>
                <w:rFonts w:hint="eastAsia" w:ascii="仿宋_GB2312" w:hAnsi="仿宋_GB2312" w:eastAsia="仿宋_GB2312" w:cs="仿宋_GB2312"/>
                <w:sz w:val="24"/>
                <w:szCs w:val="24"/>
                <w:lang w:val="en-US" w:eastAsia="zh-CN"/>
              </w:rPr>
              <w:t>装修工程：墙面门窗开孔及装饰.破损破坏部分恢复安装</w:t>
            </w:r>
          </w:p>
        </w:tc>
      </w:tr>
      <w:tr w14:paraId="7ECCFB44">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16ABADD8">
            <w:pPr>
              <w:widowControl/>
              <w:jc w:val="center"/>
              <w:rPr>
                <w:rFonts w:hint="eastAsia" w:ascii="仿宋" w:hAnsi="仿宋" w:eastAsia="仿宋" w:cs="仿宋"/>
                <w:b w:val="0"/>
                <w:bCs w:val="0"/>
                <w:sz w:val="32"/>
                <w:szCs w:val="32"/>
              </w:rPr>
            </w:pPr>
          </w:p>
        </w:tc>
        <w:tc>
          <w:tcPr>
            <w:tcW w:w="1134" w:type="dxa"/>
            <w:tcBorders>
              <w:top w:val="single" w:color="auto" w:sz="4" w:space="0"/>
              <w:left w:val="nil"/>
              <w:bottom w:val="single" w:color="auto" w:sz="4" w:space="0"/>
              <w:right w:val="single" w:color="auto" w:sz="4" w:space="0"/>
            </w:tcBorders>
            <w:vAlign w:val="center"/>
          </w:tcPr>
          <w:p w14:paraId="73BDB27A">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3</w:t>
            </w:r>
          </w:p>
        </w:tc>
        <w:tc>
          <w:tcPr>
            <w:tcW w:w="7121" w:type="dxa"/>
            <w:tcBorders>
              <w:top w:val="single" w:color="auto" w:sz="4" w:space="0"/>
              <w:left w:val="nil"/>
              <w:bottom w:val="single" w:color="auto" w:sz="4" w:space="0"/>
              <w:right w:val="single" w:color="auto" w:sz="4" w:space="0"/>
            </w:tcBorders>
            <w:vAlign w:val="center"/>
          </w:tcPr>
          <w:p w14:paraId="7666EAF2">
            <w:pPr>
              <w:pStyle w:val="11"/>
              <w:ind w:left="0" w:leftChars="0" w:firstLine="0" w:firstLineChars="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sz w:val="24"/>
                <w:szCs w:val="24"/>
                <w:lang w:val="en-US" w:eastAsia="zh-CN"/>
              </w:rPr>
              <w:t>安装工程：新建屏蔽测听室，技术参数如下。</w:t>
            </w:r>
          </w:p>
        </w:tc>
      </w:tr>
      <w:tr w14:paraId="6FD38322">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1BFF6FF1">
            <w:pPr>
              <w:widowControl/>
              <w:jc w:val="center"/>
              <w:rPr>
                <w:rFonts w:hint="eastAsia" w:ascii="仿宋" w:hAnsi="仿宋" w:eastAsia="仿宋" w:cs="仿宋"/>
                <w:b w:val="0"/>
                <w:bCs w:val="0"/>
                <w:sz w:val="32"/>
                <w:szCs w:val="32"/>
              </w:rPr>
            </w:pPr>
          </w:p>
        </w:tc>
        <w:tc>
          <w:tcPr>
            <w:tcW w:w="1134" w:type="dxa"/>
            <w:tcBorders>
              <w:top w:val="single" w:color="auto" w:sz="4" w:space="0"/>
              <w:left w:val="nil"/>
              <w:bottom w:val="single" w:color="auto" w:sz="4" w:space="0"/>
              <w:right w:val="single" w:color="auto" w:sz="4" w:space="0"/>
            </w:tcBorders>
            <w:vAlign w:val="center"/>
          </w:tcPr>
          <w:p w14:paraId="1A32FC3F">
            <w:pPr>
              <w:widowControl/>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3.1</w:t>
            </w:r>
          </w:p>
        </w:tc>
        <w:tc>
          <w:tcPr>
            <w:tcW w:w="7121" w:type="dxa"/>
            <w:tcBorders>
              <w:top w:val="single" w:color="auto" w:sz="4" w:space="0"/>
              <w:left w:val="nil"/>
              <w:bottom w:val="single" w:color="auto" w:sz="4" w:space="0"/>
              <w:right w:val="single" w:color="auto" w:sz="4" w:space="0"/>
            </w:tcBorders>
            <w:vAlign w:val="center"/>
          </w:tcPr>
          <w:p w14:paraId="5BD1C8AD">
            <w:pPr>
              <w:pStyle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符合GB/T16296.1-2018标准，本房间用于脑干诱发电位测试、10MHz-100MHz,屏蔽效能：80dB;符合外部噪音在：65dB(A),本底噪声：20dB(A)标准。</w:t>
            </w:r>
          </w:p>
          <w:p w14:paraId="3C9B3106">
            <w:pPr>
              <w:pStyle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标准规格：外部尺寸不小于：3400mm*3200mm*2500mm</w:t>
            </w:r>
          </w:p>
          <w:p w14:paraId="4B58AA9C">
            <w:pPr>
              <w:pStyle w:val="5"/>
              <w:rPr>
                <w:rFonts w:hint="eastAsia" w:ascii="仿宋_GB2312" w:hAnsi="仿宋_GB2312" w:eastAsia="仿宋_GB2312" w:cs="仿宋_GB2312"/>
                <w:b w:val="0"/>
                <w:bCs w:val="0"/>
                <w:sz w:val="24"/>
                <w:szCs w:val="24"/>
              </w:rPr>
            </w:pPr>
            <w:r>
              <w:rPr>
                <w:rFonts w:hint="eastAsia" w:ascii="仿宋_GB2312" w:hAnsi="仿宋_GB2312" w:eastAsia="仿宋_GB2312" w:cs="仿宋_GB2312"/>
                <w:sz w:val="24"/>
                <w:szCs w:val="24"/>
              </w:rPr>
              <w:t>内部尺寸不小于：3100mm*2900mm*2150mm</w:t>
            </w:r>
          </w:p>
        </w:tc>
      </w:tr>
      <w:tr w14:paraId="4AA57C8E">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720A1A78">
            <w:pPr>
              <w:widowControl/>
              <w:jc w:val="center"/>
              <w:rPr>
                <w:rFonts w:hint="eastAsia" w:ascii="仿宋" w:hAnsi="仿宋" w:eastAsia="仿宋" w:cs="仿宋"/>
                <w:b w:val="0"/>
                <w:bCs w:val="0"/>
                <w:kern w:val="2"/>
                <w:sz w:val="32"/>
                <w:szCs w:val="32"/>
                <w:lang w:val="en-US" w:eastAsia="zh-CN" w:bidi="ar-SA"/>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61554A34">
            <w:pPr>
              <w:widowControl/>
              <w:jc w:val="center"/>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3.2</w:t>
            </w:r>
          </w:p>
        </w:tc>
        <w:tc>
          <w:tcPr>
            <w:tcW w:w="7121" w:type="dxa"/>
            <w:tcBorders>
              <w:top w:val="single" w:color="auto" w:sz="4" w:space="0"/>
              <w:left w:val="nil"/>
              <w:bottom w:val="single" w:color="auto" w:sz="4" w:space="0"/>
              <w:right w:val="single" w:color="auto" w:sz="4" w:space="0"/>
            </w:tcBorders>
            <w:shd w:val="clear" w:color="auto" w:fill="auto"/>
            <w:vAlign w:val="center"/>
          </w:tcPr>
          <w:p w14:paraId="0A9176E6">
            <w:pPr>
              <w:pStyle w:val="5"/>
              <w:ind w:left="0" w:leftChars="0" w:firstLine="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sz w:val="24"/>
                <w:szCs w:val="24"/>
              </w:rPr>
              <w:t>屏蔽隔声墙体采用双层钢板隔声墙体，3层结构，厚度150mm。(包括钢板壳体、钢板隔声板、金属微孔隔声板，层内填充吸声材料)壳体采用以本钢品牌产品厚度1.5mm的冷轧钢板制成的六面体隔声壳，整体镀锌，表面静电喷塑，六面体与地面之间做隔震处理。室内四周及顶部均做隔声吸音处理，铝质微孔板内饰。</w:t>
            </w:r>
          </w:p>
        </w:tc>
      </w:tr>
      <w:tr w14:paraId="5ACC8318">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6B981487">
            <w:pPr>
              <w:widowControl/>
              <w:jc w:val="center"/>
              <w:rPr>
                <w:rFonts w:hint="eastAsia" w:ascii="仿宋" w:hAnsi="仿宋" w:eastAsia="仿宋" w:cs="仿宋"/>
                <w:b w:val="0"/>
                <w:bCs w:val="0"/>
                <w:kern w:val="2"/>
                <w:sz w:val="32"/>
                <w:szCs w:val="32"/>
                <w:lang w:val="en-US" w:eastAsia="zh-CN" w:bidi="ar-SA"/>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10CD39F2">
            <w:pPr>
              <w:widowControl/>
              <w:tabs>
                <w:tab w:val="left" w:pos="407"/>
              </w:tabs>
              <w:jc w:val="center"/>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3.3</w:t>
            </w:r>
          </w:p>
        </w:tc>
        <w:tc>
          <w:tcPr>
            <w:tcW w:w="7121" w:type="dxa"/>
            <w:tcBorders>
              <w:top w:val="single" w:color="auto" w:sz="4" w:space="0"/>
              <w:left w:val="nil"/>
              <w:bottom w:val="single" w:color="auto" w:sz="4" w:space="0"/>
              <w:right w:val="single" w:color="auto" w:sz="4" w:space="0"/>
            </w:tcBorders>
            <w:shd w:val="clear" w:color="auto" w:fill="auto"/>
            <w:vAlign w:val="center"/>
          </w:tcPr>
          <w:p w14:paraId="34C5E2C6">
            <w:pPr>
              <w:pStyle w:val="5"/>
              <w:ind w:left="0" w:leftChars="0" w:firstLine="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sz w:val="24"/>
                <w:szCs w:val="24"/>
              </w:rPr>
              <w:t>屏蔽隔声门，采用全金属结构，双磁声闸密封隔声门，四周镶嵌198mm梳形簧片，开关自如，保证隔声指标。外形尺寸：1850mm×850mm</w:t>
            </w:r>
          </w:p>
        </w:tc>
      </w:tr>
      <w:tr w14:paraId="38AF374B">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4A9388AA">
            <w:pPr>
              <w:widowControl/>
              <w:jc w:val="center"/>
              <w:rPr>
                <w:rFonts w:hint="eastAsia" w:ascii="仿宋" w:hAnsi="仿宋" w:eastAsia="仿宋" w:cs="仿宋"/>
                <w:b w:val="0"/>
                <w:bCs w:val="0"/>
                <w:kern w:val="2"/>
                <w:sz w:val="32"/>
                <w:szCs w:val="32"/>
                <w:lang w:val="en-US" w:eastAsia="zh-CN" w:bidi="ar-SA"/>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034CB4D1">
            <w:pPr>
              <w:widowControl/>
              <w:jc w:val="center"/>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3.4</w:t>
            </w:r>
          </w:p>
        </w:tc>
        <w:tc>
          <w:tcPr>
            <w:tcW w:w="7121" w:type="dxa"/>
            <w:tcBorders>
              <w:top w:val="single" w:color="auto" w:sz="4" w:space="0"/>
              <w:left w:val="nil"/>
              <w:bottom w:val="single" w:color="auto" w:sz="4" w:space="0"/>
              <w:right w:val="single" w:color="auto" w:sz="4" w:space="0"/>
            </w:tcBorders>
            <w:shd w:val="clear" w:color="auto" w:fill="auto"/>
            <w:vAlign w:val="center"/>
          </w:tcPr>
          <w:p w14:paraId="57875428">
            <w:pPr>
              <w:pStyle w:val="5"/>
              <w:ind w:left="0" w:leftChars="0" w:firstLine="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sz w:val="24"/>
                <w:szCs w:val="24"/>
              </w:rPr>
              <w:t>模块化，工厂定做隔声模块，可拆卸板式结构，现场组装，安装快速，并可多次拆装重组。</w:t>
            </w:r>
          </w:p>
        </w:tc>
      </w:tr>
      <w:tr w14:paraId="0297AE34">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4573D1D4">
            <w:pPr>
              <w:widowControl/>
              <w:jc w:val="center"/>
              <w:rPr>
                <w:rFonts w:hint="eastAsia" w:ascii="仿宋" w:hAnsi="仿宋" w:eastAsia="仿宋" w:cs="仿宋"/>
                <w:b w:val="0"/>
                <w:bCs w:val="0"/>
                <w:kern w:val="2"/>
                <w:sz w:val="32"/>
                <w:szCs w:val="32"/>
                <w:lang w:val="en-US" w:eastAsia="zh-CN" w:bidi="ar-SA"/>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0A5A49E1">
            <w:pPr>
              <w:widowControl/>
              <w:jc w:val="center"/>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3.5</w:t>
            </w:r>
          </w:p>
        </w:tc>
        <w:tc>
          <w:tcPr>
            <w:tcW w:w="7121" w:type="dxa"/>
            <w:tcBorders>
              <w:top w:val="single" w:color="auto" w:sz="4" w:space="0"/>
              <w:left w:val="nil"/>
              <w:bottom w:val="single" w:color="auto" w:sz="4" w:space="0"/>
              <w:right w:val="single" w:color="auto" w:sz="4" w:space="0"/>
            </w:tcBorders>
            <w:shd w:val="clear" w:color="auto" w:fill="auto"/>
            <w:vAlign w:val="center"/>
          </w:tcPr>
          <w:p w14:paraId="0EA4852B">
            <w:pPr>
              <w:pStyle w:val="5"/>
              <w:ind w:left="0" w:leftChars="0" w:firstLine="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sz w:val="24"/>
                <w:szCs w:val="24"/>
              </w:rPr>
              <w:t>隔音材料：内部采用欧文斯科宁吸音棉。并提供环保检测报告。</w:t>
            </w:r>
          </w:p>
        </w:tc>
      </w:tr>
      <w:tr w14:paraId="32B4FFE0">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44885073">
            <w:pPr>
              <w:widowControl/>
              <w:jc w:val="center"/>
              <w:rPr>
                <w:rFonts w:hint="eastAsia" w:ascii="仿宋" w:hAnsi="仿宋" w:eastAsia="仿宋" w:cs="仿宋"/>
                <w:b w:val="0"/>
                <w:bCs w:val="0"/>
                <w:kern w:val="2"/>
                <w:sz w:val="32"/>
                <w:szCs w:val="32"/>
                <w:lang w:val="en-US" w:eastAsia="zh-CN" w:bidi="ar-SA"/>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3890F5AD">
            <w:pPr>
              <w:widowControl/>
              <w:jc w:val="center"/>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3.6</w:t>
            </w:r>
          </w:p>
        </w:tc>
        <w:tc>
          <w:tcPr>
            <w:tcW w:w="7121" w:type="dxa"/>
            <w:tcBorders>
              <w:top w:val="single" w:color="auto" w:sz="4" w:space="0"/>
              <w:left w:val="nil"/>
              <w:bottom w:val="single" w:color="auto" w:sz="4" w:space="0"/>
              <w:right w:val="single" w:color="auto" w:sz="4" w:space="0"/>
            </w:tcBorders>
            <w:shd w:val="clear" w:color="auto" w:fill="auto"/>
            <w:vAlign w:val="center"/>
          </w:tcPr>
          <w:p w14:paraId="062633E9">
            <w:pPr>
              <w:pStyle w:val="5"/>
              <w:ind w:left="0" w:leftChars="0" w:firstLine="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sz w:val="24"/>
                <w:szCs w:val="24"/>
              </w:rPr>
              <w:t>减振浮筑底板，采用隔声阻尼减振浮筑底板，在隔声底板上均匀安装阻尼减振器，以消除大楼的固体传声。隔声室内进行二次浮筑形式，更有效的阻隔刚性传导。减振浮筑底板隔声量≥40dB(A)</w:t>
            </w:r>
          </w:p>
        </w:tc>
      </w:tr>
      <w:tr w14:paraId="040C9DFF">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21330661">
            <w:pPr>
              <w:widowControl/>
              <w:jc w:val="center"/>
              <w:rPr>
                <w:rFonts w:hint="eastAsia" w:ascii="仿宋" w:hAnsi="仿宋" w:eastAsia="仿宋" w:cs="仿宋"/>
                <w:b w:val="0"/>
                <w:bCs w:val="0"/>
                <w:kern w:val="2"/>
                <w:sz w:val="32"/>
                <w:szCs w:val="32"/>
                <w:lang w:val="en-US" w:eastAsia="zh-CN" w:bidi="ar-SA"/>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0E5DC265">
            <w:pPr>
              <w:widowControl/>
              <w:jc w:val="center"/>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3.7</w:t>
            </w:r>
          </w:p>
        </w:tc>
        <w:tc>
          <w:tcPr>
            <w:tcW w:w="7121" w:type="dxa"/>
            <w:tcBorders>
              <w:top w:val="single" w:color="auto" w:sz="4" w:space="0"/>
              <w:left w:val="nil"/>
              <w:bottom w:val="single" w:color="auto" w:sz="4" w:space="0"/>
              <w:right w:val="single" w:color="auto" w:sz="4" w:space="0"/>
            </w:tcBorders>
            <w:shd w:val="clear" w:color="auto" w:fill="auto"/>
            <w:vAlign w:val="center"/>
          </w:tcPr>
          <w:p w14:paraId="11AAFD79">
            <w:pPr>
              <w:pStyle w:val="5"/>
              <w:ind w:left="0" w:leftChars="0" w:firstLine="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sz w:val="24"/>
                <w:szCs w:val="24"/>
              </w:rPr>
              <w:t>隔、吸音墙体、顶板，内装饰板采用金属板制造的穿孔吸音板，墙体装饰面(除地面)为300mm*1.0mm厚微孔板，开孔率60%,吸声系数达到0.8以上，墙体、顶板隔声量≥50dB(A)</w:t>
            </w:r>
          </w:p>
        </w:tc>
      </w:tr>
      <w:tr w14:paraId="0B48C2C6">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44395DAF">
            <w:pPr>
              <w:widowControl/>
              <w:jc w:val="center"/>
              <w:rPr>
                <w:rFonts w:hint="eastAsia" w:ascii="仿宋" w:hAnsi="仿宋" w:eastAsia="仿宋" w:cs="仿宋"/>
                <w:b w:val="0"/>
                <w:bCs w:val="0"/>
                <w:kern w:val="2"/>
                <w:sz w:val="32"/>
                <w:szCs w:val="32"/>
                <w:lang w:val="en-US" w:eastAsia="zh-CN" w:bidi="ar-SA"/>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084D9EF1">
            <w:pPr>
              <w:widowControl/>
              <w:jc w:val="center"/>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3.8</w:t>
            </w:r>
          </w:p>
        </w:tc>
        <w:tc>
          <w:tcPr>
            <w:tcW w:w="7121" w:type="dxa"/>
            <w:tcBorders>
              <w:top w:val="single" w:color="auto" w:sz="4" w:space="0"/>
              <w:left w:val="nil"/>
              <w:bottom w:val="single" w:color="auto" w:sz="4" w:space="0"/>
              <w:right w:val="single" w:color="auto" w:sz="4" w:space="0"/>
            </w:tcBorders>
            <w:shd w:val="clear" w:color="auto" w:fill="auto"/>
            <w:vAlign w:val="center"/>
          </w:tcPr>
          <w:p w14:paraId="5A3F902C">
            <w:pPr>
              <w:pStyle w:val="5"/>
              <w:ind w:left="0" w:leftChars="0" w:firstLine="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sz w:val="24"/>
                <w:szCs w:val="24"/>
              </w:rPr>
              <w:t>屏蔽隔声窗采用加强型三层中空玻璃隔音窗技术，两中空层，中空层之间采用吸声层可根据客户需求采用单透玻璃，采用大视窗等，隔音窗隔声量≥50dB(A)</w:t>
            </w:r>
          </w:p>
        </w:tc>
      </w:tr>
      <w:tr w14:paraId="7C2D7AFD">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5A5DB9AC">
            <w:pPr>
              <w:widowControl/>
              <w:jc w:val="center"/>
              <w:rPr>
                <w:rFonts w:hint="eastAsia" w:ascii="仿宋" w:hAnsi="仿宋" w:eastAsia="仿宋" w:cs="仿宋"/>
                <w:b w:val="0"/>
                <w:bCs w:val="0"/>
                <w:kern w:val="2"/>
                <w:sz w:val="32"/>
                <w:szCs w:val="32"/>
                <w:lang w:val="en-US" w:eastAsia="zh-CN" w:bidi="ar-SA"/>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5BB36B0F">
            <w:pPr>
              <w:widowControl/>
              <w:jc w:val="center"/>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3.9</w:t>
            </w:r>
          </w:p>
        </w:tc>
        <w:tc>
          <w:tcPr>
            <w:tcW w:w="7121" w:type="dxa"/>
            <w:tcBorders>
              <w:top w:val="single" w:color="auto" w:sz="4" w:space="0"/>
              <w:left w:val="nil"/>
              <w:bottom w:val="single" w:color="auto" w:sz="4" w:space="0"/>
              <w:right w:val="single" w:color="auto" w:sz="4" w:space="0"/>
            </w:tcBorders>
            <w:shd w:val="clear" w:color="auto" w:fill="auto"/>
            <w:vAlign w:val="center"/>
          </w:tcPr>
          <w:p w14:paraId="53605C4F">
            <w:pPr>
              <w:pStyle w:val="5"/>
              <w:ind w:left="0" w:leftChars="0" w:firstLine="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sz w:val="24"/>
                <w:szCs w:val="24"/>
              </w:rPr>
              <w:t>室内照明系统，按用户要求配置。室内电器的设计安装按标准规范进行并满足要求：屏蔽测听室</w:t>
            </w:r>
            <w:r>
              <w:rPr>
                <w:rFonts w:hint="eastAsia" w:ascii="仿宋_GB2312" w:hAnsi="仿宋_GB2312" w:eastAsia="仿宋_GB2312" w:cs="仿宋_GB2312"/>
                <w:sz w:val="24"/>
                <w:szCs w:val="24"/>
                <w:lang w:eastAsia="zh-CN"/>
              </w:rPr>
              <w:t>配备</w:t>
            </w:r>
            <w:r>
              <w:rPr>
                <w:rFonts w:hint="eastAsia" w:ascii="仿宋_GB2312" w:hAnsi="仿宋_GB2312" w:eastAsia="仿宋_GB2312" w:cs="仿宋_GB2312"/>
                <w:sz w:val="24"/>
                <w:szCs w:val="24"/>
              </w:rPr>
              <w:t>DL-15A电源滤波器1台，电源线通过电源滤波器进入室内。</w:t>
            </w:r>
          </w:p>
        </w:tc>
      </w:tr>
      <w:tr w14:paraId="25521873">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13467C44">
            <w:pPr>
              <w:widowControl/>
              <w:jc w:val="center"/>
              <w:rPr>
                <w:rFonts w:hint="eastAsia" w:ascii="仿宋" w:hAnsi="仿宋" w:eastAsia="仿宋" w:cs="仿宋"/>
                <w:b w:val="0"/>
                <w:bCs w:val="0"/>
                <w:kern w:val="2"/>
                <w:sz w:val="32"/>
                <w:szCs w:val="32"/>
                <w:lang w:val="en-US" w:eastAsia="zh-CN" w:bidi="ar-SA"/>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088E85A5">
            <w:pPr>
              <w:widowControl/>
              <w:jc w:val="center"/>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3.10</w:t>
            </w:r>
          </w:p>
        </w:tc>
        <w:tc>
          <w:tcPr>
            <w:tcW w:w="7121" w:type="dxa"/>
            <w:tcBorders>
              <w:top w:val="single" w:color="auto" w:sz="4" w:space="0"/>
              <w:left w:val="nil"/>
              <w:bottom w:val="single" w:color="auto" w:sz="4" w:space="0"/>
              <w:right w:val="single" w:color="auto" w:sz="4" w:space="0"/>
            </w:tcBorders>
            <w:shd w:val="clear" w:color="auto" w:fill="auto"/>
            <w:vAlign w:val="center"/>
          </w:tcPr>
          <w:p w14:paraId="56F2E28B">
            <w:pPr>
              <w:pStyle w:val="5"/>
              <w:ind w:left="0" w:leftChars="0" w:firstLine="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sz w:val="24"/>
                <w:szCs w:val="24"/>
              </w:rPr>
              <w:t>配置要求：LED照明、通风系统、电源插座。电源滤波器、接地系统。电源：外部装有一个电源插头，内部根据仪器需要可安装2个电源插座。</w:t>
            </w:r>
          </w:p>
        </w:tc>
      </w:tr>
      <w:tr w14:paraId="18E33A0C">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55A15B28">
            <w:pPr>
              <w:widowControl/>
              <w:jc w:val="center"/>
              <w:rPr>
                <w:rFonts w:hint="eastAsia" w:ascii="仿宋" w:hAnsi="仿宋" w:eastAsia="仿宋" w:cs="仿宋"/>
                <w:b w:val="0"/>
                <w:bCs w:val="0"/>
                <w:kern w:val="2"/>
                <w:sz w:val="32"/>
                <w:szCs w:val="32"/>
                <w:lang w:val="en-US" w:eastAsia="zh-CN" w:bidi="ar-SA"/>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26FAFFB4">
            <w:pPr>
              <w:widowControl/>
              <w:jc w:val="center"/>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3.11</w:t>
            </w:r>
          </w:p>
        </w:tc>
        <w:tc>
          <w:tcPr>
            <w:tcW w:w="7121" w:type="dxa"/>
            <w:tcBorders>
              <w:top w:val="single" w:color="auto" w:sz="4" w:space="0"/>
              <w:left w:val="nil"/>
              <w:bottom w:val="single" w:color="auto" w:sz="4" w:space="0"/>
              <w:right w:val="single" w:color="auto" w:sz="4" w:space="0"/>
            </w:tcBorders>
            <w:shd w:val="clear" w:color="auto" w:fill="auto"/>
            <w:vAlign w:val="center"/>
          </w:tcPr>
          <w:p w14:paraId="543C87AC">
            <w:pPr>
              <w:pStyle w:val="5"/>
              <w:ind w:left="0" w:leftChars="0" w:firstLine="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sz w:val="24"/>
                <w:szCs w:val="24"/>
              </w:rPr>
              <w:t>通风要求进风、回风、排风3条通风道形成通风系统。通风道采用无毒无害的吸声材料，迷路阻尼形式，测听室可在空调开启的情况下工作并保证声学指标。换气量≥120m3/小时，消音处理，消音量大于30dB</w:t>
            </w:r>
          </w:p>
        </w:tc>
      </w:tr>
      <w:tr w14:paraId="0BA9858A">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1803200D">
            <w:pPr>
              <w:widowControl/>
              <w:jc w:val="center"/>
              <w:rPr>
                <w:rFonts w:hint="eastAsia" w:ascii="仿宋" w:hAnsi="仿宋" w:eastAsia="仿宋" w:cs="仿宋"/>
                <w:b w:val="0"/>
                <w:bCs w:val="0"/>
                <w:kern w:val="2"/>
                <w:sz w:val="32"/>
                <w:szCs w:val="32"/>
                <w:lang w:val="en-US" w:eastAsia="zh-CN" w:bidi="ar-SA"/>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25934A78">
            <w:pPr>
              <w:widowControl/>
              <w:jc w:val="center"/>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3.12</w:t>
            </w:r>
          </w:p>
        </w:tc>
        <w:tc>
          <w:tcPr>
            <w:tcW w:w="7121" w:type="dxa"/>
            <w:tcBorders>
              <w:top w:val="single" w:color="auto" w:sz="4" w:space="0"/>
              <w:left w:val="nil"/>
              <w:bottom w:val="single" w:color="auto" w:sz="4" w:space="0"/>
              <w:right w:val="single" w:color="auto" w:sz="4" w:space="0"/>
            </w:tcBorders>
            <w:shd w:val="clear" w:color="auto" w:fill="auto"/>
            <w:vAlign w:val="center"/>
          </w:tcPr>
          <w:p w14:paraId="44BF73C0">
            <w:pPr>
              <w:pStyle w:val="5"/>
              <w:ind w:left="0" w:leftChars="0" w:firstLine="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sz w:val="24"/>
                <w:szCs w:val="24"/>
              </w:rPr>
              <w:t>地面材料及要求：地面为浮筑(隔震)装置，采用浮筑系统若干组。浮起钢制地框、钢板壳体。壳体内部地面为隔声板、塑胶地板。</w:t>
            </w:r>
          </w:p>
        </w:tc>
      </w:tr>
      <w:tr w14:paraId="3D1B4CFE">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1AFC5962">
            <w:pPr>
              <w:widowControl/>
              <w:jc w:val="center"/>
              <w:rPr>
                <w:rFonts w:hint="eastAsia" w:ascii="仿宋" w:hAnsi="仿宋" w:eastAsia="仿宋" w:cs="仿宋"/>
                <w:b w:val="0"/>
                <w:bCs w:val="0"/>
                <w:kern w:val="2"/>
                <w:sz w:val="32"/>
                <w:szCs w:val="32"/>
                <w:lang w:val="en-US" w:eastAsia="zh-CN" w:bidi="ar-SA"/>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3C363C45">
            <w:pPr>
              <w:widowControl/>
              <w:jc w:val="center"/>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3.13</w:t>
            </w:r>
          </w:p>
        </w:tc>
        <w:tc>
          <w:tcPr>
            <w:tcW w:w="7121" w:type="dxa"/>
            <w:tcBorders>
              <w:top w:val="single" w:color="auto" w:sz="4" w:space="0"/>
              <w:left w:val="nil"/>
              <w:bottom w:val="single" w:color="auto" w:sz="4" w:space="0"/>
              <w:right w:val="single" w:color="auto" w:sz="4" w:space="0"/>
            </w:tcBorders>
            <w:shd w:val="clear" w:color="auto" w:fill="auto"/>
            <w:vAlign w:val="center"/>
          </w:tcPr>
          <w:p w14:paraId="07093A9F">
            <w:pPr>
              <w:ind w:left="0" w:leftChars="0" w:firstLine="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sz w:val="24"/>
                <w:szCs w:val="24"/>
              </w:rPr>
              <w:t>听觉语音评估室配备语言传输工具一套，可与人工耳蜗、助听器连接。自动根据环境噪声实时调节言语信号声强弱，有效改善聆听效果。频率范围：2400-2483.5MHZ，频率容限：≤20ppm，发射功率：≤20dBm(EIRP)，占用带宽：≤2MHz，杂散发射限值：≤-30dBm（中标后提供无线电发射设备型号核准证备查）。</w:t>
            </w:r>
          </w:p>
        </w:tc>
      </w:tr>
      <w:tr w14:paraId="7722F46F">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61BF97D8">
            <w:pPr>
              <w:widowControl/>
              <w:jc w:val="center"/>
              <w:rPr>
                <w:rFonts w:hint="eastAsia" w:ascii="仿宋" w:hAnsi="仿宋" w:eastAsia="仿宋" w:cs="仿宋"/>
                <w:b w:val="0"/>
                <w:bCs w:val="0"/>
                <w:kern w:val="2"/>
                <w:sz w:val="32"/>
                <w:szCs w:val="32"/>
                <w:lang w:val="en-US" w:eastAsia="zh-CN" w:bidi="ar-SA"/>
              </w:rPr>
            </w:pPr>
          </w:p>
        </w:tc>
        <w:tc>
          <w:tcPr>
            <w:tcW w:w="1134" w:type="dxa"/>
            <w:tcBorders>
              <w:top w:val="single" w:color="auto" w:sz="4" w:space="0"/>
              <w:left w:val="nil"/>
              <w:bottom w:val="single" w:color="auto" w:sz="4" w:space="0"/>
              <w:right w:val="single" w:color="auto" w:sz="4" w:space="0"/>
            </w:tcBorders>
            <w:shd w:val="clear" w:color="auto" w:fill="auto"/>
            <w:vAlign w:val="center"/>
          </w:tcPr>
          <w:p w14:paraId="09BCEB83">
            <w:pPr>
              <w:widowControl/>
              <w:jc w:val="center"/>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3.14</w:t>
            </w:r>
          </w:p>
        </w:tc>
        <w:tc>
          <w:tcPr>
            <w:tcW w:w="7121" w:type="dxa"/>
            <w:tcBorders>
              <w:top w:val="single" w:color="auto" w:sz="4" w:space="0"/>
              <w:left w:val="nil"/>
              <w:bottom w:val="single" w:color="auto" w:sz="4" w:space="0"/>
              <w:right w:val="single" w:color="auto" w:sz="4" w:space="0"/>
            </w:tcBorders>
            <w:shd w:val="clear" w:color="auto" w:fill="auto"/>
            <w:vAlign w:val="center"/>
          </w:tcPr>
          <w:p w14:paraId="2130443A">
            <w:pPr>
              <w:ind w:left="0" w:leftChars="0" w:firstLine="0" w:firstLine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sz w:val="24"/>
                <w:szCs w:val="24"/>
              </w:rPr>
              <w:t>为达到更好的消音作用和混响时间，在屏蔽测听室四面墙壁加装300*300*125金属冲孔消音尖劈。</w:t>
            </w:r>
          </w:p>
        </w:tc>
      </w:tr>
      <w:tr w14:paraId="4B8ED650">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14:paraId="04903763">
            <w:pPr>
              <w:widowControl/>
              <w:jc w:val="center"/>
              <w:rPr>
                <w:rFonts w:hint="eastAsia" w:ascii="仿宋" w:hAnsi="仿宋" w:eastAsia="仿宋" w:cs="仿宋"/>
                <w:b w:val="0"/>
                <w:bCs w:val="0"/>
                <w:kern w:val="2"/>
                <w:sz w:val="32"/>
                <w:szCs w:val="32"/>
                <w:lang w:val="en-US" w:eastAsia="zh-CN" w:bidi="ar-SA"/>
              </w:rPr>
            </w:pPr>
            <w:r>
              <w:rPr>
                <w:rFonts w:hint="eastAsia" w:ascii="Calibri" w:hAnsi="Calibri" w:eastAsia="宋体" w:cs="Times New Roman"/>
                <w:sz w:val="32"/>
                <w:szCs w:val="32"/>
                <w:lang w:val="en-US" w:eastAsia="zh-CN"/>
              </w:rPr>
              <w:t>☆</w:t>
            </w:r>
          </w:p>
        </w:tc>
        <w:tc>
          <w:tcPr>
            <w:tcW w:w="1134" w:type="dxa"/>
            <w:tcBorders>
              <w:top w:val="single" w:color="auto" w:sz="4" w:space="0"/>
              <w:left w:val="nil"/>
              <w:bottom w:val="single" w:color="auto" w:sz="4" w:space="0"/>
              <w:right w:val="single" w:color="auto" w:sz="4" w:space="0"/>
            </w:tcBorders>
            <w:shd w:val="clear" w:color="auto" w:fill="auto"/>
            <w:vAlign w:val="center"/>
          </w:tcPr>
          <w:p w14:paraId="132216CF">
            <w:pPr>
              <w:widowControl/>
              <w:jc w:val="center"/>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4</w:t>
            </w:r>
          </w:p>
        </w:tc>
        <w:tc>
          <w:tcPr>
            <w:tcW w:w="7121" w:type="dxa"/>
            <w:tcBorders>
              <w:top w:val="single" w:color="auto" w:sz="4" w:space="0"/>
              <w:left w:val="nil"/>
              <w:bottom w:val="single" w:color="auto" w:sz="4" w:space="0"/>
              <w:right w:val="single" w:color="auto" w:sz="4" w:space="0"/>
            </w:tcBorders>
            <w:shd w:val="clear" w:color="auto" w:fill="auto"/>
            <w:vAlign w:val="center"/>
          </w:tcPr>
          <w:p w14:paraId="2645930F">
            <w:pPr>
              <w:ind w:left="0" w:leftChars="0"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施工完毕中标供应商需出具带有</w:t>
            </w:r>
          </w:p>
          <w:p w14:paraId="6C61C8CD">
            <w:pPr>
              <w:ind w:left="0" w:leftChars="0"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CMA或CNAS检测标识的检测报告，包含内容：屏蔽效能：80dB;</w:t>
            </w:r>
          </w:p>
          <w:p w14:paraId="74510ECA">
            <w:pPr>
              <w:ind w:left="0" w:leftChars="0"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符合外部噪音在：65dB(A),本底噪声：20dB(A)标准必须达</w:t>
            </w:r>
          </w:p>
          <w:p w14:paraId="028148EF">
            <w:pPr>
              <w:ind w:left="0" w:leftChars="0"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w:t>
            </w:r>
          </w:p>
        </w:tc>
      </w:tr>
    </w:tbl>
    <w:p w14:paraId="73AEF44F">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183B3E57">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3221D93E">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5D1F2D79">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6463DA88">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0EEE5615">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1C1A42FB">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1853FF5C">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4366F9A5">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14C6F421">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3A9EACDE">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4E1073DC">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209B112F">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2D1999C7">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704D1F8B">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19BD2DA0">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0B6968F7">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53BB2AB6">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21BA7358">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6F9BBCC8">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66C46F27">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2B6B3343">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11865953">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4CDD16DC">
      <w:pPr>
        <w:pStyle w:val="16"/>
        <w:widowControl w:val="0"/>
        <w:numPr>
          <w:ilvl w:val="0"/>
          <w:numId w:val="0"/>
        </w:numPr>
        <w:adjustRightInd w:val="0"/>
        <w:spacing w:line="360" w:lineRule="atLeast"/>
        <w:jc w:val="both"/>
        <w:textAlignment w:val="baseline"/>
        <w:rPr>
          <w:rFonts w:hint="eastAsia" w:hAnsi="宋体"/>
          <w:bCs/>
          <w:kern w:val="44"/>
          <w:sz w:val="24"/>
          <w:szCs w:val="24"/>
          <w:lang w:val="en-US" w:eastAsia="zh-CN"/>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三、表格1  资格审查表</w:t>
      </w:r>
      <w:r>
        <w:rPr>
          <w:rFonts w:hint="eastAsia" w:asciiTheme="minorEastAsia" w:hAnsiTheme="minorEastAsia"/>
          <w:b/>
          <w:sz w:val="24"/>
          <w:szCs w:val="24"/>
        </w:rPr>
        <w:t xml:space="preserve"> </w:t>
      </w:r>
    </w:p>
    <w:tbl>
      <w:tblPr>
        <w:tblStyle w:val="12"/>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审查投标人2023年或2024年度经会计事务所出具的财务审计报告或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w:t>
            </w:r>
            <w:bookmarkStart w:id="1" w:name="_GoBack"/>
            <w:bookmarkEnd w:id="1"/>
            <w:r>
              <w:rPr>
                <w:rFonts w:hint="eastAsia" w:ascii="宋体" w:hAnsi="宋体" w:eastAsia="宋体" w:cs="宋体"/>
                <w:sz w:val="21"/>
                <w:szCs w:val="21"/>
              </w:rPr>
              <w:t>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2EACD29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5F2DF6F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5BBFFD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1、现场报名：报名时提供营业执照、资质证书复印件，复印件要求加盖公章。法人报名需提供身份证复印件，委托代理的提供委托代理书（见附件模板）。此项目投标报名及开标需为同一人。</w:t>
      </w:r>
    </w:p>
    <w:p w14:paraId="04805F1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3270F47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标书每一页均需加盖公章。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5"/>
      </w:pPr>
    </w:p>
    <w:p w14:paraId="02018F48"/>
    <w:p w14:paraId="2FB8C436">
      <w:pPr>
        <w:pStyle w:val="5"/>
      </w:pPr>
    </w:p>
    <w:p w14:paraId="491E421F"/>
    <w:p w14:paraId="1DD13DB8">
      <w:pPr>
        <w:pStyle w:val="5"/>
      </w:pPr>
    </w:p>
    <w:p w14:paraId="0039FDDE"/>
    <w:p w14:paraId="1B7796A7">
      <w:pPr>
        <w:pStyle w:val="5"/>
      </w:pPr>
    </w:p>
    <w:p w14:paraId="4B16A0C9"/>
    <w:p w14:paraId="024B31C4">
      <w:pPr>
        <w:pStyle w:val="5"/>
      </w:pPr>
    </w:p>
    <w:p w14:paraId="77A62162"/>
    <w:p w14:paraId="3F5609A4">
      <w:pPr>
        <w:pStyle w:val="5"/>
      </w:pPr>
    </w:p>
    <w:p w14:paraId="28E7E602"/>
    <w:p w14:paraId="4A9DD466">
      <w:pPr>
        <w:pStyle w:val="5"/>
      </w:pPr>
    </w:p>
    <w:p w14:paraId="4C3E2F87"/>
    <w:p w14:paraId="713246D4">
      <w:pPr>
        <w:pStyle w:val="5"/>
      </w:pPr>
    </w:p>
    <w:p w14:paraId="73181010"/>
    <w:p w14:paraId="6D1591F9">
      <w:pPr>
        <w:pStyle w:val="5"/>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1B38297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8182E78">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3078EF7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一、投标承诺书</w:t>
      </w:r>
    </w:p>
    <w:p w14:paraId="42C0B98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二、开标一览表</w:t>
      </w:r>
    </w:p>
    <w:p w14:paraId="4C14714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三、法定代表人身份证明</w:t>
      </w:r>
    </w:p>
    <w:p w14:paraId="758E236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四、授权委托书</w:t>
      </w:r>
    </w:p>
    <w:p w14:paraId="21EAF8C9">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五、投标人基本情况表</w:t>
      </w:r>
    </w:p>
    <w:p w14:paraId="6FB0979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六、施工组织设计</w:t>
      </w:r>
    </w:p>
    <w:p w14:paraId="572DB5C8">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七、项目管理机构（项目负责人要求）</w:t>
      </w:r>
    </w:p>
    <w:p w14:paraId="60AFD0E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八、保障措施</w:t>
      </w:r>
    </w:p>
    <w:p w14:paraId="150F0D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九、供应商相关业绩情况证明材料（如有）</w:t>
      </w:r>
    </w:p>
    <w:p w14:paraId="045FF22B">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十、提供具有良好的商业信誉和健全的财务会计制度的证明材料 </w:t>
      </w:r>
    </w:p>
    <w:p w14:paraId="583A539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十一、提供依法缴纳税收和社会保障资金的良好记录 </w:t>
      </w:r>
    </w:p>
    <w:p w14:paraId="21C4915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十二、参加政府采购前三年内在经营活动中无重大违法记录书面声明 </w:t>
      </w:r>
    </w:p>
    <w:p w14:paraId="018B82CE">
      <w:pPr>
        <w:pStyle w:val="5"/>
        <w:rPr>
          <w:rFonts w:hint="default"/>
          <w:lang w:val="en-US" w:eastAsia="zh-CN"/>
        </w:rPr>
      </w:pPr>
      <w:r>
        <w:rPr>
          <w:rFonts w:hint="eastAsia" w:hAnsi="宋体" w:cs="宋体"/>
          <w:b w:val="0"/>
          <w:bCs w:val="0"/>
          <w:color w:val="000000"/>
          <w:kern w:val="2"/>
          <w:sz w:val="24"/>
          <w:szCs w:val="24"/>
          <w:lang w:val="en-US" w:eastAsia="zh-CN" w:bidi="ar-SA"/>
        </w:rPr>
        <w:t>十三、具有履行合同所必须的设备和专业技术能力的声明</w:t>
      </w:r>
    </w:p>
    <w:p w14:paraId="4EBF7F96">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十四、施工方案</w:t>
      </w:r>
    </w:p>
    <w:p w14:paraId="2B6EF72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十五、工程量清单</w:t>
      </w:r>
    </w:p>
    <w:p w14:paraId="31DBF529">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十六、技术参数响应表</w:t>
      </w:r>
    </w:p>
    <w:p w14:paraId="7D760C99">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十七、其他</w:t>
      </w:r>
    </w:p>
    <w:p w14:paraId="4A05BED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3AD942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134269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0764A9B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B8B1A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4CAD00E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A0ED17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40DCCC0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7DBD218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4966A4B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1F4A7D8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0405D7E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431A09A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15FEEEF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6D493E7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45CD2E7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13C8E1B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1619DC9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49078A1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3070178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21886D8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225A206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8AC806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512DFC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41138D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3106BBA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5F140CE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5368DF9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62A0FB7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E1EDE10">
      <w:pPr>
        <w:numPr>
          <w:ilvl w:val="0"/>
          <w:numId w:val="3"/>
        </w:numPr>
        <w:spacing w:line="360" w:lineRule="auto"/>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2D2C7FAF">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1EF4AEF8">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67F17B0A">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02D84684">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520"/>
        <w:gridCol w:w="2018"/>
      </w:tblGrid>
      <w:tr w14:paraId="3A28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5DE08F34">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520" w:type="dxa"/>
            <w:vAlign w:val="center"/>
          </w:tcPr>
          <w:p w14:paraId="7A38C992">
            <w:pPr>
              <w:spacing w:line="360" w:lineRule="auto"/>
              <w:jc w:val="center"/>
              <w:rPr>
                <w:rFonts w:hint="default"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进场时间</w:t>
            </w:r>
          </w:p>
        </w:tc>
        <w:tc>
          <w:tcPr>
            <w:tcW w:w="2018" w:type="dxa"/>
            <w:vAlign w:val="center"/>
          </w:tcPr>
          <w:p w14:paraId="5A72588D">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6EA7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41DB8BAB">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520" w:type="dxa"/>
            <w:vMerge w:val="restart"/>
            <w:vAlign w:val="center"/>
          </w:tcPr>
          <w:p w14:paraId="4A173826">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restart"/>
            <w:vAlign w:val="center"/>
          </w:tcPr>
          <w:p w14:paraId="06F555D4">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r w14:paraId="4A2E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1FF4D370">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520" w:type="dxa"/>
            <w:vMerge w:val="continue"/>
            <w:vAlign w:val="center"/>
          </w:tcPr>
          <w:p w14:paraId="03B868D8">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continue"/>
            <w:vAlign w:val="center"/>
          </w:tcPr>
          <w:p w14:paraId="3F17DE4E">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bl>
    <w:p w14:paraId="74768DC0">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35CAD080">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26B812A7">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7BB68F4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4AC55228">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4C3C02C8">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1A530048">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626ED68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B37F466">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3E958B7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p>
    <w:p w14:paraId="04809FD7">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649D71E0">
      <w:pPr>
        <w:spacing w:line="360" w:lineRule="auto"/>
        <w:ind w:firstLine="4080" w:firstLineChars="17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63744F40">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3A38ED69">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5177159B">
      <w:pPr>
        <w:rPr>
          <w:rFonts w:ascii="宋体" w:hAnsi="宋体" w:eastAsia="宋体"/>
          <w:sz w:val="24"/>
          <w:szCs w:val="24"/>
          <w:lang w:val="zh-CN"/>
        </w:rPr>
      </w:pPr>
    </w:p>
    <w:p w14:paraId="5B972C84">
      <w:pPr>
        <w:rPr>
          <w:rFonts w:ascii="宋体" w:hAnsi="宋体" w:eastAsia="宋体"/>
          <w:sz w:val="24"/>
          <w:szCs w:val="24"/>
          <w:lang w:val="zh-CN"/>
        </w:rPr>
      </w:pPr>
    </w:p>
    <w:p w14:paraId="45447F78">
      <w:pPr>
        <w:rPr>
          <w:rFonts w:ascii="宋体" w:hAnsi="宋体" w:eastAsia="宋体"/>
          <w:sz w:val="24"/>
          <w:szCs w:val="24"/>
          <w:lang w:val="zh-CN"/>
        </w:rPr>
      </w:pPr>
    </w:p>
    <w:p w14:paraId="70593A1B">
      <w:pPr>
        <w:numPr>
          <w:ilvl w:val="0"/>
          <w:numId w:val="3"/>
        </w:numPr>
        <w:ind w:left="0" w:leftChars="0" w:firstLine="0" w:firstLineChars="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法定代表人身份证明</w:t>
      </w:r>
    </w:p>
    <w:p w14:paraId="0FAA2209">
      <w:pPr>
        <w:numPr>
          <w:ilvl w:val="0"/>
          <w:numId w:val="0"/>
        </w:numPr>
        <w:ind w:leftChars="0"/>
        <w:rPr>
          <w:rFonts w:hint="default" w:ascii="宋体" w:hAnsi="宋体" w:eastAsia="宋体"/>
          <w:sz w:val="24"/>
          <w:szCs w:val="24"/>
          <w:lang w:val="en-US" w:eastAsia="zh-CN"/>
        </w:rPr>
      </w:pPr>
    </w:p>
    <w:p w14:paraId="3CEFB3A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25BBBCB4">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710A484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69D45C9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28C322F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55630EB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C54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4261" w:type="dxa"/>
          </w:tcPr>
          <w:p w14:paraId="188BD72D">
            <w:pPr>
              <w:jc w:val="center"/>
              <w:rPr>
                <w:rFonts w:hint="eastAsia" w:ascii="宋体" w:hAnsi="宋体" w:eastAsia="宋体"/>
                <w:sz w:val="24"/>
                <w:szCs w:val="24"/>
                <w:u w:val="none"/>
                <w:vertAlign w:val="baseline"/>
                <w:lang w:val="en-US" w:eastAsia="zh-CN"/>
              </w:rPr>
            </w:pPr>
          </w:p>
          <w:p w14:paraId="0AC7A85A">
            <w:pPr>
              <w:jc w:val="center"/>
              <w:rPr>
                <w:rFonts w:hint="eastAsia" w:ascii="宋体" w:hAnsi="宋体" w:eastAsia="宋体"/>
                <w:sz w:val="24"/>
                <w:szCs w:val="24"/>
                <w:u w:val="none"/>
                <w:vertAlign w:val="baseline"/>
                <w:lang w:val="en-US" w:eastAsia="zh-CN"/>
              </w:rPr>
            </w:pPr>
          </w:p>
          <w:p w14:paraId="189E38A9">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79E39FA3">
            <w:pPr>
              <w:jc w:val="center"/>
              <w:rPr>
                <w:rFonts w:hint="eastAsia" w:ascii="宋体" w:hAnsi="宋体" w:eastAsia="宋体"/>
                <w:sz w:val="24"/>
                <w:szCs w:val="24"/>
                <w:u w:val="none"/>
                <w:vertAlign w:val="baseline"/>
                <w:lang w:val="en-US" w:eastAsia="zh-CN"/>
              </w:rPr>
            </w:pPr>
          </w:p>
          <w:p w14:paraId="1ECFB008">
            <w:pPr>
              <w:jc w:val="center"/>
              <w:rPr>
                <w:rFonts w:hint="eastAsia" w:ascii="宋体" w:hAnsi="宋体" w:eastAsia="宋体"/>
                <w:sz w:val="24"/>
                <w:szCs w:val="24"/>
                <w:u w:val="none"/>
                <w:vertAlign w:val="baseline"/>
                <w:lang w:val="en-US" w:eastAsia="zh-CN"/>
              </w:rPr>
            </w:pPr>
          </w:p>
          <w:p w14:paraId="4900D186">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050013F2">
      <w:pPr>
        <w:jc w:val="center"/>
        <w:rPr>
          <w:rFonts w:hint="eastAsia" w:ascii="宋体" w:hAnsi="宋体" w:eastAsia="宋体"/>
          <w:sz w:val="24"/>
          <w:szCs w:val="24"/>
          <w:u w:val="none"/>
          <w:lang w:val="en-US" w:eastAsia="zh-CN"/>
        </w:rPr>
      </w:pPr>
    </w:p>
    <w:p w14:paraId="035F0BAC">
      <w:pPr>
        <w:jc w:val="center"/>
        <w:rPr>
          <w:rFonts w:hint="eastAsia" w:ascii="宋体" w:hAnsi="宋体" w:eastAsia="宋体"/>
          <w:sz w:val="24"/>
          <w:szCs w:val="24"/>
          <w:u w:val="none"/>
          <w:lang w:val="en-US" w:eastAsia="zh-CN"/>
        </w:rPr>
      </w:pPr>
    </w:p>
    <w:p w14:paraId="7F77D49F">
      <w:pPr>
        <w:rPr>
          <w:rFonts w:hint="eastAsia" w:ascii="宋体" w:hAnsi="宋体" w:eastAsia="宋体"/>
          <w:sz w:val="24"/>
          <w:szCs w:val="24"/>
          <w:u w:val="none"/>
          <w:lang w:val="en-US" w:eastAsia="zh-CN"/>
        </w:rPr>
      </w:pPr>
    </w:p>
    <w:p w14:paraId="6E8D66E1">
      <w:pPr>
        <w:rPr>
          <w:rFonts w:hint="eastAsia" w:ascii="宋体" w:hAnsi="宋体" w:eastAsia="宋体"/>
          <w:sz w:val="24"/>
          <w:szCs w:val="24"/>
          <w:u w:val="none"/>
          <w:lang w:val="en-US" w:eastAsia="zh-CN"/>
        </w:rPr>
      </w:pPr>
    </w:p>
    <w:p w14:paraId="62365D40">
      <w:pPr>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5F279F78">
      <w:pPr>
        <w:rPr>
          <w:rFonts w:hint="eastAsia" w:ascii="宋体" w:hAnsi="宋体" w:eastAsia="宋体"/>
          <w:sz w:val="24"/>
          <w:szCs w:val="24"/>
          <w:u w:val="none"/>
          <w:lang w:val="en-US" w:eastAsia="zh-CN"/>
        </w:rPr>
      </w:pPr>
    </w:p>
    <w:p w14:paraId="63496CB1">
      <w:pPr>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1E3F427A">
      <w:pPr>
        <w:rPr>
          <w:rFonts w:ascii="宋体" w:hAnsi="宋体" w:eastAsia="宋体"/>
          <w:sz w:val="24"/>
          <w:szCs w:val="24"/>
          <w:lang w:val="zh-CN"/>
        </w:rPr>
      </w:pPr>
    </w:p>
    <w:p w14:paraId="210F20BD">
      <w:pPr>
        <w:rPr>
          <w:rFonts w:ascii="宋体" w:hAnsi="宋体" w:eastAsia="宋体"/>
          <w:sz w:val="24"/>
          <w:szCs w:val="24"/>
          <w:lang w:val="zh-CN"/>
        </w:rPr>
      </w:pPr>
    </w:p>
    <w:p w14:paraId="031FDFCD">
      <w:pPr>
        <w:rPr>
          <w:rFonts w:ascii="宋体" w:hAnsi="宋体" w:eastAsia="宋体"/>
          <w:sz w:val="24"/>
          <w:szCs w:val="24"/>
          <w:lang w:val="zh-CN"/>
        </w:rPr>
      </w:pPr>
    </w:p>
    <w:p w14:paraId="7F87E062">
      <w:pPr>
        <w:rPr>
          <w:rFonts w:ascii="宋体" w:hAnsi="宋体" w:eastAsia="宋体"/>
          <w:sz w:val="24"/>
          <w:szCs w:val="24"/>
          <w:lang w:val="zh-CN"/>
        </w:rPr>
      </w:pPr>
    </w:p>
    <w:p w14:paraId="050349A8">
      <w:pPr>
        <w:rPr>
          <w:rFonts w:ascii="宋体" w:hAnsi="宋体" w:eastAsia="宋体"/>
          <w:sz w:val="24"/>
          <w:szCs w:val="24"/>
          <w:lang w:val="zh-CN"/>
        </w:rPr>
      </w:pPr>
    </w:p>
    <w:p w14:paraId="07954191">
      <w:pPr>
        <w:rPr>
          <w:rFonts w:ascii="宋体" w:hAnsi="宋体" w:eastAsia="宋体"/>
          <w:sz w:val="24"/>
          <w:szCs w:val="24"/>
          <w:lang w:val="zh-CN"/>
        </w:rPr>
      </w:pPr>
    </w:p>
    <w:p w14:paraId="5EE15E48">
      <w:pPr>
        <w:rPr>
          <w:rFonts w:ascii="宋体" w:hAnsi="宋体" w:eastAsia="宋体"/>
          <w:sz w:val="24"/>
          <w:szCs w:val="24"/>
          <w:lang w:val="zh-CN"/>
        </w:rPr>
      </w:pPr>
    </w:p>
    <w:p w14:paraId="521F7452">
      <w:pPr>
        <w:rPr>
          <w:rFonts w:ascii="宋体" w:hAnsi="宋体" w:eastAsia="宋体"/>
          <w:sz w:val="24"/>
          <w:szCs w:val="24"/>
          <w:lang w:val="zh-CN"/>
        </w:rPr>
      </w:pPr>
    </w:p>
    <w:p w14:paraId="4EE506AE">
      <w:pPr>
        <w:rPr>
          <w:rFonts w:ascii="宋体" w:hAnsi="宋体" w:eastAsia="宋体"/>
          <w:sz w:val="24"/>
          <w:szCs w:val="24"/>
          <w:lang w:val="zh-CN"/>
        </w:rPr>
      </w:pPr>
    </w:p>
    <w:p w14:paraId="29D8BC29">
      <w:pPr>
        <w:rPr>
          <w:rFonts w:ascii="宋体" w:hAnsi="宋体" w:eastAsia="宋体"/>
          <w:sz w:val="24"/>
          <w:szCs w:val="24"/>
          <w:lang w:val="zh-CN"/>
        </w:rPr>
      </w:pPr>
    </w:p>
    <w:p w14:paraId="5583FA1C">
      <w:pPr>
        <w:rPr>
          <w:rFonts w:ascii="宋体" w:hAnsi="宋体" w:eastAsia="宋体"/>
          <w:sz w:val="24"/>
          <w:szCs w:val="24"/>
          <w:lang w:val="zh-CN"/>
        </w:rPr>
      </w:pPr>
    </w:p>
    <w:p w14:paraId="621AD7F4">
      <w:pPr>
        <w:rPr>
          <w:rFonts w:ascii="宋体" w:hAnsi="宋体" w:eastAsia="宋体"/>
          <w:sz w:val="24"/>
          <w:szCs w:val="24"/>
          <w:lang w:val="zh-CN"/>
        </w:rPr>
      </w:pPr>
    </w:p>
    <w:p w14:paraId="49B04252">
      <w:pPr>
        <w:rPr>
          <w:rFonts w:ascii="宋体" w:hAnsi="宋体" w:eastAsia="宋体"/>
          <w:sz w:val="24"/>
          <w:szCs w:val="24"/>
          <w:lang w:val="zh-CN"/>
        </w:rPr>
      </w:pPr>
    </w:p>
    <w:p w14:paraId="61E8A71B">
      <w:pPr>
        <w:rPr>
          <w:rFonts w:ascii="宋体" w:hAnsi="宋体" w:eastAsia="宋体"/>
          <w:sz w:val="24"/>
          <w:szCs w:val="24"/>
          <w:lang w:val="zh-CN"/>
        </w:rPr>
      </w:pPr>
    </w:p>
    <w:p w14:paraId="3135C1BB">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73C2884A">
      <w:pPr>
        <w:spacing w:line="360" w:lineRule="auto"/>
        <w:rPr>
          <w:rFonts w:hint="default" w:ascii="黑体" w:hAnsi="黑体" w:eastAsia="黑体" w:cs="黑体"/>
          <w:b w:val="0"/>
          <w:bCs w:val="0"/>
          <w:color w:val="000000"/>
          <w:kern w:val="2"/>
          <w:sz w:val="32"/>
          <w:szCs w:val="32"/>
          <w:lang w:val="en-US" w:eastAsia="zh-CN" w:bidi="ar-SA"/>
        </w:rPr>
      </w:pPr>
      <w:r>
        <w:rPr>
          <w:rFonts w:hint="eastAsia" w:asciiTheme="majorHAnsi" w:hAnsiTheme="majorHAnsi" w:eastAsiaTheme="majorEastAsia" w:cstheme="majorBidi"/>
          <w:b/>
          <w:bCs/>
          <w:color w:val="000000"/>
          <w:kern w:val="2"/>
          <w:sz w:val="32"/>
          <w:szCs w:val="32"/>
          <w:lang w:val="en-US" w:eastAsia="zh-CN" w:bidi="ar-SA"/>
        </w:rPr>
        <w:t>四、</w:t>
      </w:r>
      <w:r>
        <w:rPr>
          <w:rFonts w:hint="eastAsia" w:ascii="黑体" w:hAnsi="黑体" w:eastAsia="黑体" w:cs="黑体"/>
          <w:b w:val="0"/>
          <w:bCs w:val="0"/>
          <w:color w:val="000000"/>
          <w:kern w:val="2"/>
          <w:sz w:val="32"/>
          <w:szCs w:val="32"/>
          <w:lang w:val="en-US" w:eastAsia="zh-CN" w:bidi="ar-SA"/>
        </w:rPr>
        <w:t>授权委托书</w:t>
      </w:r>
    </w:p>
    <w:p w14:paraId="74AA946D">
      <w:pPr>
        <w:spacing w:line="360" w:lineRule="auto"/>
        <w:ind w:firstLine="420"/>
        <w:jc w:val="center"/>
        <w:rPr>
          <w:rFonts w:ascii="宋体" w:hAnsi="宋体" w:eastAsia="宋体"/>
          <w:sz w:val="24"/>
          <w:szCs w:val="24"/>
        </w:rPr>
      </w:pPr>
    </w:p>
    <w:p w14:paraId="04B5DD1A">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54761C8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BDB46A6">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59F05C9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2538EF10">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1F86BB">
                            <w:pPr>
                              <w:rPr>
                                <w:rFonts w:hint="eastAsia"/>
                                <w:lang w:val="en-US" w:eastAsia="zh-CN"/>
                              </w:rPr>
                            </w:pPr>
                          </w:p>
                          <w:p w14:paraId="24C92E8F">
                            <w:pPr>
                              <w:rPr>
                                <w:rFonts w:hint="eastAsia"/>
                                <w:lang w:val="en-US" w:eastAsia="zh-CN"/>
                              </w:rPr>
                            </w:pPr>
                          </w:p>
                          <w:p w14:paraId="0505C6D5">
                            <w:pPr>
                              <w:rPr>
                                <w:rFonts w:hint="eastAsia"/>
                                <w:lang w:val="en-US" w:eastAsia="zh-CN"/>
                              </w:rPr>
                            </w:pPr>
                          </w:p>
                          <w:p w14:paraId="0B7419B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171F86BB">
                      <w:pPr>
                        <w:rPr>
                          <w:rFonts w:hint="eastAsia"/>
                          <w:lang w:val="en-US" w:eastAsia="zh-CN"/>
                        </w:rPr>
                      </w:pPr>
                    </w:p>
                    <w:p w14:paraId="24C92E8F">
                      <w:pPr>
                        <w:rPr>
                          <w:rFonts w:hint="eastAsia"/>
                          <w:lang w:val="en-US" w:eastAsia="zh-CN"/>
                        </w:rPr>
                      </w:pPr>
                    </w:p>
                    <w:p w14:paraId="0505C6D5">
                      <w:pPr>
                        <w:rPr>
                          <w:rFonts w:hint="eastAsia"/>
                          <w:lang w:val="en-US" w:eastAsia="zh-CN"/>
                        </w:rPr>
                      </w:pPr>
                    </w:p>
                    <w:p w14:paraId="0B7419B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B2BF6A7">
                            <w:pPr>
                              <w:jc w:val="center"/>
                              <w:rPr>
                                <w:rFonts w:hint="eastAsia"/>
                                <w:lang w:val="en-US" w:eastAsia="zh-CN"/>
                              </w:rPr>
                            </w:pPr>
                          </w:p>
                          <w:p w14:paraId="01B788E7">
                            <w:pPr>
                              <w:jc w:val="center"/>
                              <w:rPr>
                                <w:rFonts w:hint="eastAsia"/>
                                <w:lang w:val="en-US" w:eastAsia="zh-CN"/>
                              </w:rPr>
                            </w:pPr>
                          </w:p>
                          <w:p w14:paraId="626A7D83">
                            <w:pPr>
                              <w:jc w:val="center"/>
                              <w:rPr>
                                <w:rFonts w:hint="eastAsia"/>
                                <w:lang w:val="en-US" w:eastAsia="zh-CN"/>
                              </w:rPr>
                            </w:pPr>
                          </w:p>
                          <w:p w14:paraId="4F6F5AA4">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2B2BF6A7">
                      <w:pPr>
                        <w:jc w:val="center"/>
                        <w:rPr>
                          <w:rFonts w:hint="eastAsia"/>
                          <w:lang w:val="en-US" w:eastAsia="zh-CN"/>
                        </w:rPr>
                      </w:pPr>
                    </w:p>
                    <w:p w14:paraId="01B788E7">
                      <w:pPr>
                        <w:jc w:val="center"/>
                        <w:rPr>
                          <w:rFonts w:hint="eastAsia"/>
                          <w:lang w:val="en-US" w:eastAsia="zh-CN"/>
                        </w:rPr>
                      </w:pPr>
                    </w:p>
                    <w:p w14:paraId="626A7D83">
                      <w:pPr>
                        <w:jc w:val="center"/>
                        <w:rPr>
                          <w:rFonts w:hint="eastAsia"/>
                          <w:lang w:val="en-US" w:eastAsia="zh-CN"/>
                        </w:rPr>
                      </w:pPr>
                    </w:p>
                    <w:p w14:paraId="4F6F5AA4">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v:textbox>
              </v:shape>
            </w:pict>
          </mc:Fallback>
        </mc:AlternateContent>
      </w:r>
      <w:r>
        <w:rPr>
          <w:rFonts w:hint="eastAsia" w:ascii="宋体" w:hAnsi="宋体" w:eastAsia="宋体"/>
          <w:sz w:val="24"/>
          <w:szCs w:val="24"/>
          <w:lang w:eastAsia="zh-CN"/>
        </w:rPr>
        <w:tab/>
      </w:r>
    </w:p>
    <w:p w14:paraId="7D981A77">
      <w:pPr>
        <w:spacing w:line="360" w:lineRule="auto"/>
        <w:rPr>
          <w:rFonts w:ascii="宋体" w:hAnsi="宋体" w:eastAsia="宋体"/>
          <w:sz w:val="24"/>
          <w:szCs w:val="24"/>
        </w:rPr>
      </w:pPr>
    </w:p>
    <w:p w14:paraId="4A27A067">
      <w:pPr>
        <w:spacing w:line="360" w:lineRule="auto"/>
        <w:rPr>
          <w:rFonts w:hint="eastAsia" w:ascii="宋体" w:hAnsi="宋体" w:eastAsia="宋体"/>
          <w:sz w:val="24"/>
          <w:szCs w:val="24"/>
          <w:lang w:val="en-US" w:eastAsia="zh-CN"/>
        </w:rPr>
      </w:pPr>
    </w:p>
    <w:p w14:paraId="6C0CB385">
      <w:pPr>
        <w:spacing w:line="360" w:lineRule="auto"/>
        <w:rPr>
          <w:rFonts w:hint="eastAsia" w:ascii="宋体" w:hAnsi="宋体" w:eastAsia="宋体"/>
          <w:sz w:val="24"/>
          <w:szCs w:val="24"/>
          <w:lang w:val="en-US" w:eastAsia="zh-CN"/>
        </w:rPr>
      </w:pPr>
    </w:p>
    <w:p w14:paraId="683E4079">
      <w:pPr>
        <w:spacing w:line="360" w:lineRule="auto"/>
        <w:rPr>
          <w:rFonts w:hint="eastAsia" w:ascii="宋体" w:hAnsi="宋体" w:eastAsia="宋体"/>
          <w:sz w:val="24"/>
          <w:szCs w:val="24"/>
          <w:lang w:val="en-US" w:eastAsia="zh-CN"/>
        </w:rPr>
      </w:pPr>
    </w:p>
    <w:p w14:paraId="0B114BAE">
      <w:pPr>
        <w:spacing w:line="360" w:lineRule="auto"/>
        <w:rPr>
          <w:rFonts w:hint="eastAsia" w:ascii="宋体" w:hAnsi="宋体" w:eastAsia="宋体"/>
          <w:sz w:val="24"/>
          <w:szCs w:val="24"/>
          <w:lang w:val="en-US" w:eastAsia="zh-CN"/>
        </w:rPr>
      </w:pPr>
    </w:p>
    <w:p w14:paraId="3049B7E5">
      <w:pPr>
        <w:spacing w:line="360" w:lineRule="auto"/>
        <w:rPr>
          <w:rFonts w:hint="eastAsia" w:ascii="宋体" w:hAnsi="宋体" w:eastAsia="宋体"/>
          <w:sz w:val="24"/>
          <w:szCs w:val="24"/>
          <w:lang w:val="en-US" w:eastAsia="zh-CN"/>
        </w:rPr>
      </w:pPr>
    </w:p>
    <w:p w14:paraId="7BF447A9">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5228F18">
                            <w:pPr>
                              <w:rPr>
                                <w:rFonts w:hint="eastAsia"/>
                                <w:lang w:val="en-US" w:eastAsia="zh-CN"/>
                              </w:rPr>
                            </w:pPr>
                          </w:p>
                          <w:p w14:paraId="2D2BB1FF">
                            <w:pPr>
                              <w:rPr>
                                <w:rFonts w:hint="eastAsia"/>
                                <w:lang w:val="en-US" w:eastAsia="zh-CN"/>
                              </w:rPr>
                            </w:pPr>
                          </w:p>
                          <w:p w14:paraId="6ED5800F">
                            <w:pPr>
                              <w:rPr>
                                <w:rFonts w:hint="eastAsia"/>
                                <w:lang w:val="en-US" w:eastAsia="zh-CN"/>
                              </w:rPr>
                            </w:pPr>
                          </w:p>
                          <w:p w14:paraId="5CF4A1B0">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15228F18">
                      <w:pPr>
                        <w:rPr>
                          <w:rFonts w:hint="eastAsia"/>
                          <w:lang w:val="en-US" w:eastAsia="zh-CN"/>
                        </w:rPr>
                      </w:pPr>
                    </w:p>
                    <w:p w14:paraId="2D2BB1FF">
                      <w:pPr>
                        <w:rPr>
                          <w:rFonts w:hint="eastAsia"/>
                          <w:lang w:val="en-US" w:eastAsia="zh-CN"/>
                        </w:rPr>
                      </w:pPr>
                    </w:p>
                    <w:p w14:paraId="6ED5800F">
                      <w:pPr>
                        <w:rPr>
                          <w:rFonts w:hint="eastAsia"/>
                          <w:lang w:val="en-US" w:eastAsia="zh-CN"/>
                        </w:rPr>
                      </w:pPr>
                    </w:p>
                    <w:p w14:paraId="5CF4A1B0">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1" name="文本框 1"/>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EF493E6">
                            <w:pPr>
                              <w:rPr>
                                <w:rFonts w:hint="eastAsia"/>
                                <w:lang w:val="en-US" w:eastAsia="zh-CN"/>
                              </w:rPr>
                            </w:pPr>
                          </w:p>
                          <w:p w14:paraId="45F2A39B">
                            <w:pPr>
                              <w:rPr>
                                <w:rFonts w:hint="eastAsia"/>
                                <w:lang w:val="en-US" w:eastAsia="zh-CN"/>
                              </w:rPr>
                            </w:pPr>
                          </w:p>
                          <w:p w14:paraId="046D0CDA">
                            <w:pPr>
                              <w:rPr>
                                <w:rFonts w:hint="eastAsia"/>
                                <w:lang w:val="en-US" w:eastAsia="zh-CN"/>
                              </w:rPr>
                            </w:pPr>
                          </w:p>
                          <w:p w14:paraId="7D62F34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ZyYCdUAAAAIAQAA&#10;DwAAAAAAAAABACAAAAAiAAAAZHJzL2Rvd25yZXYueG1sUEsBAhQAFAAAAAgAh07iQMFSyrVVAgAA&#10;uAQAAA4AAAAAAAAAAQAgAAAAJAEAAGRycy9lMm9Eb2MueG1sUEsFBgAAAAAGAAYAWQEAAOsFAAAA&#10;AA==&#10;">
                <v:fill on="t" focussize="0,0"/>
                <v:stroke weight="0.5pt" color="#000000 [3204]" joinstyle="round"/>
                <v:imagedata o:title=""/>
                <o:lock v:ext="edit" aspectratio="f"/>
                <v:textbox>
                  <w:txbxContent>
                    <w:p w14:paraId="2EF493E6">
                      <w:pPr>
                        <w:rPr>
                          <w:rFonts w:hint="eastAsia"/>
                          <w:lang w:val="en-US" w:eastAsia="zh-CN"/>
                        </w:rPr>
                      </w:pPr>
                    </w:p>
                    <w:p w14:paraId="45F2A39B">
                      <w:pPr>
                        <w:rPr>
                          <w:rFonts w:hint="eastAsia"/>
                          <w:lang w:val="en-US" w:eastAsia="zh-CN"/>
                        </w:rPr>
                      </w:pPr>
                    </w:p>
                    <w:p w14:paraId="046D0CDA">
                      <w:pPr>
                        <w:rPr>
                          <w:rFonts w:hint="eastAsia"/>
                          <w:lang w:val="en-US" w:eastAsia="zh-CN"/>
                        </w:rPr>
                      </w:pPr>
                    </w:p>
                    <w:p w14:paraId="7D62F34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v:textbox>
              </v:shape>
            </w:pict>
          </mc:Fallback>
        </mc:AlternateContent>
      </w:r>
    </w:p>
    <w:p w14:paraId="4762DD5E">
      <w:pPr>
        <w:spacing w:line="360" w:lineRule="auto"/>
        <w:rPr>
          <w:rFonts w:hint="eastAsia" w:ascii="宋体" w:hAnsi="宋体" w:eastAsia="宋体"/>
          <w:sz w:val="24"/>
          <w:szCs w:val="24"/>
          <w:lang w:val="en-US" w:eastAsia="zh-CN"/>
        </w:rPr>
      </w:pPr>
    </w:p>
    <w:p w14:paraId="4555AA2B">
      <w:pPr>
        <w:spacing w:line="360" w:lineRule="auto"/>
        <w:rPr>
          <w:rFonts w:hint="eastAsia" w:ascii="宋体" w:hAnsi="宋体" w:eastAsia="宋体"/>
          <w:sz w:val="24"/>
          <w:szCs w:val="24"/>
          <w:lang w:val="en-US" w:eastAsia="zh-CN"/>
        </w:rPr>
      </w:pPr>
    </w:p>
    <w:p w14:paraId="51F91461">
      <w:pPr>
        <w:spacing w:line="360" w:lineRule="auto"/>
        <w:rPr>
          <w:rFonts w:hint="eastAsia" w:ascii="宋体" w:hAnsi="宋体" w:eastAsia="宋体"/>
          <w:sz w:val="24"/>
          <w:szCs w:val="24"/>
          <w:lang w:val="en-US" w:eastAsia="zh-CN"/>
        </w:rPr>
      </w:pPr>
    </w:p>
    <w:p w14:paraId="05A93BE0">
      <w:pPr>
        <w:spacing w:line="360" w:lineRule="auto"/>
        <w:rPr>
          <w:rFonts w:hint="eastAsia" w:ascii="宋体" w:hAnsi="宋体" w:eastAsia="宋体"/>
          <w:sz w:val="24"/>
          <w:szCs w:val="24"/>
          <w:lang w:val="en-US" w:eastAsia="zh-CN"/>
        </w:rPr>
      </w:pPr>
    </w:p>
    <w:p w14:paraId="4086C81A">
      <w:pPr>
        <w:spacing w:line="360" w:lineRule="auto"/>
        <w:rPr>
          <w:rFonts w:hint="eastAsia" w:ascii="宋体" w:hAnsi="宋体" w:eastAsia="宋体"/>
          <w:sz w:val="24"/>
          <w:szCs w:val="24"/>
          <w:lang w:val="en-US" w:eastAsia="zh-CN"/>
        </w:rPr>
      </w:pPr>
    </w:p>
    <w:p w14:paraId="0650C57E">
      <w:pPr>
        <w:spacing w:line="360" w:lineRule="auto"/>
        <w:rPr>
          <w:rFonts w:hint="eastAsia" w:ascii="宋体" w:hAnsi="宋体" w:eastAsia="宋体"/>
          <w:sz w:val="24"/>
          <w:szCs w:val="24"/>
          <w:lang w:val="en-US" w:eastAsia="zh-CN"/>
        </w:rPr>
      </w:pPr>
    </w:p>
    <w:p w14:paraId="1B16AD77">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43458EF">
      <w:pPr>
        <w:spacing w:line="360" w:lineRule="auto"/>
        <w:rPr>
          <w:rFonts w:hint="eastAsia" w:ascii="宋体" w:hAnsi="宋体" w:eastAsia="宋体"/>
          <w:sz w:val="24"/>
          <w:szCs w:val="24"/>
          <w:lang w:val="en-US" w:eastAsia="zh-CN"/>
        </w:rPr>
      </w:pPr>
    </w:p>
    <w:p w14:paraId="76646C28">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69BECB0A">
      <w:pPr>
        <w:spacing w:line="360" w:lineRule="auto"/>
        <w:rPr>
          <w:rFonts w:hint="eastAsia" w:ascii="宋体" w:hAnsi="宋体" w:eastAsia="宋体"/>
          <w:sz w:val="24"/>
          <w:szCs w:val="24"/>
          <w:lang w:val="en-US" w:eastAsia="zh-CN"/>
        </w:rPr>
      </w:pPr>
    </w:p>
    <w:p w14:paraId="550A71BA">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4A05148B">
      <w:pPr>
        <w:spacing w:line="360" w:lineRule="auto"/>
        <w:rPr>
          <w:rFonts w:hint="eastAsia" w:ascii="宋体" w:hAnsi="宋体" w:eastAsia="宋体" w:cs="宋体"/>
          <w:sz w:val="24"/>
          <w:szCs w:val="24"/>
          <w:lang w:val="en-US" w:eastAsia="zh-CN"/>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0DB8E12C">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五、投标人基本情况表</w:t>
      </w:r>
    </w:p>
    <w:p w14:paraId="3041B01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7819B5E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D30B5D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4E429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B05EF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91EAE0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DD35BB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7CD8B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849B8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36C27F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C59ED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8FF1B5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E3A103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43AC2D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1AC97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85875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AC9E20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478FD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44FC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AB206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336803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E8EF65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49F62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ABA71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C29B8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730B1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30E146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E8FD9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7BE19FC">
      <w:pPr>
        <w:keepNext w:val="0"/>
        <w:keepLines w:val="0"/>
        <w:pageBreakBefore w:val="0"/>
        <w:widowControl w:val="0"/>
        <w:numPr>
          <w:ilvl w:val="0"/>
          <w:numId w:val="4"/>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施工组织设计</w:t>
      </w:r>
    </w:p>
    <w:p w14:paraId="6B8369B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附表1</w:t>
      </w:r>
    </w:p>
    <w:p w14:paraId="2FFCAA7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拟投入工程设备表</w:t>
      </w:r>
    </w:p>
    <w:tbl>
      <w:tblPr>
        <w:tblStyle w:val="12"/>
        <w:tblW w:w="86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5"/>
        <w:gridCol w:w="1423"/>
        <w:gridCol w:w="1258"/>
        <w:gridCol w:w="804"/>
        <w:gridCol w:w="1487"/>
        <w:gridCol w:w="1412"/>
        <w:gridCol w:w="1699"/>
      </w:tblGrid>
      <w:tr w14:paraId="6123BC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797DA8FB">
            <w:pPr>
              <w:adjustRightInd w:val="0"/>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28E5C349">
            <w:pPr>
              <w:adjustRightInd w:val="0"/>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val="en-US" w:eastAsia="zh-CN"/>
              </w:rPr>
              <w:t>设备</w:t>
            </w:r>
            <w:r>
              <w:rPr>
                <w:rFonts w:hint="eastAsia" w:ascii="宋体" w:hAnsi="宋体" w:eastAsia="宋体"/>
                <w:color w:val="000000"/>
                <w:sz w:val="24"/>
                <w:szCs w:val="24"/>
              </w:rPr>
              <w:t>名称</w:t>
            </w:r>
          </w:p>
        </w:tc>
        <w:tc>
          <w:tcPr>
            <w:tcW w:w="1258" w:type="dxa"/>
            <w:tcBorders>
              <w:right w:val="single" w:color="auto" w:sz="4" w:space="0"/>
            </w:tcBorders>
            <w:vAlign w:val="center"/>
          </w:tcPr>
          <w:p w14:paraId="405ED3FC">
            <w:pPr>
              <w:adjustRightInd w:val="0"/>
              <w:snapToGrid w:val="0"/>
              <w:spacing w:line="360" w:lineRule="auto"/>
              <w:jc w:val="center"/>
              <w:rPr>
                <w:rFonts w:hint="eastAsia" w:ascii="宋体" w:hAnsi="宋体" w:eastAsia="宋体"/>
                <w:color w:val="000000"/>
                <w:sz w:val="24"/>
                <w:szCs w:val="24"/>
                <w:lang w:eastAsia="zh-CN"/>
              </w:rPr>
            </w:pPr>
            <w:r>
              <w:rPr>
                <w:rFonts w:hint="eastAsia" w:ascii="宋体" w:hAnsi="宋体" w:eastAsia="宋体"/>
                <w:color w:val="000000"/>
                <w:sz w:val="24"/>
                <w:szCs w:val="24"/>
              </w:rPr>
              <w:t>型号</w:t>
            </w:r>
            <w:r>
              <w:rPr>
                <w:rFonts w:hint="eastAsia" w:ascii="宋体" w:hAnsi="宋体" w:eastAsia="宋体"/>
                <w:color w:val="000000"/>
                <w:sz w:val="24"/>
                <w:szCs w:val="24"/>
                <w:lang w:val="en-US" w:eastAsia="zh-CN"/>
              </w:rPr>
              <w:t>规格</w:t>
            </w:r>
          </w:p>
        </w:tc>
        <w:tc>
          <w:tcPr>
            <w:tcW w:w="804" w:type="dxa"/>
            <w:tcBorders>
              <w:left w:val="single" w:color="auto" w:sz="4" w:space="0"/>
            </w:tcBorders>
            <w:vAlign w:val="center"/>
          </w:tcPr>
          <w:p w14:paraId="33409904">
            <w:pPr>
              <w:adjustRightInd w:val="0"/>
              <w:snapToGrid w:val="0"/>
              <w:spacing w:line="360" w:lineRule="auto"/>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数量</w:t>
            </w:r>
          </w:p>
        </w:tc>
        <w:tc>
          <w:tcPr>
            <w:tcW w:w="1487" w:type="dxa"/>
            <w:tcBorders>
              <w:right w:val="single" w:color="auto" w:sz="4" w:space="0"/>
            </w:tcBorders>
            <w:vAlign w:val="center"/>
          </w:tcPr>
          <w:p w14:paraId="17211DAD">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国别产地</w:t>
            </w:r>
          </w:p>
        </w:tc>
        <w:tc>
          <w:tcPr>
            <w:tcW w:w="1412" w:type="dxa"/>
            <w:tcBorders>
              <w:left w:val="single" w:color="auto" w:sz="4" w:space="0"/>
              <w:right w:val="single" w:color="auto" w:sz="4" w:space="0"/>
            </w:tcBorders>
            <w:vAlign w:val="center"/>
          </w:tcPr>
          <w:p w14:paraId="19CE8FE9">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制造年份</w:t>
            </w:r>
          </w:p>
        </w:tc>
        <w:tc>
          <w:tcPr>
            <w:tcW w:w="1699" w:type="dxa"/>
            <w:tcBorders>
              <w:left w:val="single" w:color="auto" w:sz="4" w:space="0"/>
            </w:tcBorders>
            <w:vAlign w:val="center"/>
          </w:tcPr>
          <w:p w14:paraId="3E4450AC">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用于施工部位</w:t>
            </w:r>
          </w:p>
        </w:tc>
      </w:tr>
      <w:tr w14:paraId="14694D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533F4A1D">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49F0E5E0">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63F84A37">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07DA61AD">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377B4B38">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6D63F8A">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4DDB0BD9">
            <w:pPr>
              <w:adjustRightInd w:val="0"/>
              <w:snapToGrid w:val="0"/>
              <w:spacing w:line="360" w:lineRule="auto"/>
              <w:jc w:val="center"/>
              <w:rPr>
                <w:rFonts w:ascii="宋体" w:hAnsi="宋体" w:eastAsia="宋体"/>
                <w:color w:val="000000"/>
                <w:sz w:val="24"/>
                <w:szCs w:val="24"/>
              </w:rPr>
            </w:pPr>
          </w:p>
        </w:tc>
      </w:tr>
      <w:tr w14:paraId="132469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065037D6">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2AACDE2">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7A8B3C6B">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76161963">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414147F9">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933C082">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5426BED6">
            <w:pPr>
              <w:adjustRightInd w:val="0"/>
              <w:snapToGrid w:val="0"/>
              <w:spacing w:line="360" w:lineRule="auto"/>
              <w:jc w:val="center"/>
              <w:rPr>
                <w:rFonts w:ascii="宋体" w:hAnsi="宋体" w:eastAsia="宋体"/>
                <w:color w:val="000000"/>
                <w:sz w:val="24"/>
                <w:szCs w:val="24"/>
              </w:rPr>
            </w:pPr>
          </w:p>
        </w:tc>
      </w:tr>
      <w:tr w14:paraId="63F5CF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2AA3418B">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665F4430">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20AB711E">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106FFE34">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4696E700">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CA5B5BA">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4BB7015A">
            <w:pPr>
              <w:adjustRightInd w:val="0"/>
              <w:snapToGrid w:val="0"/>
              <w:spacing w:line="360" w:lineRule="auto"/>
              <w:jc w:val="center"/>
              <w:rPr>
                <w:rFonts w:ascii="宋体" w:hAnsi="宋体" w:eastAsia="宋体"/>
                <w:color w:val="000000"/>
                <w:sz w:val="24"/>
                <w:szCs w:val="24"/>
              </w:rPr>
            </w:pPr>
          </w:p>
        </w:tc>
      </w:tr>
      <w:tr w14:paraId="3E8D07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03DD5CFE">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7B07E1C">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59EBC3FD">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22122724">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41283D9B">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C6FED6B">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65A45E7A">
            <w:pPr>
              <w:adjustRightInd w:val="0"/>
              <w:snapToGrid w:val="0"/>
              <w:spacing w:line="360" w:lineRule="auto"/>
              <w:jc w:val="center"/>
              <w:rPr>
                <w:rFonts w:ascii="宋体" w:hAnsi="宋体" w:eastAsia="宋体"/>
                <w:color w:val="000000"/>
                <w:sz w:val="24"/>
                <w:szCs w:val="24"/>
              </w:rPr>
            </w:pPr>
          </w:p>
        </w:tc>
      </w:tr>
      <w:tr w14:paraId="14151C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6BB8ED27">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02BCE37B">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6CF8C3B3">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5D5D067F">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33E54B57">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19B93A9">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309785F8">
            <w:pPr>
              <w:adjustRightInd w:val="0"/>
              <w:snapToGrid w:val="0"/>
              <w:spacing w:line="360" w:lineRule="auto"/>
              <w:jc w:val="center"/>
              <w:rPr>
                <w:rFonts w:ascii="宋体" w:hAnsi="宋体" w:eastAsia="宋体"/>
                <w:color w:val="000000"/>
                <w:sz w:val="24"/>
                <w:szCs w:val="24"/>
              </w:rPr>
            </w:pPr>
          </w:p>
        </w:tc>
      </w:tr>
    </w:tbl>
    <w:p w14:paraId="244D259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6A78B0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4E137CB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2F96BB6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8537A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680CB8D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54EA7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2886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608AA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CA5FB6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A89FA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395170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5400061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3BA55E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附表2</w:t>
      </w:r>
    </w:p>
    <w:p w14:paraId="045686D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劳动力计划表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14:paraId="7AF1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DED30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工种</w:t>
            </w:r>
          </w:p>
        </w:tc>
        <w:tc>
          <w:tcPr>
            <w:tcW w:w="7457" w:type="dxa"/>
            <w:gridSpan w:val="7"/>
          </w:tcPr>
          <w:p w14:paraId="607AAE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按工程施工阶段投入劳动力情况</w:t>
            </w:r>
          </w:p>
        </w:tc>
      </w:tr>
      <w:tr w14:paraId="19B6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367177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C2D26B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7FEC2D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0EBC2C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542D45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56DB5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78D52C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49090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516A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48143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DA5D5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06B754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CD6162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5BD5F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EE278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8B84A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356D3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3790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D8DF7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FE97A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500FE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9B826C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CD00F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B25CCF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1AF3CB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D03C88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6420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19C0C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44FB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E1CF3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FD518B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587EE2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ED7854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73231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A36EC6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2257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D5E63F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DC3E2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81CA6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65A266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E2746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BD7828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2467970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2A0482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554D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7B9BB3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3051C66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8A8CA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9537A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3C8EDA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B207EE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EBE651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1DBE5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144F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D39A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p>
        </w:tc>
        <w:tc>
          <w:tcPr>
            <w:tcW w:w="1065" w:type="dxa"/>
          </w:tcPr>
          <w:p w14:paraId="5EED53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0A6AA0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9C478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74FF5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D1E61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447E713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729D8CF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bl>
    <w:p w14:paraId="62207C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AE72F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02A325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920ADF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61867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31018A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9CF6B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F00297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00F2AA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80317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4D6C81A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0BB67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9CCAD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14A95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4A2509F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800EA2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ACF8C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BAE01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5F3B408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519D2C59">
      <w:pPr>
        <w:keepNext w:val="0"/>
        <w:keepLines w:val="0"/>
        <w:pageBreakBefore w:val="0"/>
        <w:widowControl w:val="0"/>
        <w:numPr>
          <w:ilvl w:val="0"/>
          <w:numId w:val="4"/>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项目管理机构</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911"/>
        <w:gridCol w:w="1219"/>
        <w:gridCol w:w="1063"/>
        <w:gridCol w:w="2"/>
        <w:gridCol w:w="1065"/>
        <w:gridCol w:w="11"/>
        <w:gridCol w:w="1055"/>
        <w:gridCol w:w="1066"/>
      </w:tblGrid>
      <w:tr w14:paraId="34F6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restart"/>
            <w:vAlign w:val="center"/>
          </w:tcPr>
          <w:p w14:paraId="6E75155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40" w:firstLineChars="100"/>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职务</w:t>
            </w:r>
          </w:p>
        </w:tc>
        <w:tc>
          <w:tcPr>
            <w:tcW w:w="1065" w:type="dxa"/>
            <w:vMerge w:val="restart"/>
            <w:vAlign w:val="center"/>
          </w:tcPr>
          <w:p w14:paraId="18B4286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姓名</w:t>
            </w:r>
          </w:p>
        </w:tc>
        <w:tc>
          <w:tcPr>
            <w:tcW w:w="911" w:type="dxa"/>
            <w:vMerge w:val="restart"/>
            <w:vAlign w:val="center"/>
          </w:tcPr>
          <w:p w14:paraId="2D1C9D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职称</w:t>
            </w:r>
          </w:p>
        </w:tc>
        <w:tc>
          <w:tcPr>
            <w:tcW w:w="4415" w:type="dxa"/>
            <w:gridSpan w:val="6"/>
          </w:tcPr>
          <w:p w14:paraId="28A13E9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720" w:firstLineChars="30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执业或职业资格证明</w:t>
            </w:r>
          </w:p>
        </w:tc>
        <w:tc>
          <w:tcPr>
            <w:tcW w:w="1066" w:type="dxa"/>
            <w:vMerge w:val="restart"/>
            <w:vAlign w:val="center"/>
          </w:tcPr>
          <w:p w14:paraId="33FD46D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备注</w:t>
            </w:r>
          </w:p>
        </w:tc>
      </w:tr>
      <w:tr w14:paraId="5D1A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tcPr>
          <w:p w14:paraId="19D1423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vMerge w:val="continue"/>
          </w:tcPr>
          <w:p w14:paraId="14357D5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vMerge w:val="continue"/>
          </w:tcPr>
          <w:p w14:paraId="57739C6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727F518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证书名称</w:t>
            </w:r>
          </w:p>
        </w:tc>
        <w:tc>
          <w:tcPr>
            <w:tcW w:w="1063" w:type="dxa"/>
          </w:tcPr>
          <w:p w14:paraId="7149C0D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级别</w:t>
            </w:r>
          </w:p>
        </w:tc>
        <w:tc>
          <w:tcPr>
            <w:tcW w:w="1078" w:type="dxa"/>
            <w:gridSpan w:val="3"/>
          </w:tcPr>
          <w:p w14:paraId="56648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证号</w:t>
            </w:r>
          </w:p>
        </w:tc>
        <w:tc>
          <w:tcPr>
            <w:tcW w:w="1055" w:type="dxa"/>
          </w:tcPr>
          <w:p w14:paraId="00BB4E0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专业</w:t>
            </w:r>
          </w:p>
        </w:tc>
        <w:tc>
          <w:tcPr>
            <w:tcW w:w="1066" w:type="dxa"/>
            <w:vMerge w:val="continue"/>
          </w:tcPr>
          <w:p w14:paraId="6E6C8B3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4D57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1CD89C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51EC03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6F6A85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5C1C41C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05649FE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2B03FDC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3E6B0B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2A656E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0AD7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31FCF1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3363FBA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792C9CC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43403B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7A8D96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054164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120A676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3212AC4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0604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355A99B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5DB562E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69A3802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1BC4B99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57FF628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082E5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4BB7EB6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128C9B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1459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57D76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p>
        </w:tc>
        <w:tc>
          <w:tcPr>
            <w:tcW w:w="1065" w:type="dxa"/>
          </w:tcPr>
          <w:p w14:paraId="4BBB904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655F2D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12E614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7506E5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3EC107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5E3A4D1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22CFCB3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bl>
    <w:p w14:paraId="202726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44A665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（提供项目负责人等人员证书、社保等信息）</w:t>
      </w:r>
    </w:p>
    <w:p w14:paraId="244DCB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5F0856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C0CFF1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BE04F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2E7745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C0047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078E6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34B54E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CBFF5F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242E7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C4C940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A9F85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4108A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9AC335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2D81D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F8E68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ACCD7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27514E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9E366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86122C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0493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八、保障措施</w:t>
      </w:r>
    </w:p>
    <w:p w14:paraId="38D1A73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施工现场维护措施、文明施工措施、安全保障措施等（格式自拟）</w:t>
      </w:r>
    </w:p>
    <w:p w14:paraId="43F22A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2B571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EF557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31BF0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13A58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D16C1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8C919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75F24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E7C13C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841D6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422807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8247F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6F834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2FB439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FBC5BA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5AE1CA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FA6ECA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6F9C77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A9F7F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9FB4E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152C6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2A0A40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84A38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6D0F0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7CA956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C8A1A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178082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38118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九、相关业绩证明材料</w:t>
      </w:r>
    </w:p>
    <w:p w14:paraId="57C28E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十、提供具有良好的商业信誉和健全的财务会计制度的证明材料 </w:t>
      </w:r>
    </w:p>
    <w:p w14:paraId="7AB43D8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十一、提供依法缴纳税收和社会保障资金的良好记录 </w:t>
      </w:r>
    </w:p>
    <w:p w14:paraId="45C0CD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十二、参加政府采购前三年内在经营活动中无重大违法记录书面声明(后附信用记录截图）</w:t>
      </w:r>
    </w:p>
    <w:p w14:paraId="3B738E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019F722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29056E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09B34D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39A865D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6192F43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0FAC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7A84F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1984AFC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A65B4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39B174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15862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7F536F5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004E9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21E1D3A2">
      <w:pPr>
        <w:numPr>
          <w:ilvl w:val="0"/>
          <w:numId w:val="0"/>
        </w:numPr>
        <w:spacing w:line="360" w:lineRule="auto"/>
        <w:ind w:leftChars="0"/>
        <w:jc w:val="both"/>
        <w:rPr>
          <w:rFonts w:ascii="宋体" w:hAnsi="宋体" w:eastAsia="宋体" w:cs="宋体"/>
          <w:b/>
          <w:bCs/>
          <w:color w:val="000000"/>
          <w:sz w:val="30"/>
          <w:szCs w:val="30"/>
        </w:rPr>
      </w:pPr>
      <w:r>
        <w:rPr>
          <w:rFonts w:hint="eastAsia" w:hAnsi="宋体" w:cs="宋体"/>
          <w:b/>
          <w:bCs/>
          <w:sz w:val="28"/>
          <w:szCs w:val="28"/>
          <w:lang w:val="en-US" w:eastAsia="zh-CN"/>
        </w:rPr>
        <w:t>十三、</w:t>
      </w:r>
      <w:r>
        <w:rPr>
          <w:rFonts w:ascii="宋体" w:hAnsi="宋体" w:eastAsia="宋体" w:cs="宋体"/>
          <w:b/>
          <w:bCs/>
          <w:color w:val="000000"/>
          <w:sz w:val="30"/>
          <w:szCs w:val="30"/>
        </w:rPr>
        <w:t>具有履行合同所必须的设备和专业技术能力的声明</w:t>
      </w:r>
    </w:p>
    <w:p w14:paraId="32FB00C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我公司承诺具备履行本次投标项目合同所必须的设备和专业技术能力。</w:t>
      </w:r>
    </w:p>
    <w:p w14:paraId="750B87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特此申明。</w:t>
      </w:r>
    </w:p>
    <w:p w14:paraId="0EACAC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（加盖公章）</w:t>
      </w:r>
    </w:p>
    <w:p w14:paraId="158AF5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557A2CFB">
      <w:pPr>
        <w:pStyle w:val="5"/>
        <w:rPr>
          <w:rFonts w:hint="default"/>
          <w:lang w:val="en-US" w:eastAsia="zh-CN"/>
        </w:rPr>
      </w:pPr>
    </w:p>
    <w:p w14:paraId="203C5A4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r>
        <w:rPr>
          <w:rFonts w:hint="eastAsia" w:ascii="宋体" w:hAnsi="宋体" w:eastAsia="宋体" w:cs="宋体"/>
          <w:b/>
          <w:bCs/>
          <w:sz w:val="28"/>
          <w:szCs w:val="28"/>
          <w:lang w:val="en-US" w:eastAsia="zh-CN"/>
        </w:rPr>
        <w:t>十四、施工方案</w:t>
      </w:r>
    </w:p>
    <w:p w14:paraId="3191069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十五、工程量清单</w:t>
      </w:r>
    </w:p>
    <w:p w14:paraId="4557EF7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十六、技术参数响应表</w:t>
      </w:r>
    </w:p>
    <w:tbl>
      <w:tblPr>
        <w:tblStyle w:val="1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14:paraId="24C3D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32E9DDC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712E79E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Calibri" w:hAnsi="Calibri" w:eastAsia="宋体" w:cs="Times New Roman"/>
                <w:sz w:val="32"/>
                <w:szCs w:val="32"/>
                <w:lang w:val="en-US" w:eastAsia="zh-CN"/>
              </w:rPr>
              <w:t>☆</w:t>
            </w:r>
            <w:r>
              <w:rPr>
                <w:rFonts w:hint="eastAsia" w:ascii="宋体" w:hAnsi="宋体" w:eastAsia="宋体" w:cs="宋体"/>
                <w:sz w:val="24"/>
                <w:szCs w:val="24"/>
                <w:lang w:val="en-US" w:eastAsia="zh-CN"/>
              </w:rPr>
              <w:t>）</w:t>
            </w:r>
          </w:p>
        </w:tc>
        <w:tc>
          <w:tcPr>
            <w:tcW w:w="1420" w:type="dxa"/>
            <w:vAlign w:val="top"/>
          </w:tcPr>
          <w:p w14:paraId="7D0DE01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7A7B54C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5723FBCF">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7D77C7D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01F9A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2C445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7CC0F6C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44CF6A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03712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895ADB9">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A96CAC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6AF5C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EC3BBF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457822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DDAF099">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CF3BF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CA63C2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9C11E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49DA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6CD75AC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243079C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F78B0F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BBD901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640F1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95D15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68E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9421C7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22380D7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4D0295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4E5E23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4E21D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83C69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3E341A0C">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7A844E31">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2C98D6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4C82E36">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D085E19">
      <w:pPr>
        <w:pageBreakBefore w:val="0"/>
        <w:wordWrap w:val="0"/>
        <w:autoSpaceDE/>
        <w:autoSpaceDN/>
        <w:bidi w:val="0"/>
        <w:snapToGrid/>
        <w:spacing w:line="360" w:lineRule="auto"/>
        <w:jc w:val="left"/>
        <w:rPr>
          <w:rFonts w:hint="default" w:ascii="宋体" w:hAnsi="宋体" w:eastAsia="宋体" w:cs="宋体"/>
          <w:b/>
          <w:bCs/>
          <w:sz w:val="28"/>
          <w:szCs w:val="28"/>
          <w:lang w:val="en-US" w:eastAsia="zh-CN"/>
        </w:rPr>
      </w:pPr>
      <w:r>
        <w:rPr>
          <w:rFonts w:hint="eastAsia" w:ascii="宋体" w:hAnsi="宋体" w:eastAsia="宋体" w:cs="宋体"/>
          <w:color w:val="000000"/>
          <w:sz w:val="24"/>
          <w:szCs w:val="24"/>
          <w:lang w:val="en-US" w:eastAsia="zh-CN" w:bidi="zh-CN"/>
        </w:rPr>
        <w:t xml:space="preserve">3.“备注”处可填写偏离情况的具体说明。 </w:t>
      </w:r>
    </w:p>
    <w:p w14:paraId="6D6AEA8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十七、其他</w:t>
      </w:r>
    </w:p>
    <w:p w14:paraId="154E2E49">
      <w:pPr>
        <w:tabs>
          <w:tab w:val="left" w:pos="876"/>
        </w:tabs>
        <w:bidi w:val="0"/>
        <w:jc w:val="left"/>
        <w:rPr>
          <w:rFonts w:hint="default"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0CE15E"/>
    <w:multiLevelType w:val="singleLevel"/>
    <w:tmpl w:val="240CE15E"/>
    <w:lvl w:ilvl="0" w:tentative="0">
      <w:start w:val="6"/>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45085E50"/>
    <w:multiLevelType w:val="singleLevel"/>
    <w:tmpl w:val="45085E50"/>
    <w:lvl w:ilvl="0" w:tentative="0">
      <w:start w:val="2"/>
      <w:numFmt w:val="chineseCounting"/>
      <w:suff w:val="nothing"/>
      <w:lvlText w:val="%1、"/>
      <w:lvlJc w:val="left"/>
      <w:rPr>
        <w:rFonts w:hint="eastAsia"/>
      </w:rPr>
    </w:lvl>
  </w:abstractNum>
  <w:abstractNum w:abstractNumId="3">
    <w:nsid w:val="5AA96EAC"/>
    <w:multiLevelType w:val="singleLevel"/>
    <w:tmpl w:val="5AA96EAC"/>
    <w:lvl w:ilvl="0" w:tentative="0">
      <w:start w:val="2"/>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7D41268"/>
    <w:rsid w:val="0DA07F51"/>
    <w:rsid w:val="10D60D02"/>
    <w:rsid w:val="11AB1717"/>
    <w:rsid w:val="11EF4694"/>
    <w:rsid w:val="150E71F6"/>
    <w:rsid w:val="1696735F"/>
    <w:rsid w:val="16E14FBF"/>
    <w:rsid w:val="19545A30"/>
    <w:rsid w:val="198E5E9E"/>
    <w:rsid w:val="19BD2CB7"/>
    <w:rsid w:val="1BB9254A"/>
    <w:rsid w:val="1BCF340C"/>
    <w:rsid w:val="1DCA77EF"/>
    <w:rsid w:val="1ED20D4A"/>
    <w:rsid w:val="20341AF8"/>
    <w:rsid w:val="216D46C6"/>
    <w:rsid w:val="224C6733"/>
    <w:rsid w:val="23507ADC"/>
    <w:rsid w:val="24A7212A"/>
    <w:rsid w:val="25757733"/>
    <w:rsid w:val="26470B4A"/>
    <w:rsid w:val="266437D3"/>
    <w:rsid w:val="267A5F90"/>
    <w:rsid w:val="26915EA6"/>
    <w:rsid w:val="276714E7"/>
    <w:rsid w:val="281659F6"/>
    <w:rsid w:val="293A1937"/>
    <w:rsid w:val="2B28723B"/>
    <w:rsid w:val="2B39686D"/>
    <w:rsid w:val="2B5C1706"/>
    <w:rsid w:val="2B8A6B32"/>
    <w:rsid w:val="2BAC4D24"/>
    <w:rsid w:val="2D1D3BDB"/>
    <w:rsid w:val="2D833519"/>
    <w:rsid w:val="2DFB03C5"/>
    <w:rsid w:val="2F2F6961"/>
    <w:rsid w:val="2FC378C6"/>
    <w:rsid w:val="2FDF17DF"/>
    <w:rsid w:val="302671DA"/>
    <w:rsid w:val="30D15875"/>
    <w:rsid w:val="32441EA5"/>
    <w:rsid w:val="3281623F"/>
    <w:rsid w:val="32944704"/>
    <w:rsid w:val="34D54377"/>
    <w:rsid w:val="36D82316"/>
    <w:rsid w:val="378A70E6"/>
    <w:rsid w:val="37FC75FC"/>
    <w:rsid w:val="383D56F7"/>
    <w:rsid w:val="385B63DB"/>
    <w:rsid w:val="393C0F46"/>
    <w:rsid w:val="3D231C81"/>
    <w:rsid w:val="3E650D1D"/>
    <w:rsid w:val="3E9002A8"/>
    <w:rsid w:val="3F552A03"/>
    <w:rsid w:val="4095546C"/>
    <w:rsid w:val="44AA028A"/>
    <w:rsid w:val="4603606C"/>
    <w:rsid w:val="47C04769"/>
    <w:rsid w:val="48013092"/>
    <w:rsid w:val="486160DA"/>
    <w:rsid w:val="489F057B"/>
    <w:rsid w:val="4AA12085"/>
    <w:rsid w:val="4AED3729"/>
    <w:rsid w:val="4BFD3C3F"/>
    <w:rsid w:val="4E473895"/>
    <w:rsid w:val="4F716D4F"/>
    <w:rsid w:val="50110E80"/>
    <w:rsid w:val="511070DA"/>
    <w:rsid w:val="53560822"/>
    <w:rsid w:val="557D67C8"/>
    <w:rsid w:val="570E1063"/>
    <w:rsid w:val="571E5CB6"/>
    <w:rsid w:val="59137211"/>
    <w:rsid w:val="597822D2"/>
    <w:rsid w:val="5AF82ECC"/>
    <w:rsid w:val="5C344BB6"/>
    <w:rsid w:val="5DFF20EB"/>
    <w:rsid w:val="5E1C5429"/>
    <w:rsid w:val="5ED418C8"/>
    <w:rsid w:val="5EF71E76"/>
    <w:rsid w:val="60CF1B28"/>
    <w:rsid w:val="616C33F6"/>
    <w:rsid w:val="62DE1443"/>
    <w:rsid w:val="62E24E32"/>
    <w:rsid w:val="64E47B74"/>
    <w:rsid w:val="6585763E"/>
    <w:rsid w:val="661108EC"/>
    <w:rsid w:val="669049D8"/>
    <w:rsid w:val="67D14995"/>
    <w:rsid w:val="6C0D60E9"/>
    <w:rsid w:val="6C871E1A"/>
    <w:rsid w:val="6D4F63E7"/>
    <w:rsid w:val="6EF0008F"/>
    <w:rsid w:val="6F3911E0"/>
    <w:rsid w:val="6F5104C0"/>
    <w:rsid w:val="719B7B32"/>
    <w:rsid w:val="71DA20A9"/>
    <w:rsid w:val="75080C92"/>
    <w:rsid w:val="76B838A9"/>
    <w:rsid w:val="78564BB1"/>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4">
    <w:name w:val="Default Paragraph Font"/>
    <w:autoRedefine/>
    <w:semiHidden/>
    <w:qFormat/>
    <w:uiPriority w:val="2"/>
  </w:style>
  <w:style w:type="table" w:default="1" w:styleId="12">
    <w:name w:val="Normal Table"/>
    <w:semiHidden/>
    <w:qFormat/>
    <w:uiPriority w:val="3"/>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5">
    <w:name w:val="Plain Text"/>
    <w:basedOn w:val="1"/>
    <w:qFormat/>
    <w:uiPriority w:val="0"/>
    <w:rPr>
      <w:rFonts w:ascii="宋体" w:hAnsi="Courier New"/>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0">
    <w:name w:val="Title"/>
    <w:basedOn w:val="1"/>
    <w:next w:val="1"/>
    <w:qFormat/>
    <w:uiPriority w:val="10"/>
    <w:pPr>
      <w:spacing w:before="240" w:after="60"/>
      <w:jc w:val="center"/>
      <w:outlineLvl w:val="0"/>
    </w:pPr>
    <w:rPr>
      <w:rFonts w:ascii="等线 Light" w:hAnsi="等线 Light" w:eastAsia="等线 Light" w:cs="Times New Roman"/>
      <w:b/>
      <w:bCs/>
      <w:sz w:val="32"/>
      <w:szCs w:val="32"/>
    </w:rPr>
  </w:style>
  <w:style w:type="paragraph" w:styleId="11">
    <w:name w:val="Body Text First Indent 2"/>
    <w:basedOn w:val="4"/>
    <w:qFormat/>
    <w:uiPriority w:val="0"/>
    <w:pPr>
      <w:ind w:firstLine="420" w:firstLineChars="200"/>
    </w:pPr>
  </w:style>
  <w:style w:type="table" w:styleId="13">
    <w:name w:val="Table Grid"/>
    <w:basedOn w:val="12"/>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Normal_6"/>
    <w:next w:val="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styleId="17">
    <w:name w:val="List Paragraph"/>
    <w:basedOn w:val="1"/>
    <w:qFormat/>
    <w:uiPriority w:val="26"/>
    <w:pPr>
      <w:ind w:firstLine="200"/>
    </w:pPr>
    <w:rPr>
      <w:rFonts w:ascii="Times New Roman" w:hAnsi="Times New Roman" w:eastAsia="宋体" w:cs="Times New Roman"/>
      <w:sz w:val="28"/>
      <w:szCs w:val="28"/>
    </w:rPr>
  </w:style>
  <w:style w:type="character" w:customStyle="1" w:styleId="18">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9">
    <w:name w:val="font11"/>
    <w:basedOn w:val="14"/>
    <w:autoRedefine/>
    <w:qFormat/>
    <w:uiPriority w:val="0"/>
    <w:rPr>
      <w:rFonts w:hint="eastAsia" w:ascii="宋体" w:hAnsi="宋体" w:eastAsia="宋体" w:cs="宋体"/>
      <w:color w:val="000000"/>
      <w:sz w:val="24"/>
      <w:szCs w:val="24"/>
      <w:u w:val="none"/>
    </w:rPr>
  </w:style>
  <w:style w:type="character" w:customStyle="1" w:styleId="20">
    <w:name w:val="font31"/>
    <w:basedOn w:val="14"/>
    <w:autoRedefine/>
    <w:qFormat/>
    <w:uiPriority w:val="0"/>
    <w:rPr>
      <w:rFonts w:hint="eastAsia" w:ascii="宋体" w:hAnsi="宋体" w:eastAsia="宋体" w:cs="宋体"/>
      <w:color w:val="000000"/>
      <w:sz w:val="21"/>
      <w:szCs w:val="21"/>
      <w:u w:val="none"/>
    </w:rPr>
  </w:style>
  <w:style w:type="paragraph" w:customStyle="1" w:styleId="21">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2">
    <w:name w:val="font41"/>
    <w:basedOn w:val="14"/>
    <w:autoRedefine/>
    <w:qFormat/>
    <w:uiPriority w:val="0"/>
    <w:rPr>
      <w:rFonts w:ascii="Calibri" w:hAnsi="Calibri" w:cs="Calibri"/>
      <w:color w:val="000000"/>
      <w:sz w:val="28"/>
      <w:szCs w:val="28"/>
      <w:u w:val="none"/>
    </w:rPr>
  </w:style>
  <w:style w:type="character" w:customStyle="1" w:styleId="23">
    <w:name w:val="font21"/>
    <w:basedOn w:val="14"/>
    <w:autoRedefine/>
    <w:qFormat/>
    <w:uiPriority w:val="0"/>
    <w:rPr>
      <w:rFonts w:hint="eastAsia" w:ascii="宋体" w:hAnsi="宋体" w:eastAsia="宋体" w:cs="宋体"/>
      <w:color w:val="000000"/>
      <w:sz w:val="21"/>
      <w:szCs w:val="21"/>
      <w:u w:val="none"/>
    </w:rPr>
  </w:style>
  <w:style w:type="table" w:customStyle="1" w:styleId="24">
    <w:name w:val="网格型1"/>
    <w:basedOn w:val="25"/>
    <w:qFormat/>
    <w:uiPriority w:val="0"/>
    <w:pPr>
      <w:widowControl w:val="0"/>
      <w:jc w:val="both"/>
    </w:pPr>
  </w:style>
  <w:style w:type="table" w:customStyle="1" w:styleId="25">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6190</Words>
  <Characters>6621</Characters>
  <Lines>0</Lines>
  <Paragraphs>0</Paragraphs>
  <TotalTime>1</TotalTime>
  <ScaleCrop>false</ScaleCrop>
  <LinksUpToDate>false</LinksUpToDate>
  <CharactersWithSpaces>7002</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2025-02-17T03:02:42Z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8DB41D39D84746BAA3D368F0715A4CA6_13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eyJoZGlkIjoiM2I5YmQyM2VlMzIyNzg3MTM0MjMzMjczYWU0N2U3MTciLCJ1c2VySWQiOiI3ODA0NjkwMjMifQ==</vt:lpwstr>
  </property>
</Properties>
</file>