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6B634414">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生物刺激反馈仪等设备项目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2025年4月2日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698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E49CE3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C0D71E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D26D0FF">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A8D2F2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82FDD1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0BFC0E4">
            <w:pPr>
              <w:rPr>
                <w:rFonts w:hint="eastAsia" w:ascii="宋体" w:hAnsi="宋体" w:eastAsia="宋体" w:cs="宋体"/>
                <w:sz w:val="24"/>
                <w:szCs w:val="24"/>
              </w:rPr>
            </w:pPr>
            <w:r>
              <w:rPr>
                <w:rFonts w:hint="eastAsia" w:ascii="宋体" w:hAnsi="宋体" w:eastAsia="宋体" w:cs="宋体"/>
                <w:sz w:val="24"/>
                <w:szCs w:val="24"/>
              </w:rPr>
              <w:t>预算总价</w:t>
            </w:r>
          </w:p>
        </w:tc>
      </w:tr>
      <w:tr w14:paraId="23C1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476ADB">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5278638">
            <w:pPr>
              <w:rPr>
                <w:rFonts w:hint="default" w:ascii="宋体" w:hAnsi="宋体" w:eastAsia="宋体" w:cs="宋体"/>
                <w:lang w:val="en-US" w:eastAsia="zh-CN"/>
              </w:rPr>
            </w:pPr>
            <w:r>
              <w:rPr>
                <w:rFonts w:hint="eastAsia" w:ascii="宋体" w:hAnsi="宋体" w:eastAsia="宋体" w:cs="宋体"/>
                <w:lang w:val="en-US" w:eastAsia="zh-CN"/>
              </w:rPr>
              <w:t>生物刺激反馈仪</w:t>
            </w:r>
          </w:p>
        </w:tc>
        <w:tc>
          <w:tcPr>
            <w:tcW w:w="903" w:type="dxa"/>
            <w:vAlign w:val="center"/>
          </w:tcPr>
          <w:p w14:paraId="358021C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F68E74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EE8866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3258A77D">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260F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2EB1517">
            <w:pPr>
              <w:rPr>
                <w:rFonts w:hint="eastAsia" w:ascii="宋体" w:hAnsi="宋体" w:eastAsia="宋体" w:cs="宋体"/>
                <w:sz w:val="24"/>
                <w:szCs w:val="24"/>
              </w:rPr>
            </w:pPr>
          </w:p>
        </w:tc>
        <w:tc>
          <w:tcPr>
            <w:tcW w:w="2865" w:type="dxa"/>
            <w:vAlign w:val="center"/>
          </w:tcPr>
          <w:p w14:paraId="54517A47">
            <w:pPr>
              <w:rPr>
                <w:rFonts w:hint="default" w:ascii="宋体" w:hAnsi="宋体" w:eastAsia="宋体" w:cs="宋体"/>
                <w:lang w:val="en-US" w:eastAsia="zh-CN"/>
              </w:rPr>
            </w:pPr>
            <w:r>
              <w:rPr>
                <w:rFonts w:hint="eastAsia" w:ascii="宋体" w:hAnsi="宋体" w:eastAsia="宋体" w:cs="宋体"/>
                <w:lang w:val="en-US" w:eastAsia="zh-CN"/>
              </w:rPr>
              <w:t>高频电刀</w:t>
            </w:r>
          </w:p>
        </w:tc>
        <w:tc>
          <w:tcPr>
            <w:tcW w:w="903" w:type="dxa"/>
            <w:vAlign w:val="center"/>
          </w:tcPr>
          <w:p w14:paraId="7476DA9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468E746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38" w:type="dxa"/>
            <w:vAlign w:val="center"/>
          </w:tcPr>
          <w:p w14:paraId="593B82E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80000</w:t>
            </w:r>
          </w:p>
        </w:tc>
        <w:tc>
          <w:tcPr>
            <w:tcW w:w="1596" w:type="dxa"/>
            <w:vAlign w:val="center"/>
          </w:tcPr>
          <w:p w14:paraId="5414BF1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31EB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4E78F57">
            <w:pPr>
              <w:rPr>
                <w:rFonts w:hint="eastAsia" w:ascii="宋体" w:hAnsi="宋体" w:eastAsia="宋体" w:cs="宋体"/>
                <w:sz w:val="24"/>
                <w:szCs w:val="24"/>
              </w:rPr>
            </w:pPr>
          </w:p>
        </w:tc>
        <w:tc>
          <w:tcPr>
            <w:tcW w:w="5932" w:type="dxa"/>
            <w:gridSpan w:val="4"/>
            <w:vAlign w:val="center"/>
          </w:tcPr>
          <w:p w14:paraId="63234F7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D470A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730000</w:t>
            </w:r>
          </w:p>
        </w:tc>
      </w:tr>
      <w:tr w14:paraId="57C55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7EAF835">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776DFF3D">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F639267">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F16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183829B">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30BC5AB">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599638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2F86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E75C75A">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0E2B93B">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89E04F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246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5F1AF33">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1D36097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4FBCEC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0798954">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1851ED39">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本项目包含1台生物刺激反馈仪，用于妇产科生物反馈治疗；6台高频电刀，用于电外科手术。</w:t>
      </w:r>
    </w:p>
    <w:p w14:paraId="2F5AEC99">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05384A2C">
      <w:pPr>
        <w:spacing w:line="360" w:lineRule="auto"/>
        <w:jc w:val="left"/>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附表1 设备名称：</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u w:val="single"/>
          <w:lang w:val="en-US" w:eastAsia="zh-CN"/>
        </w:rPr>
        <w:t xml:space="preserve">生物刺激反馈仪 </w:t>
      </w:r>
      <w:r>
        <w:rPr>
          <w:rFonts w:hint="eastAsia" w:ascii="宋体" w:hAnsi="宋体" w:eastAsia="宋体" w:cs="宋体"/>
          <w:kern w:val="0"/>
          <w:sz w:val="24"/>
          <w:szCs w:val="24"/>
          <w:u w:val="none"/>
          <w:lang w:val="en-US" w:eastAsia="zh-CN"/>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6D8A3936">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E05C98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75ECD8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1941F7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3A6624C">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13082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1A115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109A61">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主机：集成化一体式机箱设计（信号采集和电刺激模块与工控机封装于同一机箱内），保障稳定性和兼容性，抗电磁干扰。</w:t>
            </w:r>
          </w:p>
        </w:tc>
      </w:tr>
      <w:tr w14:paraId="18EED72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C1E6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BBC18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7061" w:type="dxa"/>
            <w:tcBorders>
              <w:top w:val="single" w:color="auto" w:sz="4" w:space="0"/>
              <w:left w:val="nil"/>
              <w:bottom w:val="single" w:color="auto" w:sz="4" w:space="0"/>
              <w:right w:val="single" w:color="auto" w:sz="4" w:space="0"/>
            </w:tcBorders>
            <w:shd w:val="clear" w:color="auto" w:fill="auto"/>
            <w:vAlign w:val="center"/>
          </w:tcPr>
          <w:p w14:paraId="64BCCE1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双屏独立显示，两个屏幕尺寸≥21英寸，支持双人同时进行盆底生物反馈治疗。</w:t>
            </w:r>
          </w:p>
        </w:tc>
      </w:tr>
      <w:tr w14:paraId="067167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C7FB05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52C604">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BED0F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主机多功能物理通道≥4个，其中≥4个电刺激通道（STIM），≥3个肌电采集通道（EMG）。</w:t>
            </w:r>
          </w:p>
        </w:tc>
      </w:tr>
      <w:tr w14:paraId="48AAC5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0F10CE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C4153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97AE6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使用物理旋钮调节电流强度，操作方便，每个通道均设置各自的独立旋钮控制，可实现多通道不同强度刺激。</w:t>
            </w:r>
          </w:p>
        </w:tc>
      </w:tr>
      <w:tr w14:paraId="4A6DF4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8C56A8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DD37539">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1CE8C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肌电采集范围：2-2500μV（r.m.s）。</w:t>
            </w:r>
          </w:p>
        </w:tc>
      </w:tr>
      <w:tr w14:paraId="4954F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4BC999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81C0A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E4001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分辨率：≤0.5μV（r.m.s）。</w:t>
            </w:r>
          </w:p>
        </w:tc>
      </w:tr>
      <w:tr w14:paraId="7C205F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E46B45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DED7A4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365F3DF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通频带：不窄于20Hz～520Hz (-3dB)。</w:t>
            </w:r>
          </w:p>
        </w:tc>
      </w:tr>
      <w:tr w14:paraId="4FF410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DCE46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047E29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895B48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刺激电流强度：0-100mA范围内可调，步进0.5mA可调节。</w:t>
            </w:r>
          </w:p>
        </w:tc>
      </w:tr>
      <w:tr w14:paraId="68176B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F08CC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00804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02A7FFB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刺激电流强度：0-100mA范围内可调，步进0.5mA可调节。</w:t>
            </w:r>
          </w:p>
        </w:tc>
      </w:tr>
      <w:tr w14:paraId="18259E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11830A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25704D">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0C81F39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电刺激脉冲宽度：至少在50-900μs范围内均可调，步进10μs可调节。</w:t>
            </w:r>
          </w:p>
        </w:tc>
      </w:tr>
      <w:tr w14:paraId="0EDA5A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5722D1">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E73153E">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2D23A87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电刺激脉冲频率：至少在1-500Hz范围内均可调，步进1Hz可调节。</w:t>
            </w:r>
          </w:p>
        </w:tc>
      </w:tr>
      <w:tr w14:paraId="1D31FD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16904B5">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A71854B">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A69420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上升/下降时间：至少在0s～18s范围内可调。</w:t>
            </w:r>
          </w:p>
        </w:tc>
      </w:tr>
      <w:tr w14:paraId="0D71E2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B27726">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D1E30A7">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80EA5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系统可根据盆底筛查或评估结果自动生成针对不同患者的疗程化盆底训练方案。</w:t>
            </w:r>
          </w:p>
        </w:tc>
      </w:tr>
      <w:tr w14:paraId="5987D6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F35F6AE">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0B0B77">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1C0534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系统支持自动生成磁电联合疗程化治疗方案，并实现与同品牌磁刺激类设备的实时数据同步共享。</w:t>
            </w:r>
          </w:p>
        </w:tc>
      </w:tr>
      <w:tr w14:paraId="37981F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28A3EB">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9986AF">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8E92B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多种治疗模式，包括神经肌肉电刺激、肌电触发电刺激、Kegel模板训练、         多媒体游戏训练。</w:t>
            </w:r>
          </w:p>
        </w:tc>
      </w:tr>
      <w:tr w14:paraId="374A76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CD1CD9">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D22D86">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561B5C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具有循环电刺激功能，可进行外阴白斑、术后淋巴水肿、盆腔静脉淤血综合征等循环功能障碍和术后的康复治疗。</w:t>
            </w:r>
          </w:p>
        </w:tc>
      </w:tr>
      <w:tr w14:paraId="610A07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0245F0C">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6369D69">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08438ED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所用一次性使用医用耗材应进入内蒙古自治区阳光采购平台上，检查项目可收费。</w:t>
            </w:r>
          </w:p>
        </w:tc>
      </w:tr>
      <w:tr w14:paraId="349C8BAC">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D32CA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816CE01">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DBBD7A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39945FD0">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2F3A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918125E">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B0BB0E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36755503">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3AC540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C2BB3F8">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D8E99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304375">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44F8E6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C52311">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DC0652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3CF9A6F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3BBA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0FBE4D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DC04F35">
      <w:pPr>
        <w:rPr>
          <w:rFonts w:hint="eastAsia" w:ascii="宋体" w:hAnsi="宋体" w:eastAsia="宋体"/>
          <w:sz w:val="32"/>
          <w:szCs w:val="32"/>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高频电刀</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9"/>
        <w:tblW w:w="8961" w:type="dxa"/>
        <w:tblInd w:w="0" w:type="dxa"/>
        <w:tblLayout w:type="fixed"/>
        <w:tblCellMar>
          <w:top w:w="0" w:type="dxa"/>
          <w:left w:w="108" w:type="dxa"/>
          <w:bottom w:w="0" w:type="dxa"/>
          <w:right w:w="108" w:type="dxa"/>
        </w:tblCellMar>
      </w:tblPr>
      <w:tblGrid>
        <w:gridCol w:w="692"/>
        <w:gridCol w:w="544"/>
        <w:gridCol w:w="7725"/>
      </w:tblGrid>
      <w:tr w14:paraId="5009C71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1E5BDB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544" w:type="dxa"/>
            <w:tcBorders>
              <w:top w:val="single" w:color="auto" w:sz="4" w:space="0"/>
              <w:left w:val="nil"/>
              <w:bottom w:val="single" w:color="auto" w:sz="4" w:space="0"/>
              <w:right w:val="single" w:color="auto" w:sz="4" w:space="0"/>
            </w:tcBorders>
            <w:vAlign w:val="center"/>
          </w:tcPr>
          <w:p w14:paraId="03BDFFB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725" w:type="dxa"/>
            <w:tcBorders>
              <w:top w:val="single" w:color="auto" w:sz="4" w:space="0"/>
              <w:left w:val="nil"/>
              <w:bottom w:val="single" w:color="auto" w:sz="4" w:space="0"/>
              <w:right w:val="single" w:color="auto" w:sz="4" w:space="0"/>
            </w:tcBorders>
            <w:vAlign w:val="center"/>
          </w:tcPr>
          <w:p w14:paraId="05C9284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7A8984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684236B">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09AEF07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p>
        </w:tc>
        <w:tc>
          <w:tcPr>
            <w:tcW w:w="7725" w:type="dxa"/>
            <w:tcBorders>
              <w:top w:val="single" w:color="auto" w:sz="4" w:space="0"/>
              <w:left w:val="nil"/>
              <w:bottom w:val="single" w:color="auto" w:sz="4" w:space="0"/>
              <w:right w:val="single" w:color="auto" w:sz="4" w:space="0"/>
            </w:tcBorders>
            <w:shd w:val="clear" w:color="auto" w:fill="auto"/>
            <w:vAlign w:val="center"/>
          </w:tcPr>
          <w:p w14:paraId="6C781F8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原装进口高频电刀，注册证为国食药监械（进）字。</w:t>
            </w:r>
          </w:p>
        </w:tc>
      </w:tr>
      <w:tr w14:paraId="298B5794">
        <w:tblPrEx>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877283">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27606BB8">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2</w:t>
            </w:r>
          </w:p>
        </w:tc>
        <w:tc>
          <w:tcPr>
            <w:tcW w:w="7725" w:type="dxa"/>
            <w:tcBorders>
              <w:top w:val="single" w:color="auto" w:sz="4" w:space="0"/>
              <w:left w:val="nil"/>
              <w:bottom w:val="single" w:color="auto" w:sz="4" w:space="0"/>
              <w:right w:val="single" w:color="auto" w:sz="4" w:space="0"/>
            </w:tcBorders>
            <w:shd w:val="clear" w:color="auto" w:fill="auto"/>
            <w:vAlign w:val="center"/>
          </w:tcPr>
          <w:p w14:paraId="0D2209E4">
            <w:pPr>
              <w:widowControl/>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单极切割具有≥3种输出模式：切割功率：纯切：0－300W；波峰电压≥1000V；</w:t>
            </w:r>
          </w:p>
          <w:p w14:paraId="6DC9A3E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混切：0－200W；波峰电压≥1200V。</w:t>
            </w:r>
          </w:p>
        </w:tc>
      </w:tr>
      <w:tr w14:paraId="22885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9652F83">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621A33AE">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val="en-US" w:eastAsia="zh-CN" w:bidi="lo-LA"/>
              </w:rPr>
              <w:t>3</w:t>
            </w:r>
          </w:p>
        </w:tc>
        <w:tc>
          <w:tcPr>
            <w:tcW w:w="7725" w:type="dxa"/>
            <w:tcBorders>
              <w:top w:val="single" w:color="auto" w:sz="4" w:space="0"/>
              <w:left w:val="nil"/>
              <w:bottom w:val="single" w:color="auto" w:sz="4" w:space="0"/>
              <w:right w:val="single" w:color="auto" w:sz="4" w:space="0"/>
            </w:tcBorders>
            <w:shd w:val="clear" w:color="auto" w:fill="auto"/>
            <w:vAlign w:val="center"/>
          </w:tcPr>
          <w:p w14:paraId="0989267D">
            <w:pPr>
              <w:widowControl/>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单极凝血具有≥2种输出模式：凝血功率：标凝：0－120W；波峰电压≥3000V；</w:t>
            </w:r>
          </w:p>
          <w:p w14:paraId="56356D3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喷凝：0－80W； 波峰电压≥4400V。</w:t>
            </w:r>
          </w:p>
        </w:tc>
      </w:tr>
      <w:tr w14:paraId="3AF6BF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95C080A">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2DBF0777">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4</w:t>
            </w:r>
          </w:p>
        </w:tc>
        <w:tc>
          <w:tcPr>
            <w:tcW w:w="7725" w:type="dxa"/>
            <w:tcBorders>
              <w:top w:val="single" w:color="auto" w:sz="4" w:space="0"/>
              <w:left w:val="nil"/>
              <w:bottom w:val="single" w:color="auto" w:sz="4" w:space="0"/>
              <w:right w:val="single" w:color="auto" w:sz="4" w:space="0"/>
            </w:tcBorders>
            <w:shd w:val="clear" w:color="auto" w:fill="auto"/>
            <w:vAlign w:val="center"/>
          </w:tcPr>
          <w:p w14:paraId="71776E80">
            <w:pPr>
              <w:widowControl/>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双极凝血具有≥2种输出模式：微双极功率：0-70W；波峰电压≥150V，宏双极功率：0-70W；波峰电压≥500V。</w:t>
            </w:r>
          </w:p>
        </w:tc>
      </w:tr>
      <w:tr w14:paraId="65F78D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FBBCD19">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shd w:val="clear" w:color="auto" w:fill="auto"/>
            <w:vAlign w:val="center"/>
          </w:tcPr>
          <w:p w14:paraId="4B278D81">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5</w:t>
            </w:r>
          </w:p>
        </w:tc>
        <w:tc>
          <w:tcPr>
            <w:tcW w:w="7725" w:type="dxa"/>
            <w:tcBorders>
              <w:top w:val="single" w:color="auto" w:sz="4" w:space="0"/>
              <w:left w:val="nil"/>
              <w:bottom w:val="single" w:color="auto" w:sz="4" w:space="0"/>
              <w:right w:val="single" w:color="auto" w:sz="4" w:space="0"/>
            </w:tcBorders>
            <w:shd w:val="clear" w:color="auto" w:fill="auto"/>
            <w:vAlign w:val="center"/>
          </w:tcPr>
          <w:p w14:paraId="4C929E5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可连接两支单极手控刀笔同时进行电切或同时进行电凝功能，极大缩短手术时间，一台刀到即可完成多切口手术。</w:t>
            </w:r>
          </w:p>
        </w:tc>
      </w:tr>
      <w:tr w14:paraId="6FC614B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7E885C9">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44CA8392">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6</w:t>
            </w:r>
          </w:p>
        </w:tc>
        <w:tc>
          <w:tcPr>
            <w:tcW w:w="7725" w:type="dxa"/>
            <w:tcBorders>
              <w:top w:val="single" w:color="auto" w:sz="4" w:space="0"/>
              <w:left w:val="nil"/>
              <w:bottom w:val="single" w:color="auto" w:sz="4" w:space="0"/>
              <w:right w:val="single" w:color="auto" w:sz="4" w:space="0"/>
            </w:tcBorders>
            <w:shd w:val="clear" w:color="auto" w:fill="auto"/>
            <w:vAlign w:val="center"/>
          </w:tcPr>
          <w:p w14:paraId="6CC92518">
            <w:pPr>
              <w:widowControl/>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设备需采用LED功率显示方式，避免液晶屏的蓝屏及触摸死机现象发生。</w:t>
            </w:r>
          </w:p>
        </w:tc>
      </w:tr>
      <w:tr w14:paraId="09F10D33">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656A57">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shd w:val="clear" w:color="auto" w:fill="auto"/>
            <w:vAlign w:val="center"/>
          </w:tcPr>
          <w:p w14:paraId="007BF57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7</w:t>
            </w:r>
          </w:p>
        </w:tc>
        <w:tc>
          <w:tcPr>
            <w:tcW w:w="7725" w:type="dxa"/>
            <w:tcBorders>
              <w:top w:val="single" w:color="auto" w:sz="4" w:space="0"/>
              <w:left w:val="nil"/>
              <w:bottom w:val="single" w:color="auto" w:sz="4" w:space="0"/>
              <w:right w:val="single" w:color="auto" w:sz="4" w:space="0"/>
            </w:tcBorders>
            <w:shd w:val="clear" w:color="auto" w:fill="auto"/>
            <w:vAlign w:val="center"/>
          </w:tcPr>
          <w:p w14:paraId="182CCFF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回路电极板具有双重监测功能：负极板接触电阻超过10～150欧姆或超过初始阻抗30%，系统即进行声光报警，同时停止输出。</w:t>
            </w:r>
          </w:p>
        </w:tc>
      </w:tr>
      <w:tr w14:paraId="4B825C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27B910C">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4761BC1D">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8</w:t>
            </w:r>
          </w:p>
        </w:tc>
        <w:tc>
          <w:tcPr>
            <w:tcW w:w="7725" w:type="dxa"/>
            <w:tcBorders>
              <w:top w:val="single" w:color="auto" w:sz="4" w:space="0"/>
              <w:left w:val="nil"/>
              <w:bottom w:val="single" w:color="auto" w:sz="4" w:space="0"/>
              <w:right w:val="single" w:color="auto" w:sz="4" w:space="0"/>
            </w:tcBorders>
            <w:shd w:val="clear" w:color="auto" w:fill="auto"/>
            <w:vAlign w:val="center"/>
          </w:tcPr>
          <w:p w14:paraId="6BE8C21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设备采用（无风扇式）电子散热系统，避免了长期风扇散热导致的飞絮增加及层流污染，确保无菌操作。</w:t>
            </w:r>
          </w:p>
        </w:tc>
      </w:tr>
      <w:tr w14:paraId="4DCCE5A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B7EF7F">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6B36509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725" w:type="dxa"/>
            <w:tcBorders>
              <w:top w:val="single" w:color="auto" w:sz="4" w:space="0"/>
              <w:left w:val="nil"/>
              <w:bottom w:val="single" w:color="auto" w:sz="4" w:space="0"/>
              <w:right w:val="single" w:color="auto" w:sz="4" w:space="0"/>
            </w:tcBorders>
            <w:shd w:val="clear" w:color="auto" w:fill="auto"/>
            <w:vAlign w:val="center"/>
          </w:tcPr>
          <w:p w14:paraId="4BB8546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设备单极脚控开关及双极脚控开关需是分开单独配备，以免误踩踏造成的意外及转换的繁琐。</w:t>
            </w:r>
          </w:p>
        </w:tc>
      </w:tr>
      <w:tr w14:paraId="6C760DC7">
        <w:tblPrEx>
          <w:tblCellMar>
            <w:top w:w="0" w:type="dxa"/>
            <w:left w:w="108" w:type="dxa"/>
            <w:bottom w:w="0" w:type="dxa"/>
            <w:right w:w="108" w:type="dxa"/>
          </w:tblCellMar>
        </w:tblPrEx>
        <w:trPr>
          <w:trHeight w:val="5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D50B86C">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519BE67E">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10</w:t>
            </w:r>
          </w:p>
        </w:tc>
        <w:tc>
          <w:tcPr>
            <w:tcW w:w="7725" w:type="dxa"/>
            <w:tcBorders>
              <w:top w:val="single" w:color="auto" w:sz="4" w:space="0"/>
              <w:left w:val="nil"/>
              <w:bottom w:val="single" w:color="auto" w:sz="4" w:space="0"/>
              <w:right w:val="single" w:color="auto" w:sz="4" w:space="0"/>
            </w:tcBorders>
            <w:shd w:val="clear" w:color="auto" w:fill="auto"/>
            <w:vAlign w:val="center"/>
          </w:tcPr>
          <w:p w14:paraId="7887A80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内置式数字输出端口，支持数字化手术室解决方案， 可升级成为氩气刀。</w:t>
            </w:r>
          </w:p>
        </w:tc>
      </w:tr>
      <w:tr w14:paraId="00FDFA04">
        <w:tblPrEx>
          <w:tblCellMar>
            <w:top w:w="0" w:type="dxa"/>
            <w:left w:w="108" w:type="dxa"/>
            <w:bottom w:w="0" w:type="dxa"/>
            <w:right w:w="108" w:type="dxa"/>
          </w:tblCellMar>
        </w:tblPrEx>
        <w:trPr>
          <w:trHeight w:val="52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93E7E1D">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5726F85C">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725" w:type="dxa"/>
            <w:tcBorders>
              <w:top w:val="single" w:color="auto" w:sz="4" w:space="0"/>
              <w:left w:val="nil"/>
              <w:bottom w:val="single" w:color="auto" w:sz="4" w:space="0"/>
              <w:right w:val="single" w:color="auto" w:sz="4" w:space="0"/>
            </w:tcBorders>
            <w:shd w:val="clear" w:color="auto" w:fill="auto"/>
            <w:vAlign w:val="center"/>
          </w:tcPr>
          <w:p w14:paraId="6E0F4E7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电压调整功率有效输出率PER可达99%。</w:t>
            </w:r>
          </w:p>
        </w:tc>
      </w:tr>
      <w:tr w14:paraId="77C02DF0">
        <w:tblPrEx>
          <w:tblCellMar>
            <w:top w:w="0" w:type="dxa"/>
            <w:left w:w="108" w:type="dxa"/>
            <w:bottom w:w="0" w:type="dxa"/>
            <w:right w:w="108" w:type="dxa"/>
          </w:tblCellMar>
        </w:tblPrEx>
        <w:trPr>
          <w:trHeight w:val="57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C842F95">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09EFA5D4">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725" w:type="dxa"/>
            <w:tcBorders>
              <w:top w:val="single" w:color="auto" w:sz="4" w:space="0"/>
              <w:left w:val="nil"/>
              <w:bottom w:val="single" w:color="auto" w:sz="4" w:space="0"/>
              <w:right w:val="single" w:color="auto" w:sz="4" w:space="0"/>
            </w:tcBorders>
            <w:shd w:val="clear" w:color="auto" w:fill="auto"/>
            <w:vAlign w:val="center"/>
          </w:tcPr>
          <w:p w14:paraId="4D5A026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防电击保护类型 IEC 1类，防电击保护程度CF型，除颤型。</w:t>
            </w:r>
          </w:p>
        </w:tc>
      </w:tr>
      <w:tr w14:paraId="2EE1DE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2462264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36E37D8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725" w:type="dxa"/>
            <w:tcBorders>
              <w:top w:val="single" w:color="auto" w:sz="4" w:space="0"/>
              <w:left w:val="nil"/>
              <w:bottom w:val="single" w:color="auto" w:sz="4" w:space="0"/>
              <w:right w:val="single" w:color="auto" w:sz="4" w:space="0"/>
            </w:tcBorders>
            <w:vAlign w:val="center"/>
          </w:tcPr>
          <w:p w14:paraId="501DBF8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投标人须附带单套设备配置清单，要求标明名称、生产厂家、规格型号、数量等信息。</w:t>
            </w:r>
          </w:p>
        </w:tc>
      </w:tr>
      <w:tr w14:paraId="4BE782B9">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5BC08F95">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341E148D">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18</w:t>
            </w:r>
          </w:p>
        </w:tc>
        <w:tc>
          <w:tcPr>
            <w:tcW w:w="7725" w:type="dxa"/>
            <w:tcBorders>
              <w:top w:val="single" w:color="auto" w:sz="4" w:space="0"/>
              <w:left w:val="nil"/>
              <w:bottom w:val="single" w:color="auto" w:sz="4" w:space="0"/>
              <w:right w:val="single" w:color="auto" w:sz="4" w:space="0"/>
            </w:tcBorders>
            <w:vAlign w:val="center"/>
          </w:tcPr>
          <w:p w14:paraId="1642A73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2D484E1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1E78D6C3">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ABCF367">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color w:val="000000"/>
                <w:kern w:val="2"/>
                <w:sz w:val="21"/>
                <w:szCs w:val="21"/>
                <w:lang w:val="en-US" w:eastAsia="zh-CN" w:bidi="ar-SA"/>
              </w:rPr>
              <w:t>19</w:t>
            </w:r>
          </w:p>
        </w:tc>
        <w:tc>
          <w:tcPr>
            <w:tcW w:w="7725" w:type="dxa"/>
            <w:tcBorders>
              <w:top w:val="single" w:color="auto" w:sz="4" w:space="0"/>
              <w:left w:val="nil"/>
              <w:bottom w:val="single" w:color="auto" w:sz="4" w:space="0"/>
              <w:right w:val="single" w:color="auto" w:sz="4" w:space="0"/>
            </w:tcBorders>
            <w:vAlign w:val="center"/>
          </w:tcPr>
          <w:p w14:paraId="310D466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F2A8B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422FBA9F">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72B89B6">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725" w:type="dxa"/>
            <w:tcBorders>
              <w:top w:val="single" w:color="auto" w:sz="4" w:space="0"/>
              <w:left w:val="nil"/>
              <w:bottom w:val="single" w:color="auto" w:sz="4" w:space="0"/>
              <w:right w:val="single" w:color="auto" w:sz="4" w:space="0"/>
            </w:tcBorders>
            <w:vAlign w:val="center"/>
          </w:tcPr>
          <w:p w14:paraId="4D28C7C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DE7972D">
        <w:tblPrEx>
          <w:tblCellMar>
            <w:top w:w="0" w:type="dxa"/>
            <w:left w:w="108" w:type="dxa"/>
            <w:bottom w:w="0" w:type="dxa"/>
            <w:right w:w="108" w:type="dxa"/>
          </w:tblCellMar>
        </w:tblPrEx>
        <w:trPr>
          <w:trHeight w:val="365" w:hRule="atLeast"/>
        </w:trPr>
        <w:tc>
          <w:tcPr>
            <w:tcW w:w="8961" w:type="dxa"/>
            <w:gridSpan w:val="3"/>
            <w:tcBorders>
              <w:top w:val="single" w:color="auto" w:sz="4" w:space="0"/>
              <w:left w:val="single" w:color="auto" w:sz="4" w:space="0"/>
              <w:bottom w:val="single" w:color="auto" w:sz="4" w:space="0"/>
              <w:right w:val="single" w:color="auto" w:sz="4" w:space="0"/>
            </w:tcBorders>
            <w:vAlign w:val="center"/>
          </w:tcPr>
          <w:p w14:paraId="588226F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0F6970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8FA51E9">
      <w:pPr>
        <w:numPr>
          <w:ilvl w:val="0"/>
          <w:numId w:val="0"/>
        </w:numPr>
        <w:tabs>
          <w:tab w:val="left" w:pos="312"/>
        </w:tabs>
        <w:spacing w:line="360" w:lineRule="auto"/>
        <w:jc w:val="left"/>
        <w:rPr>
          <w:rFonts w:hint="eastAsia" w:hAnsi="宋体"/>
          <w:sz w:val="24"/>
          <w:szCs w:val="24"/>
        </w:rPr>
      </w:pPr>
    </w:p>
    <w:p w14:paraId="56FF1DB8">
      <w:pPr>
        <w:numPr>
          <w:ilvl w:val="0"/>
          <w:numId w:val="0"/>
        </w:numPr>
        <w:tabs>
          <w:tab w:val="left" w:pos="312"/>
        </w:tabs>
        <w:spacing w:line="360" w:lineRule="auto"/>
        <w:jc w:val="left"/>
        <w:rPr>
          <w:rFonts w:hint="eastAsia" w:hAnsi="宋体"/>
          <w:sz w:val="24"/>
          <w:szCs w:val="24"/>
        </w:rPr>
      </w:pPr>
    </w:p>
    <w:p w14:paraId="3C596E3D">
      <w:pPr>
        <w:numPr>
          <w:ilvl w:val="0"/>
          <w:numId w:val="0"/>
        </w:numPr>
        <w:tabs>
          <w:tab w:val="left" w:pos="312"/>
        </w:tabs>
        <w:spacing w:line="360" w:lineRule="auto"/>
        <w:jc w:val="left"/>
        <w:rPr>
          <w:rFonts w:hint="eastAsia" w:hAnsi="宋体"/>
          <w:sz w:val="24"/>
          <w:szCs w:val="24"/>
        </w:rPr>
      </w:pPr>
    </w:p>
    <w:p w14:paraId="42B3A8AD">
      <w:pPr>
        <w:numPr>
          <w:ilvl w:val="0"/>
          <w:numId w:val="0"/>
        </w:numPr>
        <w:tabs>
          <w:tab w:val="left" w:pos="312"/>
        </w:tabs>
        <w:spacing w:line="360" w:lineRule="auto"/>
        <w:jc w:val="left"/>
        <w:rPr>
          <w:rFonts w:hint="eastAsia" w:hAnsi="宋体"/>
          <w:sz w:val="24"/>
          <w:szCs w:val="24"/>
        </w:rPr>
      </w:pPr>
    </w:p>
    <w:p w14:paraId="5AE7E1A1">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325EECC6">
      <w:pPr>
        <w:numPr>
          <w:ilvl w:val="0"/>
          <w:numId w:val="0"/>
        </w:numPr>
        <w:tabs>
          <w:tab w:val="left" w:pos="312"/>
        </w:tabs>
        <w:spacing w:line="360" w:lineRule="auto"/>
        <w:jc w:val="left"/>
        <w:rPr>
          <w:rFonts w:hint="eastAsia" w:hAnsi="宋体"/>
          <w:sz w:val="24"/>
          <w:szCs w:val="24"/>
        </w:rPr>
      </w:pPr>
    </w:p>
    <w:p w14:paraId="114902F2">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授权委托人身份证明</w:t>
      </w:r>
    </w:p>
    <w:p w14:paraId="5047FDC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鄂尔多斯市中心医院：</w:t>
      </w:r>
    </w:p>
    <w:p w14:paraId="0DDFCEBC">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兹委托我单位</w:t>
      </w:r>
      <w:r>
        <w:rPr>
          <w:rFonts w:hint="eastAsia" w:ascii="宋体" w:hAnsi="宋体" w:eastAsia="宋体" w:cs="宋体"/>
          <w:b w:val="0"/>
          <w:bCs w:val="0"/>
          <w:sz w:val="24"/>
          <w:szCs w:val="24"/>
          <w:u w:val="single"/>
        </w:rPr>
        <w:t xml:space="preserve">    姓名    </w:t>
      </w:r>
      <w:r>
        <w:rPr>
          <w:rFonts w:hint="eastAsia" w:ascii="宋体" w:hAnsi="宋体" w:eastAsia="宋体" w:cs="宋体"/>
          <w:b w:val="0"/>
          <w:bCs w:val="0"/>
          <w:sz w:val="24"/>
          <w:szCs w:val="24"/>
        </w:rPr>
        <w:t>参加贵单位组织的</w:t>
      </w:r>
      <w:r>
        <w:rPr>
          <w:rFonts w:hint="eastAsia" w:ascii="宋体" w:hAnsi="宋体" w:eastAsia="宋体" w:cs="宋体"/>
          <w:b w:val="0"/>
          <w:bCs w:val="0"/>
          <w:sz w:val="24"/>
          <w:szCs w:val="24"/>
          <w:u w:val="single"/>
        </w:rPr>
        <w:t xml:space="preserve"> 项目名称</w:t>
      </w: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全权代表我单位处理本项目的报名、投标等工作。我单位对</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签署的内容负全部责任。签署的文件等内容不因授权的撤销而失效，</w:t>
      </w: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无</w:t>
      </w:r>
      <w:r>
        <w:rPr>
          <w:rFonts w:hint="eastAsia" w:ascii="宋体" w:hAnsi="宋体" w:eastAsia="宋体" w:cs="宋体"/>
          <w:b w:val="0"/>
          <w:bCs w:val="0"/>
          <w:sz w:val="24"/>
          <w:szCs w:val="24"/>
          <w:lang w:val="en-US" w:eastAsia="zh-CN"/>
        </w:rPr>
        <w:t>权</w:t>
      </w:r>
      <w:r>
        <w:rPr>
          <w:rFonts w:hint="eastAsia" w:ascii="宋体" w:hAnsi="宋体" w:eastAsia="宋体" w:cs="宋体"/>
          <w:b w:val="0"/>
          <w:bCs w:val="0"/>
          <w:sz w:val="24"/>
          <w:szCs w:val="24"/>
        </w:rPr>
        <w:t>转委托权。特此委托。</w:t>
      </w:r>
    </w:p>
    <w:p w14:paraId="6F91BD0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14:paraId="4626EC12">
      <w:pPr>
        <w:tabs>
          <w:tab w:val="left" w:pos="5046"/>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val="0"/>
          <w:bCs w:val="0"/>
          <w:sz w:val="24"/>
          <w:szCs w:val="24"/>
        </w:rPr>
        <w:tab/>
      </w:r>
    </w:p>
    <w:p w14:paraId="714BD6F6">
      <w:pPr>
        <w:spacing w:line="360" w:lineRule="auto"/>
        <w:rPr>
          <w:rFonts w:hint="eastAsia" w:ascii="宋体" w:hAnsi="宋体" w:eastAsia="宋体" w:cs="宋体"/>
          <w:b w:val="0"/>
          <w:bCs w:val="0"/>
          <w:sz w:val="24"/>
          <w:szCs w:val="24"/>
        </w:rPr>
      </w:pPr>
    </w:p>
    <w:p w14:paraId="359F786C">
      <w:pPr>
        <w:spacing w:line="360" w:lineRule="auto"/>
        <w:rPr>
          <w:rFonts w:hint="eastAsia" w:ascii="宋体" w:hAnsi="宋体" w:eastAsia="宋体" w:cs="宋体"/>
          <w:b w:val="0"/>
          <w:bCs w:val="0"/>
          <w:sz w:val="24"/>
          <w:szCs w:val="24"/>
        </w:rPr>
      </w:pPr>
    </w:p>
    <w:p w14:paraId="466F1794">
      <w:pPr>
        <w:spacing w:line="360" w:lineRule="auto"/>
        <w:rPr>
          <w:rFonts w:hint="eastAsia" w:ascii="宋体" w:hAnsi="宋体" w:eastAsia="宋体" w:cs="宋体"/>
          <w:b w:val="0"/>
          <w:bCs w:val="0"/>
          <w:sz w:val="24"/>
          <w:szCs w:val="24"/>
        </w:rPr>
      </w:pPr>
    </w:p>
    <w:p w14:paraId="78593219">
      <w:pPr>
        <w:spacing w:line="360" w:lineRule="auto"/>
        <w:rPr>
          <w:rFonts w:hint="eastAsia" w:ascii="宋体" w:hAnsi="宋体" w:eastAsia="宋体" w:cs="宋体"/>
          <w:b w:val="0"/>
          <w:bCs w:val="0"/>
          <w:sz w:val="24"/>
          <w:szCs w:val="24"/>
        </w:rPr>
      </w:pPr>
    </w:p>
    <w:p w14:paraId="624E412C">
      <w:pPr>
        <w:spacing w:line="360" w:lineRule="auto"/>
        <w:rPr>
          <w:rFonts w:hint="eastAsia" w:ascii="宋体" w:hAnsi="宋体" w:eastAsia="宋体" w:cs="宋体"/>
          <w:b w:val="0"/>
          <w:bCs w:val="0"/>
          <w:sz w:val="24"/>
          <w:szCs w:val="24"/>
        </w:rPr>
      </w:pPr>
    </w:p>
    <w:p w14:paraId="05FF3D03">
      <w:pPr>
        <w:spacing w:line="360" w:lineRule="auto"/>
        <w:rPr>
          <w:rFonts w:hint="eastAsia" w:ascii="宋体" w:hAnsi="宋体" w:eastAsia="宋体" w:cs="宋体"/>
          <w:b w:val="0"/>
          <w:bCs w:val="0"/>
          <w:sz w:val="24"/>
          <w:szCs w:val="24"/>
        </w:rPr>
      </w:pPr>
    </w:p>
    <w:p w14:paraId="6D2DBF5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val="0"/>
          <w:bCs w:val="0"/>
          <w:sz w:val="24"/>
          <w:szCs w:val="24"/>
        </w:rPr>
      </w:pPr>
    </w:p>
    <w:p w14:paraId="785AED00">
      <w:pPr>
        <w:spacing w:line="360" w:lineRule="auto"/>
        <w:rPr>
          <w:rFonts w:hint="eastAsia" w:ascii="宋体" w:hAnsi="宋体" w:eastAsia="宋体" w:cs="宋体"/>
          <w:b w:val="0"/>
          <w:bCs w:val="0"/>
          <w:sz w:val="24"/>
          <w:szCs w:val="24"/>
        </w:rPr>
      </w:pPr>
    </w:p>
    <w:p w14:paraId="63FC819C">
      <w:pPr>
        <w:spacing w:line="360" w:lineRule="auto"/>
        <w:rPr>
          <w:rFonts w:hint="eastAsia" w:ascii="宋体" w:hAnsi="宋体" w:eastAsia="宋体" w:cs="宋体"/>
          <w:b w:val="0"/>
          <w:bCs w:val="0"/>
          <w:sz w:val="24"/>
          <w:szCs w:val="24"/>
        </w:rPr>
      </w:pPr>
    </w:p>
    <w:p w14:paraId="09C07733">
      <w:pPr>
        <w:spacing w:line="360" w:lineRule="auto"/>
        <w:rPr>
          <w:rFonts w:hint="eastAsia" w:ascii="宋体" w:hAnsi="宋体" w:eastAsia="宋体" w:cs="宋体"/>
          <w:b w:val="0"/>
          <w:bCs w:val="0"/>
          <w:sz w:val="24"/>
          <w:szCs w:val="24"/>
        </w:rPr>
      </w:pPr>
    </w:p>
    <w:p w14:paraId="3A4359EB">
      <w:pPr>
        <w:spacing w:line="360" w:lineRule="auto"/>
        <w:rPr>
          <w:rFonts w:hint="eastAsia" w:ascii="宋体" w:hAnsi="宋体" w:eastAsia="宋体" w:cs="宋体"/>
          <w:b w:val="0"/>
          <w:bCs w:val="0"/>
          <w:sz w:val="24"/>
          <w:szCs w:val="24"/>
        </w:rPr>
      </w:pPr>
    </w:p>
    <w:p w14:paraId="68F1FF20">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w:t>
      </w:r>
      <w:r>
        <w:rPr>
          <w:rFonts w:hint="eastAsia" w:ascii="宋体" w:hAnsi="宋体" w:eastAsia="宋体" w:cs="宋体"/>
          <w:b w:val="0"/>
          <w:bCs w:val="0"/>
          <w:sz w:val="24"/>
          <w:szCs w:val="24"/>
          <w:lang w:val="en-US" w:eastAsia="zh-CN"/>
        </w:rPr>
        <w:t>公</w:t>
      </w:r>
      <w:r>
        <w:rPr>
          <w:rFonts w:hint="eastAsia" w:ascii="宋体" w:hAnsi="宋体" w:eastAsia="宋体" w:cs="宋体"/>
          <w:b w:val="0"/>
          <w:bCs w:val="0"/>
          <w:sz w:val="24"/>
          <w:szCs w:val="24"/>
        </w:rPr>
        <w:t>章）</w:t>
      </w:r>
    </w:p>
    <w:p w14:paraId="506ADB4B">
      <w:pPr>
        <w:spacing w:line="360" w:lineRule="auto"/>
        <w:rPr>
          <w:rFonts w:hint="eastAsia" w:ascii="宋体" w:hAnsi="宋体" w:eastAsia="宋体" w:cs="宋体"/>
          <w:b w:val="0"/>
          <w:bCs w:val="0"/>
          <w:sz w:val="24"/>
          <w:szCs w:val="24"/>
        </w:rPr>
      </w:pPr>
    </w:p>
    <w:p w14:paraId="7C044770">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A9DB885">
      <w:pPr>
        <w:spacing w:line="360" w:lineRule="auto"/>
        <w:rPr>
          <w:rFonts w:hint="eastAsia" w:ascii="宋体" w:hAnsi="宋体" w:eastAsia="宋体" w:cs="宋体"/>
          <w:b w:val="0"/>
          <w:bCs w:val="0"/>
          <w:sz w:val="24"/>
          <w:szCs w:val="24"/>
        </w:rPr>
      </w:pPr>
    </w:p>
    <w:p w14:paraId="003EEADC">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6AABEA69">
      <w:pPr>
        <w:spacing w:line="360" w:lineRule="auto"/>
        <w:rPr>
          <w:rFonts w:hint="eastAsia" w:ascii="宋体" w:hAnsi="宋体" w:eastAsia="宋体" w:cs="宋体"/>
          <w:b w:val="0"/>
          <w:bCs w:val="0"/>
          <w:sz w:val="24"/>
          <w:szCs w:val="24"/>
          <w:u w:val="single"/>
        </w:rPr>
      </w:pPr>
    </w:p>
    <w:p w14:paraId="15E3F606">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19D416E5">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6159</Words>
  <Characters>7048</Characters>
  <Lines>0</Lines>
  <Paragraphs>0</Paragraphs>
  <TotalTime>0</TotalTime>
  <ScaleCrop>false</ScaleCrop>
  <LinksUpToDate>false</LinksUpToDate>
  <CharactersWithSpaces>7557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2025-04-02T07:14:30Z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721A145B74AF458589C22036FF4EEFC5_13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