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5"/>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5"/>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76A69EC3">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电子支气管内窥镜系统项目（二次）</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2025年4月11日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00668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A4F2FD7">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8A9E0F8">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68E15C8">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774751FE">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34DE1CA2">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4CC6164D">
            <w:pPr>
              <w:rPr>
                <w:rFonts w:hint="eastAsia" w:ascii="宋体" w:hAnsi="宋体" w:eastAsia="宋体" w:cs="宋体"/>
                <w:sz w:val="24"/>
                <w:szCs w:val="24"/>
              </w:rPr>
            </w:pPr>
            <w:r>
              <w:rPr>
                <w:rFonts w:hint="eastAsia" w:ascii="宋体" w:hAnsi="宋体" w:eastAsia="宋体" w:cs="宋体"/>
                <w:sz w:val="24"/>
                <w:szCs w:val="24"/>
              </w:rPr>
              <w:t>预算总价</w:t>
            </w:r>
          </w:p>
        </w:tc>
      </w:tr>
      <w:tr w14:paraId="0DEAD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8090635">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25AEC795">
            <w:pPr>
              <w:rPr>
                <w:rFonts w:hint="default" w:ascii="宋体" w:hAnsi="宋体" w:eastAsia="宋体" w:cs="宋体"/>
                <w:lang w:val="en-US" w:eastAsia="zh-CN"/>
              </w:rPr>
            </w:pPr>
            <w:r>
              <w:rPr>
                <w:rFonts w:hint="eastAsia" w:ascii="宋体" w:hAnsi="宋体" w:eastAsia="宋体" w:cs="宋体"/>
                <w:lang w:val="en-US" w:eastAsia="zh-CN"/>
              </w:rPr>
              <w:t>电子支气管内窥镜系统项目</w:t>
            </w:r>
          </w:p>
        </w:tc>
        <w:tc>
          <w:tcPr>
            <w:tcW w:w="903" w:type="dxa"/>
            <w:vAlign w:val="center"/>
          </w:tcPr>
          <w:p w14:paraId="3FE943DD">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0E34B38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02CF2F57">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250000</w:t>
            </w:r>
          </w:p>
        </w:tc>
        <w:tc>
          <w:tcPr>
            <w:tcW w:w="1596" w:type="dxa"/>
            <w:vAlign w:val="center"/>
          </w:tcPr>
          <w:p w14:paraId="478D0395">
            <w:pPr>
              <w:rPr>
                <w:rFonts w:hint="default" w:ascii="宋体" w:hAnsi="宋体" w:eastAsia="宋体" w:cs="宋体"/>
                <w:sz w:val="24"/>
                <w:szCs w:val="24"/>
                <w:lang w:val="en-US"/>
              </w:rPr>
            </w:pPr>
            <w:r>
              <w:rPr>
                <w:rFonts w:hint="eastAsia" w:ascii="宋体" w:hAnsi="宋体" w:eastAsia="宋体" w:cs="宋体"/>
                <w:sz w:val="24"/>
                <w:szCs w:val="24"/>
                <w:lang w:val="en-US" w:eastAsia="zh-CN"/>
              </w:rPr>
              <w:t>250000</w:t>
            </w:r>
          </w:p>
        </w:tc>
      </w:tr>
      <w:tr w14:paraId="4AB31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DE946BC">
            <w:pPr>
              <w:rPr>
                <w:rFonts w:hint="eastAsia" w:ascii="宋体" w:hAnsi="宋体" w:eastAsia="宋体" w:cs="宋体"/>
                <w:sz w:val="24"/>
                <w:szCs w:val="24"/>
              </w:rPr>
            </w:pPr>
          </w:p>
        </w:tc>
        <w:tc>
          <w:tcPr>
            <w:tcW w:w="5932" w:type="dxa"/>
            <w:gridSpan w:val="4"/>
            <w:vAlign w:val="center"/>
          </w:tcPr>
          <w:p w14:paraId="7DC5E65F">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575C24B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250000</w:t>
            </w:r>
          </w:p>
        </w:tc>
      </w:tr>
      <w:tr w14:paraId="176E8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1772DB6E">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22C5F70E">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248AAA3F">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19DA0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214F1AA1">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5D8B04AA">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00FEACAB">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7CCB4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6DEFDEB4">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330C1F99">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4904339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1D367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3C7C4473">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05B57A45">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0300EFCF">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384595D5">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372070A4">
      <w:pPr>
        <w:spacing w:line="360" w:lineRule="auto"/>
        <w:jc w:val="left"/>
        <w:rPr>
          <w:rFonts w:hint="eastAsia" w:ascii="宋体" w:hAnsi="宋体" w:eastAsia="宋体"/>
          <w:sz w:val="24"/>
          <w:szCs w:val="24"/>
          <w:u w:val="single"/>
        </w:rPr>
      </w:pPr>
      <w:r>
        <w:rPr>
          <w:rFonts w:hint="eastAsia" w:ascii="宋体" w:hAnsi="宋体" w:eastAsia="宋体"/>
          <w:sz w:val="24"/>
          <w:szCs w:val="24"/>
        </w:rPr>
        <w:t>（1）项目基本情况介绍：</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本项目包含1套电子支气管内窥镜系统，用于科室及全院床旁支气管灌洗、吸痰等。</w:t>
      </w:r>
    </w:p>
    <w:p w14:paraId="664C06B7">
      <w:pPr>
        <w:spacing w:line="360" w:lineRule="auto"/>
        <w:jc w:val="left"/>
        <w:rPr>
          <w:rFonts w:hint="eastAsia" w:ascii="宋体" w:hAnsi="宋体" w:eastAsia="宋体" w:cs="宋体"/>
          <w:sz w:val="32"/>
          <w:szCs w:val="32"/>
        </w:rPr>
      </w:pPr>
      <w:r>
        <w:rPr>
          <w:rFonts w:hint="eastAsia" w:ascii="宋体" w:hAnsi="宋体" w:eastAsia="宋体" w:cs="宋体"/>
          <w:sz w:val="32"/>
          <w:szCs w:val="32"/>
        </w:rPr>
        <w:t>（2）技术参数和要求（功能和质量）</w:t>
      </w:r>
    </w:p>
    <w:tbl>
      <w:tblPr>
        <w:tblStyle w:val="10"/>
        <w:tblW w:w="8503" w:type="dxa"/>
        <w:tblInd w:w="0" w:type="dxa"/>
        <w:tblLayout w:type="fixed"/>
        <w:tblCellMar>
          <w:top w:w="0" w:type="dxa"/>
          <w:left w:w="108" w:type="dxa"/>
          <w:bottom w:w="0" w:type="dxa"/>
          <w:right w:w="108" w:type="dxa"/>
        </w:tblCellMar>
      </w:tblPr>
      <w:tblGrid>
        <w:gridCol w:w="692"/>
        <w:gridCol w:w="5"/>
        <w:gridCol w:w="5"/>
        <w:gridCol w:w="738"/>
        <w:gridCol w:w="2"/>
        <w:gridCol w:w="3"/>
        <w:gridCol w:w="7058"/>
      </w:tblGrid>
      <w:tr w14:paraId="6421B05A">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0528C89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gridSpan w:val="4"/>
            <w:tcBorders>
              <w:top w:val="single" w:color="auto" w:sz="4" w:space="0"/>
              <w:left w:val="nil"/>
              <w:bottom w:val="single" w:color="auto" w:sz="4" w:space="0"/>
              <w:right w:val="single" w:color="auto" w:sz="4" w:space="0"/>
            </w:tcBorders>
            <w:vAlign w:val="center"/>
          </w:tcPr>
          <w:p w14:paraId="13A17E0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gridSpan w:val="2"/>
            <w:tcBorders>
              <w:top w:val="single" w:color="auto" w:sz="4" w:space="0"/>
              <w:left w:val="nil"/>
              <w:bottom w:val="single" w:color="auto" w:sz="4" w:space="0"/>
              <w:right w:val="single" w:color="auto" w:sz="4" w:space="0"/>
            </w:tcBorders>
            <w:vAlign w:val="center"/>
          </w:tcPr>
          <w:p w14:paraId="2070519D">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4E9B1D06">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7A98E37">
            <w:pPr>
              <w:widowControl/>
              <w:spacing w:line="240" w:lineRule="auto"/>
              <w:jc w:val="center"/>
              <w:rPr>
                <w:rFonts w:hint="eastAsia" w:ascii="宋体" w:hAnsi="宋体" w:eastAsia="宋体" w:cs="宋体"/>
                <w:kern w:val="0"/>
                <w:sz w:val="21"/>
                <w:szCs w:val="21"/>
                <w:lang w:bidi="lo-LA"/>
              </w:rPr>
            </w:pPr>
          </w:p>
        </w:tc>
        <w:tc>
          <w:tcPr>
            <w:tcW w:w="750" w:type="dxa"/>
            <w:gridSpan w:val="4"/>
            <w:tcBorders>
              <w:top w:val="single" w:color="auto" w:sz="4" w:space="0"/>
              <w:left w:val="nil"/>
              <w:bottom w:val="single" w:color="auto" w:sz="4" w:space="0"/>
              <w:right w:val="single" w:color="auto" w:sz="4" w:space="0"/>
            </w:tcBorders>
            <w:vAlign w:val="center"/>
          </w:tcPr>
          <w:p w14:paraId="0F27C7F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061" w:type="dxa"/>
            <w:gridSpan w:val="2"/>
            <w:tcBorders>
              <w:top w:val="single" w:color="auto" w:sz="4" w:space="0"/>
              <w:left w:val="nil"/>
              <w:bottom w:val="single" w:color="auto" w:sz="4" w:space="0"/>
              <w:right w:val="single" w:color="auto" w:sz="4" w:space="0"/>
            </w:tcBorders>
            <w:vAlign w:val="center"/>
          </w:tcPr>
          <w:p w14:paraId="2AC7E46D">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操作手柄（含插入管）</w:t>
            </w:r>
            <w:r>
              <w:rPr>
                <w:rFonts w:hint="eastAsia" w:ascii="宋体" w:hAnsi="宋体" w:eastAsia="宋体" w:cs="宋体"/>
                <w:sz w:val="21"/>
                <w:szCs w:val="21"/>
                <w:lang w:val="en-US" w:eastAsia="zh-CN"/>
              </w:rPr>
              <w:t>要求：</w:t>
            </w:r>
          </w:p>
        </w:tc>
      </w:tr>
      <w:tr w14:paraId="1464681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98E9E7">
            <w:pPr>
              <w:widowControl/>
              <w:spacing w:line="240" w:lineRule="auto"/>
              <w:jc w:val="center"/>
              <w:rPr>
                <w:rFonts w:hint="eastAsia" w:ascii="宋体" w:hAnsi="宋体" w:eastAsia="宋体" w:cs="宋体"/>
                <w:sz w:val="21"/>
                <w:szCs w:val="21"/>
                <w:lang w:bidi="lo-LA"/>
              </w:rPr>
            </w:pPr>
          </w:p>
        </w:tc>
        <w:tc>
          <w:tcPr>
            <w:tcW w:w="750" w:type="dxa"/>
            <w:gridSpan w:val="4"/>
            <w:tcBorders>
              <w:top w:val="single" w:color="auto" w:sz="4" w:space="0"/>
              <w:left w:val="nil"/>
              <w:bottom w:val="single" w:color="auto" w:sz="4" w:space="0"/>
              <w:right w:val="single" w:color="auto" w:sz="4" w:space="0"/>
            </w:tcBorders>
            <w:vAlign w:val="center"/>
          </w:tcPr>
          <w:p w14:paraId="2388B759">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7061" w:type="dxa"/>
            <w:gridSpan w:val="2"/>
            <w:tcBorders>
              <w:top w:val="single" w:color="auto" w:sz="4" w:space="0"/>
              <w:left w:val="nil"/>
              <w:bottom w:val="single" w:color="auto" w:sz="4" w:space="0"/>
              <w:right w:val="single" w:color="auto" w:sz="4" w:space="0"/>
            </w:tcBorders>
            <w:vAlign w:val="center"/>
          </w:tcPr>
          <w:p w14:paraId="1158BFB3">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成像原理：</w:t>
            </w:r>
            <w:r>
              <w:rPr>
                <w:rFonts w:hint="eastAsia" w:ascii="宋体" w:hAnsi="宋体" w:eastAsia="宋体" w:cs="宋体"/>
                <w:sz w:val="21"/>
                <w:szCs w:val="21"/>
                <w:lang w:val="en-US" w:eastAsia="zh-CN"/>
              </w:rPr>
              <w:t>采用CMOS</w:t>
            </w:r>
            <w:r>
              <w:rPr>
                <w:rFonts w:hint="eastAsia" w:ascii="宋体" w:hAnsi="宋体" w:eastAsia="宋体" w:cs="宋体"/>
                <w:sz w:val="21"/>
                <w:szCs w:val="21"/>
              </w:rPr>
              <w:t>电子</w:t>
            </w:r>
            <w:r>
              <w:rPr>
                <w:rFonts w:hint="eastAsia" w:ascii="宋体" w:hAnsi="宋体" w:eastAsia="宋体" w:cs="宋体"/>
                <w:sz w:val="21"/>
                <w:szCs w:val="21"/>
                <w:lang w:val="en-US" w:eastAsia="zh-CN"/>
              </w:rPr>
              <w:t>光电传感器</w:t>
            </w:r>
            <w:r>
              <w:rPr>
                <w:rFonts w:hint="eastAsia" w:ascii="宋体" w:hAnsi="宋体" w:eastAsia="宋体" w:cs="宋体"/>
                <w:sz w:val="21"/>
                <w:szCs w:val="21"/>
              </w:rPr>
              <w:t>成像技术，工作软管不含导像、导光纤维。</w:t>
            </w:r>
          </w:p>
        </w:tc>
      </w:tr>
      <w:tr w14:paraId="6648C0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2BD86B">
            <w:pPr>
              <w:widowControl/>
              <w:spacing w:line="240" w:lineRule="auto"/>
              <w:jc w:val="center"/>
              <w:rPr>
                <w:rFonts w:hint="eastAsia" w:ascii="宋体" w:hAnsi="宋体" w:eastAsia="宋体" w:cs="宋体"/>
                <w:sz w:val="21"/>
                <w:szCs w:val="21"/>
                <w:lang w:bidi="lo-LA"/>
              </w:rPr>
            </w:pPr>
          </w:p>
        </w:tc>
        <w:tc>
          <w:tcPr>
            <w:tcW w:w="750" w:type="dxa"/>
            <w:gridSpan w:val="4"/>
            <w:tcBorders>
              <w:top w:val="single" w:color="auto" w:sz="4" w:space="0"/>
              <w:left w:val="nil"/>
              <w:bottom w:val="single" w:color="auto" w:sz="4" w:space="0"/>
              <w:right w:val="single" w:color="auto" w:sz="4" w:space="0"/>
            </w:tcBorders>
            <w:vAlign w:val="center"/>
          </w:tcPr>
          <w:p w14:paraId="2172FF24">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7061" w:type="dxa"/>
            <w:gridSpan w:val="2"/>
            <w:tcBorders>
              <w:top w:val="single" w:color="auto" w:sz="4" w:space="0"/>
              <w:left w:val="nil"/>
              <w:bottom w:val="single" w:color="auto" w:sz="4" w:space="0"/>
              <w:right w:val="single" w:color="auto" w:sz="4" w:space="0"/>
            </w:tcBorders>
            <w:vAlign w:val="center"/>
          </w:tcPr>
          <w:p w14:paraId="0EE49EE0">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视场角≥120°。</w:t>
            </w:r>
          </w:p>
        </w:tc>
      </w:tr>
      <w:tr w14:paraId="52451A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17AED77">
            <w:pPr>
              <w:widowControl/>
              <w:spacing w:line="240" w:lineRule="auto"/>
              <w:jc w:val="center"/>
              <w:rPr>
                <w:rFonts w:hint="eastAsia" w:ascii="宋体" w:hAnsi="宋体" w:eastAsia="宋体" w:cs="宋体"/>
                <w:sz w:val="21"/>
                <w:szCs w:val="21"/>
                <w:lang w:bidi="lo-LA"/>
              </w:rPr>
            </w:pPr>
          </w:p>
        </w:tc>
        <w:tc>
          <w:tcPr>
            <w:tcW w:w="750" w:type="dxa"/>
            <w:gridSpan w:val="4"/>
            <w:tcBorders>
              <w:top w:val="single" w:color="auto" w:sz="4" w:space="0"/>
              <w:left w:val="single" w:color="auto" w:sz="4" w:space="0"/>
              <w:bottom w:val="single" w:color="auto" w:sz="4" w:space="0"/>
              <w:right w:val="single" w:color="auto" w:sz="4" w:space="0"/>
            </w:tcBorders>
            <w:vAlign w:val="center"/>
          </w:tcPr>
          <w:p w14:paraId="3AB66B73">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7061" w:type="dxa"/>
            <w:gridSpan w:val="2"/>
            <w:tcBorders>
              <w:top w:val="single" w:color="auto" w:sz="4" w:space="0"/>
              <w:left w:val="nil"/>
              <w:bottom w:val="single" w:color="auto" w:sz="4" w:space="0"/>
              <w:right w:val="single" w:color="auto" w:sz="4" w:space="0"/>
            </w:tcBorders>
            <w:vAlign w:val="center"/>
          </w:tcPr>
          <w:p w14:paraId="55B2C082">
            <w:pPr>
              <w:widowControl/>
              <w:spacing w:line="240" w:lineRule="auto"/>
              <w:jc w:val="left"/>
              <w:rPr>
                <w:rFonts w:hint="eastAsia" w:ascii="宋体" w:hAnsi="宋体" w:eastAsia="宋体" w:cs="宋体"/>
                <w:sz w:val="21"/>
                <w:szCs w:val="21"/>
              </w:rPr>
            </w:pPr>
            <w:r>
              <w:rPr>
                <w:rFonts w:hint="eastAsia" w:ascii="宋体" w:hAnsi="宋体" w:eastAsia="宋体" w:cs="宋体"/>
                <w:sz w:val="21"/>
                <w:szCs w:val="21"/>
              </w:rPr>
              <w:t>景深：</w:t>
            </w:r>
            <w:r>
              <w:rPr>
                <w:rFonts w:hint="eastAsia" w:ascii="宋体" w:hAnsi="宋体" w:eastAsia="宋体" w:cs="宋体"/>
                <w:sz w:val="21"/>
                <w:szCs w:val="21"/>
                <w:lang w:val="en-US" w:eastAsia="zh-CN"/>
              </w:rPr>
              <w:t>≥</w:t>
            </w:r>
            <w:r>
              <w:rPr>
                <w:rFonts w:hint="eastAsia" w:ascii="宋体" w:hAnsi="宋体" w:eastAsia="宋体" w:cs="宋体"/>
                <w:sz w:val="21"/>
                <w:szCs w:val="21"/>
              </w:rPr>
              <w:t>3-100mm。</w:t>
            </w:r>
          </w:p>
        </w:tc>
      </w:tr>
      <w:tr w14:paraId="6277B1B1">
        <w:tblPrEx>
          <w:tblCellMar>
            <w:top w:w="0" w:type="dxa"/>
            <w:left w:w="108" w:type="dxa"/>
            <w:bottom w:w="0" w:type="dxa"/>
            <w:right w:w="108" w:type="dxa"/>
          </w:tblCellMar>
        </w:tblPrEx>
        <w:trPr>
          <w:trHeight w:val="365" w:hRule="atLeast"/>
        </w:trPr>
        <w:tc>
          <w:tcPr>
            <w:tcW w:w="697" w:type="dxa"/>
            <w:gridSpan w:val="2"/>
            <w:tcBorders>
              <w:top w:val="single" w:color="auto" w:sz="4" w:space="0"/>
              <w:left w:val="single" w:color="auto" w:sz="4" w:space="0"/>
              <w:bottom w:val="single" w:color="auto" w:sz="4" w:space="0"/>
              <w:right w:val="single" w:color="auto" w:sz="4" w:space="0"/>
            </w:tcBorders>
            <w:vAlign w:val="center"/>
          </w:tcPr>
          <w:p w14:paraId="1E6D469C">
            <w:pPr>
              <w:widowControl/>
              <w:spacing w:line="240" w:lineRule="auto"/>
              <w:jc w:val="left"/>
              <w:rPr>
                <w:rFonts w:hint="eastAsia" w:ascii="宋体" w:hAnsi="宋体" w:eastAsia="宋体" w:cs="宋体"/>
                <w:kern w:val="0"/>
                <w:sz w:val="21"/>
                <w:szCs w:val="21"/>
                <w:lang w:val="en-US" w:eastAsia="zh-CN"/>
              </w:rPr>
            </w:pPr>
          </w:p>
        </w:tc>
        <w:tc>
          <w:tcPr>
            <w:tcW w:w="743" w:type="dxa"/>
            <w:gridSpan w:val="2"/>
            <w:tcBorders>
              <w:top w:val="single" w:color="auto" w:sz="4" w:space="0"/>
              <w:left w:val="single" w:color="auto" w:sz="4" w:space="0"/>
              <w:bottom w:val="single" w:color="auto" w:sz="4" w:space="0"/>
              <w:right w:val="single" w:color="auto" w:sz="4" w:space="0"/>
            </w:tcBorders>
            <w:vAlign w:val="center"/>
          </w:tcPr>
          <w:p w14:paraId="1C45A2BE">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7063" w:type="dxa"/>
            <w:gridSpan w:val="3"/>
            <w:tcBorders>
              <w:top w:val="single" w:color="auto" w:sz="4" w:space="0"/>
              <w:left w:val="single" w:color="auto" w:sz="4" w:space="0"/>
              <w:bottom w:val="single" w:color="auto" w:sz="4" w:space="0"/>
              <w:right w:val="single" w:color="auto" w:sz="4" w:space="0"/>
            </w:tcBorders>
            <w:vAlign w:val="center"/>
          </w:tcPr>
          <w:p w14:paraId="54290CE4">
            <w:pPr>
              <w:widowControl/>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配两根软镜：一根</w:t>
            </w:r>
            <w:r>
              <w:rPr>
                <w:rFonts w:hint="eastAsia" w:ascii="宋体" w:hAnsi="宋体" w:eastAsia="宋体" w:cs="宋体"/>
                <w:sz w:val="21"/>
                <w:szCs w:val="21"/>
              </w:rPr>
              <w:t>软镜插入管外径≤</w:t>
            </w:r>
            <w:r>
              <w:rPr>
                <w:rFonts w:hint="eastAsia" w:ascii="宋体" w:hAnsi="宋体" w:eastAsia="宋体" w:cs="宋体"/>
                <w:sz w:val="21"/>
                <w:szCs w:val="21"/>
                <w:lang w:val="en-US" w:eastAsia="zh-CN"/>
              </w:rPr>
              <w:t>5</w:t>
            </w:r>
            <w:r>
              <w:rPr>
                <w:rFonts w:hint="eastAsia" w:ascii="宋体" w:hAnsi="宋体" w:eastAsia="宋体" w:cs="宋体"/>
                <w:sz w:val="21"/>
                <w:szCs w:val="21"/>
                <w:lang w:val="en-US"/>
              </w:rPr>
              <w:t>.</w:t>
            </w:r>
            <w:r>
              <w:rPr>
                <w:rFonts w:hint="eastAsia" w:ascii="宋体" w:hAnsi="宋体" w:eastAsia="宋体" w:cs="宋体"/>
                <w:sz w:val="21"/>
                <w:szCs w:val="21"/>
                <w:lang w:val="en-US" w:eastAsia="zh-CN"/>
              </w:rPr>
              <w:t>2</w:t>
            </w:r>
            <w:r>
              <w:rPr>
                <w:rFonts w:hint="eastAsia" w:ascii="宋体" w:hAnsi="宋体" w:eastAsia="宋体" w:cs="宋体"/>
                <w:sz w:val="21"/>
                <w:szCs w:val="21"/>
              </w:rPr>
              <w:t>mm，工作管道内径≥</w:t>
            </w:r>
            <w:r>
              <w:rPr>
                <w:rFonts w:hint="eastAsia" w:ascii="宋体" w:hAnsi="宋体" w:eastAsia="宋体" w:cs="宋体"/>
                <w:sz w:val="21"/>
                <w:szCs w:val="21"/>
                <w:lang w:val="en-US" w:eastAsia="zh-CN"/>
              </w:rPr>
              <w:t>2.8mm；另一根</w:t>
            </w:r>
            <w:r>
              <w:rPr>
                <w:rFonts w:hint="eastAsia" w:ascii="宋体" w:hAnsi="宋体" w:eastAsia="宋体" w:cs="宋体"/>
                <w:sz w:val="21"/>
                <w:szCs w:val="21"/>
              </w:rPr>
              <w:t>软镜插入管外径≤</w:t>
            </w:r>
            <w:r>
              <w:rPr>
                <w:rFonts w:hint="eastAsia" w:ascii="宋体" w:hAnsi="宋体" w:eastAsia="宋体" w:cs="宋体"/>
                <w:sz w:val="21"/>
                <w:szCs w:val="21"/>
                <w:lang w:val="en-US" w:eastAsia="zh-CN"/>
              </w:rPr>
              <w:t>4.9</w:t>
            </w:r>
            <w:r>
              <w:rPr>
                <w:rFonts w:hint="eastAsia" w:ascii="宋体" w:hAnsi="宋体" w:eastAsia="宋体" w:cs="宋体"/>
                <w:sz w:val="21"/>
                <w:szCs w:val="21"/>
              </w:rPr>
              <w:t>mm，工作管道内径≥</w:t>
            </w:r>
            <w:r>
              <w:rPr>
                <w:rFonts w:hint="eastAsia" w:ascii="宋体" w:hAnsi="宋体" w:eastAsia="宋体" w:cs="宋体"/>
                <w:sz w:val="21"/>
                <w:szCs w:val="21"/>
                <w:lang w:val="en-US" w:eastAsia="zh-CN"/>
              </w:rPr>
              <w:t>2.6mm。</w:t>
            </w:r>
          </w:p>
        </w:tc>
      </w:tr>
      <w:tr w14:paraId="30F286FD">
        <w:tblPrEx>
          <w:tblCellMar>
            <w:top w:w="0" w:type="dxa"/>
            <w:left w:w="108" w:type="dxa"/>
            <w:bottom w:w="0" w:type="dxa"/>
            <w:right w:w="108" w:type="dxa"/>
          </w:tblCellMar>
        </w:tblPrEx>
        <w:trPr>
          <w:trHeight w:val="365" w:hRule="atLeast"/>
        </w:trPr>
        <w:tc>
          <w:tcPr>
            <w:tcW w:w="697" w:type="dxa"/>
            <w:gridSpan w:val="2"/>
            <w:tcBorders>
              <w:top w:val="single" w:color="auto" w:sz="4" w:space="0"/>
              <w:left w:val="single" w:color="auto" w:sz="4" w:space="0"/>
              <w:bottom w:val="single" w:color="auto" w:sz="4" w:space="0"/>
              <w:right w:val="single" w:color="auto" w:sz="4" w:space="0"/>
            </w:tcBorders>
            <w:vAlign w:val="center"/>
          </w:tcPr>
          <w:p w14:paraId="462EF6BD">
            <w:pPr>
              <w:widowControl/>
              <w:spacing w:line="240" w:lineRule="auto"/>
              <w:jc w:val="center"/>
              <w:rPr>
                <w:rFonts w:hint="eastAsia" w:ascii="宋体" w:hAnsi="宋体" w:eastAsia="宋体" w:cs="宋体"/>
                <w:sz w:val="21"/>
                <w:szCs w:val="21"/>
                <w:lang w:val="en-US" w:eastAsia="zh-CN" w:bidi="lo-LA"/>
              </w:rPr>
            </w:pPr>
          </w:p>
        </w:tc>
        <w:tc>
          <w:tcPr>
            <w:tcW w:w="743" w:type="dxa"/>
            <w:gridSpan w:val="2"/>
            <w:tcBorders>
              <w:top w:val="single" w:color="auto" w:sz="4" w:space="0"/>
              <w:left w:val="single" w:color="auto" w:sz="4" w:space="0"/>
              <w:bottom w:val="single" w:color="auto" w:sz="4" w:space="0"/>
              <w:right w:val="single" w:color="auto" w:sz="4" w:space="0"/>
            </w:tcBorders>
            <w:vAlign w:val="center"/>
          </w:tcPr>
          <w:p w14:paraId="40B1635B">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7063" w:type="dxa"/>
            <w:gridSpan w:val="3"/>
            <w:tcBorders>
              <w:top w:val="single" w:color="auto" w:sz="4" w:space="0"/>
              <w:left w:val="single" w:color="auto" w:sz="4" w:space="0"/>
              <w:bottom w:val="single" w:color="auto" w:sz="4" w:space="0"/>
              <w:right w:val="single" w:color="auto" w:sz="4" w:space="0"/>
            </w:tcBorders>
            <w:vAlign w:val="center"/>
          </w:tcPr>
          <w:p w14:paraId="05C82AFD">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操作手柄</w:t>
            </w:r>
            <w:r>
              <w:rPr>
                <w:rFonts w:hint="eastAsia" w:ascii="宋体" w:hAnsi="宋体" w:eastAsia="宋体" w:cs="宋体"/>
                <w:sz w:val="21"/>
                <w:szCs w:val="21"/>
                <w:lang w:val="en-US" w:eastAsia="zh-CN"/>
              </w:rPr>
              <w:t>应</w:t>
            </w:r>
            <w:r>
              <w:rPr>
                <w:rFonts w:hint="eastAsia" w:ascii="宋体" w:hAnsi="宋体" w:eastAsia="宋体" w:cs="宋体"/>
                <w:sz w:val="21"/>
                <w:szCs w:val="21"/>
              </w:rPr>
              <w:t>具备左右旋转关节，可带动插入软管部先端左右旋转，向左≥120°，向右≥120°。</w:t>
            </w:r>
          </w:p>
        </w:tc>
      </w:tr>
      <w:tr w14:paraId="7FC2A245">
        <w:tblPrEx>
          <w:tblCellMar>
            <w:top w:w="0" w:type="dxa"/>
            <w:left w:w="108" w:type="dxa"/>
            <w:bottom w:w="0" w:type="dxa"/>
            <w:right w:w="108" w:type="dxa"/>
          </w:tblCellMar>
        </w:tblPrEx>
        <w:trPr>
          <w:trHeight w:val="365" w:hRule="atLeast"/>
        </w:trPr>
        <w:tc>
          <w:tcPr>
            <w:tcW w:w="697" w:type="dxa"/>
            <w:gridSpan w:val="2"/>
            <w:tcBorders>
              <w:top w:val="single" w:color="auto" w:sz="4" w:space="0"/>
              <w:left w:val="single" w:color="auto" w:sz="4" w:space="0"/>
              <w:bottom w:val="single" w:color="auto" w:sz="4" w:space="0"/>
              <w:right w:val="single" w:color="auto" w:sz="4" w:space="0"/>
            </w:tcBorders>
            <w:vAlign w:val="center"/>
          </w:tcPr>
          <w:p w14:paraId="76AC6688">
            <w:pPr>
              <w:widowControl/>
              <w:spacing w:line="240" w:lineRule="auto"/>
              <w:jc w:val="center"/>
              <w:rPr>
                <w:rFonts w:hint="eastAsia" w:ascii="宋体" w:hAnsi="宋体" w:eastAsia="宋体" w:cs="宋体"/>
                <w:sz w:val="21"/>
                <w:szCs w:val="21"/>
                <w:lang w:val="en-US" w:eastAsia="zh-CN" w:bidi="lo-LA"/>
              </w:rPr>
            </w:pPr>
          </w:p>
        </w:tc>
        <w:tc>
          <w:tcPr>
            <w:tcW w:w="743" w:type="dxa"/>
            <w:gridSpan w:val="2"/>
            <w:tcBorders>
              <w:top w:val="single" w:color="auto" w:sz="4" w:space="0"/>
              <w:left w:val="single" w:color="auto" w:sz="4" w:space="0"/>
              <w:bottom w:val="single" w:color="auto" w:sz="4" w:space="0"/>
              <w:right w:val="single" w:color="auto" w:sz="4" w:space="0"/>
            </w:tcBorders>
            <w:vAlign w:val="center"/>
          </w:tcPr>
          <w:p w14:paraId="5D6B6BE8">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7063" w:type="dxa"/>
            <w:gridSpan w:val="3"/>
            <w:tcBorders>
              <w:top w:val="single" w:color="auto" w:sz="4" w:space="0"/>
              <w:left w:val="single" w:color="auto" w:sz="4" w:space="0"/>
              <w:bottom w:val="single" w:color="auto" w:sz="4" w:space="0"/>
              <w:right w:val="single" w:color="auto" w:sz="4" w:space="0"/>
            </w:tcBorders>
            <w:vAlign w:val="center"/>
          </w:tcPr>
          <w:p w14:paraId="2B5A4324">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插入管软管前端弯曲角度：向上弯曲≥180°，向下弯曲≥130°，双向弯曲≥310°。</w:t>
            </w:r>
          </w:p>
        </w:tc>
      </w:tr>
      <w:tr w14:paraId="23F83829">
        <w:tblPrEx>
          <w:tblCellMar>
            <w:top w:w="0" w:type="dxa"/>
            <w:left w:w="108" w:type="dxa"/>
            <w:bottom w:w="0" w:type="dxa"/>
            <w:right w:w="108" w:type="dxa"/>
          </w:tblCellMar>
        </w:tblPrEx>
        <w:trPr>
          <w:trHeight w:val="365" w:hRule="atLeast"/>
        </w:trPr>
        <w:tc>
          <w:tcPr>
            <w:tcW w:w="697" w:type="dxa"/>
            <w:gridSpan w:val="2"/>
            <w:tcBorders>
              <w:top w:val="single" w:color="auto" w:sz="4" w:space="0"/>
              <w:left w:val="single" w:color="auto" w:sz="4" w:space="0"/>
              <w:bottom w:val="single" w:color="auto" w:sz="4" w:space="0"/>
              <w:right w:val="single" w:color="auto" w:sz="4" w:space="0"/>
            </w:tcBorders>
            <w:vAlign w:val="center"/>
          </w:tcPr>
          <w:p w14:paraId="63138280">
            <w:pPr>
              <w:widowControl/>
              <w:spacing w:line="240" w:lineRule="auto"/>
              <w:jc w:val="center"/>
              <w:rPr>
                <w:rFonts w:hint="eastAsia" w:ascii="宋体" w:hAnsi="宋体" w:eastAsia="宋体" w:cs="宋体"/>
                <w:sz w:val="21"/>
                <w:szCs w:val="21"/>
                <w:lang w:val="en-US" w:eastAsia="zh-CN" w:bidi="lo-LA"/>
              </w:rPr>
            </w:pPr>
          </w:p>
        </w:tc>
        <w:tc>
          <w:tcPr>
            <w:tcW w:w="743" w:type="dxa"/>
            <w:gridSpan w:val="2"/>
            <w:tcBorders>
              <w:top w:val="single" w:color="auto" w:sz="4" w:space="0"/>
              <w:left w:val="single" w:color="auto" w:sz="4" w:space="0"/>
              <w:bottom w:val="single" w:color="auto" w:sz="4" w:space="0"/>
              <w:right w:val="single" w:color="auto" w:sz="4" w:space="0"/>
            </w:tcBorders>
            <w:vAlign w:val="center"/>
          </w:tcPr>
          <w:p w14:paraId="6DADA4F4">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7063" w:type="dxa"/>
            <w:gridSpan w:val="3"/>
            <w:tcBorders>
              <w:top w:val="single" w:color="auto" w:sz="4" w:space="0"/>
              <w:left w:val="single" w:color="auto" w:sz="4" w:space="0"/>
              <w:bottom w:val="single" w:color="auto" w:sz="4" w:space="0"/>
              <w:right w:val="single" w:color="auto" w:sz="4" w:space="0"/>
            </w:tcBorders>
            <w:vAlign w:val="center"/>
          </w:tcPr>
          <w:p w14:paraId="4B5791A0">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操作手柄</w:t>
            </w:r>
            <w:r>
              <w:rPr>
                <w:rFonts w:hint="eastAsia" w:ascii="宋体" w:hAnsi="宋体" w:eastAsia="宋体" w:cs="宋体"/>
                <w:sz w:val="21"/>
                <w:szCs w:val="21"/>
                <w:lang w:val="en-US" w:eastAsia="zh-CN"/>
              </w:rPr>
              <w:t>应</w:t>
            </w:r>
            <w:r>
              <w:rPr>
                <w:rFonts w:hint="eastAsia" w:ascii="宋体" w:hAnsi="宋体" w:eastAsia="宋体" w:cs="宋体"/>
                <w:sz w:val="21"/>
                <w:szCs w:val="21"/>
              </w:rPr>
              <w:t>具备≥3个电子功能按键。</w:t>
            </w:r>
          </w:p>
        </w:tc>
      </w:tr>
      <w:tr w14:paraId="1602D507">
        <w:tblPrEx>
          <w:tblCellMar>
            <w:top w:w="0" w:type="dxa"/>
            <w:left w:w="108" w:type="dxa"/>
            <w:bottom w:w="0" w:type="dxa"/>
            <w:right w:w="108" w:type="dxa"/>
          </w:tblCellMar>
        </w:tblPrEx>
        <w:trPr>
          <w:trHeight w:val="365" w:hRule="atLeast"/>
        </w:trPr>
        <w:tc>
          <w:tcPr>
            <w:tcW w:w="697" w:type="dxa"/>
            <w:gridSpan w:val="2"/>
            <w:tcBorders>
              <w:top w:val="single" w:color="auto" w:sz="4" w:space="0"/>
              <w:left w:val="single" w:color="auto" w:sz="4" w:space="0"/>
              <w:bottom w:val="single" w:color="auto" w:sz="4" w:space="0"/>
              <w:right w:val="single" w:color="auto" w:sz="4" w:space="0"/>
            </w:tcBorders>
            <w:vAlign w:val="center"/>
          </w:tcPr>
          <w:p w14:paraId="0BAAEDE2">
            <w:pPr>
              <w:widowControl/>
              <w:spacing w:line="240" w:lineRule="auto"/>
              <w:jc w:val="center"/>
              <w:rPr>
                <w:rFonts w:hint="eastAsia" w:ascii="宋体" w:hAnsi="宋体" w:eastAsia="宋体" w:cs="宋体"/>
                <w:sz w:val="21"/>
                <w:szCs w:val="21"/>
                <w:lang w:val="en-US" w:eastAsia="zh-CN" w:bidi="lo-LA"/>
              </w:rPr>
            </w:pPr>
          </w:p>
        </w:tc>
        <w:tc>
          <w:tcPr>
            <w:tcW w:w="743" w:type="dxa"/>
            <w:gridSpan w:val="2"/>
            <w:tcBorders>
              <w:top w:val="single" w:color="auto" w:sz="4" w:space="0"/>
              <w:left w:val="single" w:color="auto" w:sz="4" w:space="0"/>
              <w:bottom w:val="single" w:color="auto" w:sz="4" w:space="0"/>
              <w:right w:val="single" w:color="auto" w:sz="4" w:space="0"/>
            </w:tcBorders>
            <w:vAlign w:val="center"/>
          </w:tcPr>
          <w:p w14:paraId="2E34EE8B">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7063" w:type="dxa"/>
            <w:gridSpan w:val="3"/>
            <w:tcBorders>
              <w:top w:val="single" w:color="auto" w:sz="4" w:space="0"/>
              <w:left w:val="single" w:color="auto" w:sz="4" w:space="0"/>
              <w:bottom w:val="single" w:color="auto" w:sz="4" w:space="0"/>
              <w:right w:val="single" w:color="auto" w:sz="4" w:space="0"/>
            </w:tcBorders>
            <w:vAlign w:val="center"/>
          </w:tcPr>
          <w:p w14:paraId="319D9E4A">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手柄</w:t>
            </w:r>
            <w:r>
              <w:rPr>
                <w:rFonts w:hint="eastAsia" w:ascii="宋体" w:hAnsi="宋体" w:eastAsia="宋体" w:cs="宋体"/>
                <w:sz w:val="21"/>
                <w:szCs w:val="21"/>
              </w:rPr>
              <w:t>按键</w:t>
            </w:r>
            <w:r>
              <w:rPr>
                <w:rFonts w:hint="eastAsia" w:ascii="宋体" w:hAnsi="宋体" w:eastAsia="宋体" w:cs="宋体"/>
                <w:sz w:val="21"/>
                <w:szCs w:val="21"/>
                <w:lang w:val="en-US" w:eastAsia="zh-CN"/>
              </w:rPr>
              <w:t>至少</w:t>
            </w:r>
            <w:r>
              <w:rPr>
                <w:rFonts w:hint="eastAsia" w:ascii="宋体" w:hAnsi="宋体" w:eastAsia="宋体" w:cs="宋体"/>
                <w:sz w:val="21"/>
                <w:szCs w:val="21"/>
              </w:rPr>
              <w:t>可控制图像放大/缩小、拍照/录像</w:t>
            </w:r>
            <w:r>
              <w:rPr>
                <w:rFonts w:hint="eastAsia" w:ascii="宋体" w:hAnsi="宋体" w:eastAsia="宋体" w:cs="宋体"/>
                <w:sz w:val="21"/>
                <w:szCs w:val="21"/>
                <w:lang w:val="en-US" w:eastAsia="zh-CN"/>
              </w:rPr>
              <w:t>和</w:t>
            </w:r>
            <w:r>
              <w:rPr>
                <w:rFonts w:hint="eastAsia" w:ascii="宋体" w:hAnsi="宋体" w:eastAsia="宋体" w:cs="宋体"/>
                <w:sz w:val="21"/>
                <w:szCs w:val="21"/>
              </w:rPr>
              <w:t>画面冻结/解冻结。</w:t>
            </w:r>
          </w:p>
        </w:tc>
      </w:tr>
      <w:tr w14:paraId="6EAA2125">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02E579D1">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6E4B18E4">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7058" w:type="dxa"/>
            <w:tcBorders>
              <w:top w:val="single" w:color="auto" w:sz="4" w:space="0"/>
              <w:left w:val="single" w:color="auto" w:sz="4" w:space="0"/>
              <w:bottom w:val="single" w:color="auto" w:sz="4" w:space="0"/>
              <w:right w:val="single" w:color="auto" w:sz="4" w:space="0"/>
            </w:tcBorders>
            <w:vAlign w:val="center"/>
          </w:tcPr>
          <w:p w14:paraId="3C16A4AD">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吸引阀座</w:t>
            </w:r>
            <w:r>
              <w:rPr>
                <w:rFonts w:hint="eastAsia" w:ascii="宋体" w:hAnsi="宋体" w:eastAsia="宋体" w:cs="宋体"/>
                <w:sz w:val="21"/>
                <w:szCs w:val="21"/>
                <w:lang w:val="en-US" w:eastAsia="zh-CN"/>
              </w:rPr>
              <w:t>应采用</w:t>
            </w:r>
            <w:r>
              <w:rPr>
                <w:rFonts w:hint="eastAsia" w:ascii="宋体" w:hAnsi="宋体" w:eastAsia="宋体" w:cs="宋体"/>
                <w:sz w:val="21"/>
                <w:szCs w:val="21"/>
              </w:rPr>
              <w:t>一体式防脱设计。</w:t>
            </w:r>
          </w:p>
        </w:tc>
      </w:tr>
      <w:tr w14:paraId="28C3567C">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72E28FED">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33FE3871">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058" w:type="dxa"/>
            <w:tcBorders>
              <w:top w:val="single" w:color="auto" w:sz="4" w:space="0"/>
              <w:left w:val="single" w:color="auto" w:sz="4" w:space="0"/>
              <w:bottom w:val="single" w:color="auto" w:sz="4" w:space="0"/>
              <w:right w:val="single" w:color="auto" w:sz="4" w:space="0"/>
            </w:tcBorders>
            <w:vAlign w:val="center"/>
          </w:tcPr>
          <w:p w14:paraId="685AB5CA">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图像处理器</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p>
        </w:tc>
      </w:tr>
      <w:tr w14:paraId="382783A6">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31580BF8">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1415D41B">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7058" w:type="dxa"/>
            <w:tcBorders>
              <w:top w:val="single" w:color="auto" w:sz="4" w:space="0"/>
              <w:left w:val="single" w:color="auto" w:sz="4" w:space="0"/>
              <w:bottom w:val="single" w:color="auto" w:sz="4" w:space="0"/>
              <w:right w:val="single" w:color="auto" w:sz="4" w:space="0"/>
            </w:tcBorders>
            <w:vAlign w:val="center"/>
          </w:tcPr>
          <w:p w14:paraId="0CA3DB71">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显示屏≥10英寸，视频信号输出分辨率≥1280×800。</w:t>
            </w:r>
          </w:p>
        </w:tc>
      </w:tr>
      <w:tr w14:paraId="6F1A2040">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45865C46">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3AE79AB5">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7058" w:type="dxa"/>
            <w:tcBorders>
              <w:top w:val="single" w:color="auto" w:sz="4" w:space="0"/>
              <w:left w:val="single" w:color="auto" w:sz="4" w:space="0"/>
              <w:bottom w:val="single" w:color="auto" w:sz="4" w:space="0"/>
              <w:right w:val="single" w:color="auto" w:sz="4" w:space="0"/>
            </w:tcBorders>
            <w:vAlign w:val="center"/>
          </w:tcPr>
          <w:p w14:paraId="1D91F65D">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支持预览、隐藏功能，具有可实时观察、记录与回放功能。</w:t>
            </w:r>
          </w:p>
        </w:tc>
      </w:tr>
      <w:tr w14:paraId="0ECFFC5B">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6A6C058F">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52FC26EF">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7058" w:type="dxa"/>
            <w:tcBorders>
              <w:top w:val="single" w:color="auto" w:sz="4" w:space="0"/>
              <w:left w:val="single" w:color="auto" w:sz="4" w:space="0"/>
              <w:bottom w:val="single" w:color="auto" w:sz="4" w:space="0"/>
              <w:right w:val="single" w:color="auto" w:sz="4" w:space="0"/>
            </w:tcBorders>
            <w:vAlign w:val="center"/>
          </w:tcPr>
          <w:p w14:paraId="4F15CE91">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支持调节图像输出比例功能，在外接显示器时，至少支持三种显示比例的图像。</w:t>
            </w:r>
          </w:p>
        </w:tc>
      </w:tr>
      <w:tr w14:paraId="055FB849">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1D18CEF7">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1D961FC8">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7058" w:type="dxa"/>
            <w:tcBorders>
              <w:top w:val="single" w:color="auto" w:sz="4" w:space="0"/>
              <w:left w:val="single" w:color="auto" w:sz="4" w:space="0"/>
              <w:bottom w:val="single" w:color="auto" w:sz="4" w:space="0"/>
              <w:right w:val="single" w:color="auto" w:sz="4" w:space="0"/>
            </w:tcBorders>
            <w:vAlign w:val="center"/>
          </w:tcPr>
          <w:p w14:paraId="06D65EA3">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支持亮度调节功能，可调节配套使用的电子内窥镜上的LED灯的亮度。</w:t>
            </w:r>
          </w:p>
        </w:tc>
      </w:tr>
      <w:tr w14:paraId="68F61D55">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2AF14540">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1C0E9E5B">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7058" w:type="dxa"/>
            <w:tcBorders>
              <w:top w:val="single" w:color="auto" w:sz="4" w:space="0"/>
              <w:left w:val="single" w:color="auto" w:sz="4" w:space="0"/>
              <w:bottom w:val="single" w:color="auto" w:sz="4" w:space="0"/>
              <w:right w:val="single" w:color="auto" w:sz="4" w:space="0"/>
            </w:tcBorders>
            <w:vAlign w:val="center"/>
          </w:tcPr>
          <w:p w14:paraId="102F0B2A">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具有白平衡调节功能。</w:t>
            </w:r>
          </w:p>
        </w:tc>
      </w:tr>
      <w:tr w14:paraId="7BE5143D">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360B7CEE">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4EBAB090">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7058" w:type="dxa"/>
            <w:tcBorders>
              <w:top w:val="single" w:color="auto" w:sz="4" w:space="0"/>
              <w:left w:val="single" w:color="auto" w:sz="4" w:space="0"/>
              <w:bottom w:val="single" w:color="auto" w:sz="4" w:space="0"/>
              <w:right w:val="single" w:color="auto" w:sz="4" w:space="0"/>
            </w:tcBorders>
            <w:vAlign w:val="center"/>
          </w:tcPr>
          <w:p w14:paraId="4D7081F6">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具备录像，录音功能，可以实现带音频录像的实时存储。</w:t>
            </w:r>
          </w:p>
        </w:tc>
      </w:tr>
      <w:tr w14:paraId="64E0EAE4">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4BEA1DC2">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32DCCEB5">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7058" w:type="dxa"/>
            <w:tcBorders>
              <w:top w:val="single" w:color="auto" w:sz="4" w:space="0"/>
              <w:left w:val="single" w:color="auto" w:sz="4" w:space="0"/>
              <w:bottom w:val="single" w:color="auto" w:sz="4" w:space="0"/>
              <w:right w:val="single" w:color="auto" w:sz="4" w:space="0"/>
            </w:tcBorders>
            <w:vAlign w:val="center"/>
          </w:tcPr>
          <w:p w14:paraId="3186763D">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支持存储功能，具有外置可热插拔≥64G SD存储卡直接存储图片及声音等信息。</w:t>
            </w:r>
          </w:p>
        </w:tc>
      </w:tr>
      <w:tr w14:paraId="69BB9EFB">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7FEFA3BF">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239BD340">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7058" w:type="dxa"/>
            <w:tcBorders>
              <w:top w:val="single" w:color="auto" w:sz="4" w:space="0"/>
              <w:left w:val="single" w:color="auto" w:sz="4" w:space="0"/>
              <w:bottom w:val="single" w:color="auto" w:sz="4" w:space="0"/>
              <w:right w:val="single" w:color="auto" w:sz="4" w:space="0"/>
            </w:tcBorders>
            <w:vAlign w:val="center"/>
          </w:tcPr>
          <w:p w14:paraId="087FAEA1">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配备视频转接线，线缆可≥180度旋转。</w:t>
            </w:r>
          </w:p>
        </w:tc>
      </w:tr>
      <w:tr w14:paraId="27CB79E4">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433BECA8">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06000783">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7058" w:type="dxa"/>
            <w:tcBorders>
              <w:top w:val="single" w:color="auto" w:sz="4" w:space="0"/>
              <w:left w:val="single" w:color="auto" w:sz="4" w:space="0"/>
              <w:bottom w:val="single" w:color="auto" w:sz="4" w:space="0"/>
              <w:right w:val="single" w:color="auto" w:sz="4" w:space="0"/>
            </w:tcBorders>
            <w:vAlign w:val="center"/>
          </w:tcPr>
          <w:p w14:paraId="37E6ED18">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视频输出接口：支持CVBS视频输出接口和DVI视频输出接口，配备DVI信号转换数据线，实现DVI视频图像输出，可与医用显示器或工作站连接。</w:t>
            </w:r>
          </w:p>
        </w:tc>
      </w:tr>
      <w:tr w14:paraId="6EC2D259">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563E97E2">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0F4C930E">
            <w:pPr>
              <w:widowControl/>
              <w:spacing w:line="24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2.10</w:t>
            </w:r>
          </w:p>
        </w:tc>
        <w:tc>
          <w:tcPr>
            <w:tcW w:w="7058" w:type="dxa"/>
            <w:tcBorders>
              <w:top w:val="single" w:color="auto" w:sz="4" w:space="0"/>
              <w:left w:val="single" w:color="auto" w:sz="4" w:space="0"/>
              <w:bottom w:val="single" w:color="auto" w:sz="4" w:space="0"/>
              <w:right w:val="single" w:color="auto" w:sz="4" w:space="0"/>
            </w:tcBorders>
            <w:vAlign w:val="center"/>
          </w:tcPr>
          <w:p w14:paraId="63238235">
            <w:pPr>
              <w:widowControl/>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供电方式：具有内置可充电使用电池,一次充满电的内部电源连续工作时间不小于3小时；还可通过接入DC适配器连接交流电使用，通过适配器实现24小时连续供电。</w:t>
            </w:r>
          </w:p>
        </w:tc>
      </w:tr>
      <w:tr w14:paraId="5E5FDEC8">
        <w:tblPrEx>
          <w:tblCellMar>
            <w:top w:w="0" w:type="dxa"/>
            <w:left w:w="108" w:type="dxa"/>
            <w:bottom w:w="0" w:type="dxa"/>
            <w:right w:w="108" w:type="dxa"/>
          </w:tblCellMar>
        </w:tblPrEx>
        <w:trPr>
          <w:trHeight w:val="886" w:hRule="atLeast"/>
        </w:trPr>
        <w:tc>
          <w:tcPr>
            <w:tcW w:w="702" w:type="dxa"/>
            <w:gridSpan w:val="3"/>
            <w:tcBorders>
              <w:top w:val="single" w:color="auto" w:sz="4" w:space="0"/>
              <w:left w:val="single" w:color="auto" w:sz="4" w:space="0"/>
              <w:bottom w:val="single" w:color="auto" w:sz="4" w:space="0"/>
              <w:right w:val="single" w:color="auto" w:sz="4" w:space="0"/>
            </w:tcBorders>
            <w:vAlign w:val="center"/>
          </w:tcPr>
          <w:p w14:paraId="7E553CCD">
            <w:pPr>
              <w:widowControl/>
              <w:spacing w:line="240" w:lineRule="auto"/>
              <w:jc w:val="center"/>
              <w:rPr>
                <w:rFonts w:hint="eastAsia" w:ascii="宋体" w:hAnsi="宋体" w:eastAsia="宋体" w:cs="宋体"/>
                <w:sz w:val="21"/>
                <w:szCs w:val="21"/>
                <w:lang w:val="en-US" w:eastAsia="zh-CN"/>
              </w:rPr>
            </w:pPr>
          </w:p>
        </w:tc>
        <w:tc>
          <w:tcPr>
            <w:tcW w:w="743" w:type="dxa"/>
            <w:gridSpan w:val="3"/>
            <w:tcBorders>
              <w:top w:val="single" w:color="auto" w:sz="4" w:space="0"/>
              <w:left w:val="single" w:color="auto" w:sz="4" w:space="0"/>
              <w:bottom w:val="single" w:color="auto" w:sz="4" w:space="0"/>
              <w:right w:val="single" w:color="auto" w:sz="4" w:space="0"/>
            </w:tcBorders>
            <w:vAlign w:val="center"/>
          </w:tcPr>
          <w:p w14:paraId="1F04B0B4">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058" w:type="dxa"/>
            <w:tcBorders>
              <w:top w:val="single" w:color="auto" w:sz="4" w:space="0"/>
              <w:left w:val="single" w:color="auto" w:sz="4" w:space="0"/>
              <w:bottom w:val="single" w:color="auto" w:sz="4" w:space="0"/>
              <w:right w:val="single" w:color="auto" w:sz="4" w:space="0"/>
            </w:tcBorders>
            <w:vAlign w:val="center"/>
          </w:tcPr>
          <w:p w14:paraId="6F9DF4E4">
            <w:pPr>
              <w:widowControl/>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配置要求：电子支气管软镜2条，图像处理器1台，便携式图文工作站1套。</w:t>
            </w:r>
          </w:p>
        </w:tc>
      </w:tr>
      <w:tr w14:paraId="225C48A7">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A4830A">
            <w:pPr>
              <w:widowControl/>
              <w:spacing w:line="240" w:lineRule="auto"/>
              <w:jc w:val="center"/>
              <w:rPr>
                <w:rFonts w:hint="eastAsia" w:ascii="宋体" w:hAnsi="宋体" w:eastAsia="宋体" w:cs="宋体"/>
                <w:kern w:val="2"/>
                <w:sz w:val="21"/>
                <w:szCs w:val="21"/>
                <w:lang w:val="en-US" w:eastAsia="zh-CN" w:bidi="lo-LA"/>
              </w:rPr>
            </w:pPr>
            <w:r>
              <w:rPr>
                <w:rFonts w:hint="eastAsia" w:ascii="宋体" w:hAnsi="宋体" w:eastAsia="宋体" w:cs="宋体"/>
                <w:kern w:val="0"/>
                <w:sz w:val="21"/>
                <w:szCs w:val="21"/>
                <w:lang w:val="en-US" w:eastAsia="zh-CN"/>
              </w:rPr>
              <w:t>★</w:t>
            </w:r>
          </w:p>
        </w:tc>
        <w:tc>
          <w:tcPr>
            <w:tcW w:w="7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2DC0BD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58" w:type="dxa"/>
            <w:tcBorders>
              <w:top w:val="single" w:color="auto" w:sz="4" w:space="0"/>
              <w:left w:val="single" w:color="auto" w:sz="4" w:space="0"/>
              <w:bottom w:val="single" w:color="auto" w:sz="4" w:space="0"/>
              <w:right w:val="single" w:color="auto" w:sz="4" w:space="0"/>
            </w:tcBorders>
            <w:shd w:val="clear" w:color="auto" w:fill="auto"/>
            <w:vAlign w:val="center"/>
          </w:tcPr>
          <w:p w14:paraId="138D007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投标人须附带单套设备配置清单，要求标明名称、生产厂家、规格型号、数量等信息。</w:t>
            </w:r>
          </w:p>
        </w:tc>
      </w:tr>
      <w:tr w14:paraId="7E06DB48">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96EDCB4">
            <w:pPr>
              <w:widowControl/>
              <w:jc w:val="center"/>
              <w:rPr>
                <w:rFonts w:hint="eastAsia" w:ascii="宋体" w:hAnsi="宋体" w:eastAsia="宋体" w:cs="宋体"/>
                <w:kern w:val="0"/>
                <w:sz w:val="21"/>
                <w:szCs w:val="21"/>
                <w:lang w:val="en-US" w:eastAsia="zh-CN" w:bidi="lo-LA"/>
              </w:rPr>
            </w:pPr>
            <w:r>
              <w:rPr>
                <w:rFonts w:hint="eastAsia" w:ascii="宋体" w:hAnsi="宋体" w:eastAsia="宋体" w:cs="宋体"/>
                <w:sz w:val="21"/>
                <w:szCs w:val="21"/>
                <w:lang w:val="en-US" w:eastAsia="zh-CN" w:bidi="lo-LA"/>
              </w:rPr>
              <w:t>★</w:t>
            </w:r>
          </w:p>
        </w:tc>
        <w:tc>
          <w:tcPr>
            <w:tcW w:w="7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1F1A55B">
            <w:pPr>
              <w:widowControl/>
              <w:jc w:val="center"/>
              <w:rPr>
                <w:rFonts w:hint="eastAsia" w:ascii="宋体" w:hAnsi="宋体" w:eastAsia="宋体" w:cs="宋体"/>
                <w:color w:val="000000"/>
                <w:kern w:val="2"/>
                <w:sz w:val="21"/>
                <w:szCs w:val="21"/>
                <w:lang w:val="en-US" w:eastAsia="zh-CN" w:bidi="ar-SA"/>
              </w:rPr>
            </w:pPr>
            <w:r>
              <w:rPr>
                <w:rFonts w:hint="eastAsia" w:asciiTheme="minorEastAsia" w:hAnsiTheme="minorEastAsia" w:cstheme="minorEastAsia"/>
                <w:kern w:val="0"/>
                <w:sz w:val="21"/>
                <w:szCs w:val="21"/>
                <w:lang w:val="en-US" w:eastAsia="zh-CN" w:bidi="lo-LA"/>
              </w:rPr>
              <w:t>5</w:t>
            </w:r>
          </w:p>
        </w:tc>
        <w:tc>
          <w:tcPr>
            <w:tcW w:w="7058" w:type="dxa"/>
            <w:tcBorders>
              <w:top w:val="single" w:color="auto" w:sz="4" w:space="0"/>
              <w:left w:val="single" w:color="auto" w:sz="4" w:space="0"/>
              <w:bottom w:val="single" w:color="auto" w:sz="4" w:space="0"/>
              <w:right w:val="single" w:color="auto" w:sz="4" w:space="0"/>
            </w:tcBorders>
            <w:shd w:val="clear" w:color="auto" w:fill="auto"/>
            <w:vAlign w:val="center"/>
          </w:tcPr>
          <w:p w14:paraId="294AEBDD">
            <w:pPr>
              <w:widowControl/>
              <w:jc w:val="left"/>
              <w:rPr>
                <w:rFonts w:hint="eastAsia" w:ascii="宋体" w:hAnsi="宋体" w:eastAsia="宋体" w:cs="宋体"/>
                <w:color w:val="000000"/>
                <w:kern w:val="2"/>
                <w:sz w:val="21"/>
                <w:szCs w:val="21"/>
                <w:lang w:val="en-US" w:eastAsia="zh-CN" w:bidi="ar-SA"/>
              </w:rPr>
            </w:pPr>
            <w:r>
              <w:rPr>
                <w:rFonts w:hint="eastAsia" w:eastAsiaTheme="minorEastAsia"/>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78E33235">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2E84D2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bidi="lo-LA"/>
              </w:rPr>
              <w:t>★</w:t>
            </w:r>
          </w:p>
        </w:tc>
        <w:tc>
          <w:tcPr>
            <w:tcW w:w="7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B59038">
            <w:pPr>
              <w:widowControl/>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w:t>
            </w:r>
          </w:p>
        </w:tc>
        <w:tc>
          <w:tcPr>
            <w:tcW w:w="7058" w:type="dxa"/>
            <w:tcBorders>
              <w:top w:val="single" w:color="auto" w:sz="4" w:space="0"/>
              <w:left w:val="single" w:color="auto" w:sz="4" w:space="0"/>
              <w:bottom w:val="single" w:color="auto" w:sz="4" w:space="0"/>
              <w:right w:val="single" w:color="auto" w:sz="4" w:space="0"/>
            </w:tcBorders>
            <w:shd w:val="clear" w:color="auto" w:fill="auto"/>
            <w:vAlign w:val="center"/>
          </w:tcPr>
          <w:p w14:paraId="302C4041">
            <w:pPr>
              <w:widowControl/>
              <w:jc w:val="left"/>
              <w:rPr>
                <w:rFonts w:hint="eastAsia" w:ascii="宋体" w:hAnsi="宋体" w:eastAsia="宋体" w:cs="宋体"/>
                <w:color w:val="000000"/>
                <w:kern w:val="2"/>
                <w:sz w:val="21"/>
                <w:szCs w:val="21"/>
                <w:lang w:val="en-US" w:eastAsia="zh-CN" w:bidi="ar-SA"/>
              </w:rPr>
            </w:pPr>
            <w:r>
              <w:rPr>
                <w:rFonts w:hint="eastAsia"/>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5513F70C">
        <w:tblPrEx>
          <w:tblCellMar>
            <w:top w:w="0" w:type="dxa"/>
            <w:left w:w="108" w:type="dxa"/>
            <w:bottom w:w="0" w:type="dxa"/>
            <w:right w:w="108" w:type="dxa"/>
          </w:tblCellMar>
        </w:tblPrEx>
        <w:trPr>
          <w:trHeight w:val="365" w:hRule="atLeast"/>
        </w:trPr>
        <w:tc>
          <w:tcPr>
            <w:tcW w:w="7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3B1EA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sz w:val="21"/>
                <w:szCs w:val="21"/>
                <w:lang w:val="en-US" w:eastAsia="zh-CN" w:bidi="lo-LA"/>
              </w:rPr>
              <w:t>★</w:t>
            </w:r>
          </w:p>
        </w:tc>
        <w:tc>
          <w:tcPr>
            <w:tcW w:w="74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399B27">
            <w:pPr>
              <w:widowControl/>
              <w:jc w:val="center"/>
              <w:rPr>
                <w:rFonts w:hint="eastAsia" w:ascii="宋体" w:hAnsi="宋体" w:eastAsia="宋体" w:cs="宋体"/>
                <w:color w:val="000000"/>
                <w:kern w:val="2"/>
                <w:sz w:val="21"/>
                <w:szCs w:val="21"/>
                <w:lang w:val="en-US" w:eastAsia="zh-CN" w:bidi="ar-SA"/>
              </w:rPr>
            </w:pPr>
            <w:r>
              <w:rPr>
                <w:rFonts w:hint="eastAsia" w:asciiTheme="minorEastAsia" w:hAnsiTheme="minorEastAsia" w:cstheme="minorEastAsia"/>
                <w:kern w:val="0"/>
                <w:sz w:val="21"/>
                <w:szCs w:val="21"/>
                <w:lang w:val="en-US" w:eastAsia="zh-CN" w:bidi="lo-LA"/>
              </w:rPr>
              <w:t>7</w:t>
            </w:r>
          </w:p>
        </w:tc>
        <w:tc>
          <w:tcPr>
            <w:tcW w:w="7058" w:type="dxa"/>
            <w:tcBorders>
              <w:top w:val="single" w:color="auto" w:sz="4" w:space="0"/>
              <w:left w:val="single" w:color="auto" w:sz="4" w:space="0"/>
              <w:bottom w:val="single" w:color="auto" w:sz="4" w:space="0"/>
              <w:right w:val="single" w:color="auto" w:sz="4" w:space="0"/>
            </w:tcBorders>
            <w:shd w:val="clear" w:color="auto" w:fill="auto"/>
            <w:vAlign w:val="center"/>
          </w:tcPr>
          <w:p w14:paraId="4933A8CB">
            <w:pPr>
              <w:widowControl/>
              <w:jc w:val="left"/>
              <w:rPr>
                <w:rFonts w:hint="eastAsia" w:ascii="宋体" w:hAnsi="宋体" w:eastAsia="宋体" w:cs="宋体"/>
                <w:color w:val="000000"/>
                <w:kern w:val="2"/>
                <w:sz w:val="21"/>
                <w:szCs w:val="21"/>
                <w:lang w:val="en-US" w:eastAsia="zh-CN" w:bidi="ar-SA"/>
              </w:rPr>
            </w:pPr>
            <w:r>
              <w:rPr>
                <w:rFonts w:hint="eastAsia"/>
                <w:sz w:val="21"/>
                <w:szCs w:val="21"/>
                <w:lang w:val="en-US" w:eastAsia="zh-CN"/>
              </w:rPr>
              <w:t>投标人须提供与投标产品相符合的医疗器械经营许可证或备案凭证，并在有效期内。</w:t>
            </w:r>
          </w:p>
        </w:tc>
      </w:tr>
      <w:tr w14:paraId="631D5F3D">
        <w:tblPrEx>
          <w:tblCellMar>
            <w:top w:w="0" w:type="dxa"/>
            <w:left w:w="108" w:type="dxa"/>
            <w:bottom w:w="0" w:type="dxa"/>
            <w:right w:w="108" w:type="dxa"/>
          </w:tblCellMar>
        </w:tblPrEx>
        <w:trPr>
          <w:trHeight w:val="365" w:hRule="atLeast"/>
        </w:trPr>
        <w:tc>
          <w:tcPr>
            <w:tcW w:w="8503" w:type="dxa"/>
            <w:gridSpan w:val="7"/>
            <w:tcBorders>
              <w:top w:val="single" w:color="auto" w:sz="4" w:space="0"/>
              <w:left w:val="single" w:color="auto" w:sz="4" w:space="0"/>
              <w:bottom w:val="single" w:color="auto" w:sz="4" w:space="0"/>
              <w:right w:val="single" w:color="auto" w:sz="4" w:space="0"/>
            </w:tcBorders>
            <w:vAlign w:val="center"/>
          </w:tcPr>
          <w:p w14:paraId="1247E5FD">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1E6F81C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5982B787">
      <w:pPr>
        <w:numPr>
          <w:ilvl w:val="0"/>
          <w:numId w:val="0"/>
        </w:numPr>
        <w:tabs>
          <w:tab w:val="left" w:pos="312"/>
        </w:tabs>
        <w:spacing w:line="360" w:lineRule="auto"/>
        <w:jc w:val="left"/>
        <w:rPr>
          <w:rFonts w:hint="eastAsia" w:hAnsi="宋体"/>
          <w:sz w:val="24"/>
          <w:szCs w:val="24"/>
        </w:rPr>
      </w:pPr>
    </w:p>
    <w:p w14:paraId="114902F2">
      <w:pPr>
        <w:numPr>
          <w:ilvl w:val="0"/>
          <w:numId w:val="0"/>
        </w:numPr>
        <w:tabs>
          <w:tab w:val="left" w:pos="312"/>
        </w:tabs>
        <w:spacing w:line="360" w:lineRule="auto"/>
        <w:jc w:val="left"/>
        <w:rPr>
          <w:rFonts w:hint="eastAsia" w:hAnsi="宋体"/>
          <w:sz w:val="24"/>
          <w:szCs w:val="24"/>
        </w:rPr>
      </w:pPr>
    </w:p>
    <w:p w14:paraId="7A129A82">
      <w:pPr>
        <w:numPr>
          <w:ilvl w:val="0"/>
          <w:numId w:val="0"/>
        </w:numPr>
        <w:tabs>
          <w:tab w:val="left" w:pos="312"/>
        </w:tabs>
        <w:spacing w:line="360" w:lineRule="auto"/>
        <w:jc w:val="left"/>
        <w:rPr>
          <w:rFonts w:hint="eastAsia" w:hAnsi="宋体"/>
          <w:sz w:val="24"/>
          <w:szCs w:val="24"/>
        </w:rPr>
      </w:pPr>
    </w:p>
    <w:p w14:paraId="76AB6EA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143C9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396CCD9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6202D35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9E54EB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645871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9F78A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6C01A10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6992900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62FDDD2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01B42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7701330">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72318E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8C1168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27F0E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0BD2FF1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2A158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49BAC4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6B93490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20A04F3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2C5C3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177D85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02B21D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AE53DE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721A105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463A0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AD0A1E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653852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4EC8E99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9EEE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5A3D5A5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86BE44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3FE4E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74D86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44AA353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95E885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054408F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6D36C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3DAB2C4">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518513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779923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3F636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4F6CFFE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00213D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317F18B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9DA4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095A26BA">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5F44F1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2B36DE5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449D3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2216250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7103400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39AF821A">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566D8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6C451CFC">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1788089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0B9372C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6E09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1F7617F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7C27A73">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644455B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8F84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06C8B8F4">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F13FE5D">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4A26326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54971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0E76908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6F0966F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70EDB3BF">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3A233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1D8728D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73E0B17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7D64E87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313329F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ADEE5F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2A820FCB">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企业资质要求（采购项目如有资质要求，请提供）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25DF7C5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3.1投标文件中开标一览表（报价表）内容与投标文件中相应内容不一致的，以开标一览表（报价表）为准；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修正后的报价投标人应当采用书面形式，并加盖公章，或者由法定代表人或其授权的代表签字确认后产生约束力，但不得超出投标文件的范围或者改变投标文件的实质性内容，投标人不确认的，其投标无效。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969B98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B295C5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BBB40E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71FF945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3FEB309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69F128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DE1A3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投标</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w:t>
      </w:r>
      <w:r>
        <w:rPr>
          <w:rFonts w:hint="eastAsia" w:ascii="宋体" w:hAnsi="宋体" w:eastAsia="宋体"/>
          <w:color w:val="000000"/>
          <w:sz w:val="24"/>
          <w:szCs w:val="24"/>
          <w:lang w:eastAsia="zh-CN"/>
        </w:rPr>
        <w:t>文件应按目录的顺序，编制报名文件。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投标文件统一使用A4规格打印，页码必须连续（不能打印的材料可手写页码）。投标文件装订应采用胶订方式牢固装订成册，不可插页抽页，不可采用活页纸装订，所有页面均需加盖公章。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报名单位在投标文件中提供的所有资料必须真实有效，如若提供虚假材料将依法追究其法律责任。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5"/>
      </w:pPr>
    </w:p>
    <w:p w14:paraId="3132B795"/>
    <w:p w14:paraId="0A576042">
      <w:pPr>
        <w:pStyle w:val="5"/>
      </w:pPr>
    </w:p>
    <w:p w14:paraId="6DC81925"/>
    <w:p w14:paraId="73950FA8">
      <w:pPr>
        <w:pStyle w:val="5"/>
      </w:pPr>
    </w:p>
    <w:p w14:paraId="3D3ADE1E"/>
    <w:p w14:paraId="3EA602B9">
      <w:pPr>
        <w:pStyle w:val="5"/>
      </w:pPr>
    </w:p>
    <w:p w14:paraId="1C2369B1"/>
    <w:p w14:paraId="3D46A060">
      <w:pPr>
        <w:pStyle w:val="5"/>
      </w:pPr>
    </w:p>
    <w:p w14:paraId="0941FFCE"/>
    <w:p w14:paraId="46CE1A36">
      <w:pPr>
        <w:pStyle w:val="5"/>
      </w:pPr>
    </w:p>
    <w:p w14:paraId="2D3AA324"/>
    <w:p w14:paraId="5C50B345">
      <w:pPr>
        <w:pStyle w:val="5"/>
      </w:pPr>
    </w:p>
    <w:p w14:paraId="1C24A7AD"/>
    <w:p w14:paraId="38F03B4E">
      <w:pPr>
        <w:pStyle w:val="5"/>
      </w:pPr>
    </w:p>
    <w:p w14:paraId="5AB51ED1"/>
    <w:p w14:paraId="6F67E51F">
      <w:pPr>
        <w:pStyle w:val="5"/>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投标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2670B288">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383C1D39">
      <w:pPr>
        <w:keepNext w:val="0"/>
        <w:keepLines w:val="0"/>
        <w:pageBreakBefore w:val="0"/>
        <w:numPr>
          <w:ilvl w:val="0"/>
          <w:numId w:val="4"/>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业绩证明材料（如有）</w:t>
      </w:r>
    </w:p>
    <w:p w14:paraId="30D37C4B">
      <w:pPr>
        <w:pStyle w:val="4"/>
        <w:keepNext w:val="0"/>
        <w:keepLines w:val="0"/>
        <w:pageBreakBefore w:val="0"/>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1A01063A">
      <w:pPr>
        <w:pStyle w:val="4"/>
        <w:keepNext w:val="0"/>
        <w:keepLines w:val="0"/>
        <w:pageBreakBefore w:val="0"/>
        <w:kinsoku/>
        <w:overflowPunct/>
        <w:topLinePunct w:val="0"/>
        <w:autoSpaceDE/>
        <w:autoSpaceDN/>
        <w:bidi w:val="0"/>
        <w:adjustRightInd/>
        <w:snapToGrid/>
        <w:textAlignment w:val="auto"/>
        <w:rPr>
          <w:rFonts w:hint="eastAsia"/>
          <w:lang w:val="en-US" w:eastAsia="zh-CN"/>
        </w:rPr>
      </w:pP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政府采购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p w14:paraId="698E0FAB">
      <w:pPr>
        <w:tabs>
          <w:tab w:val="left" w:pos="876"/>
        </w:tabs>
        <w:bidi w:val="0"/>
        <w:jc w:val="left"/>
        <w:rPr>
          <w:rFonts w:hint="eastAsia" w:ascii="宋体" w:hAnsi="宋体" w:eastAsia="宋体" w:cs="宋体"/>
          <w:b/>
          <w:sz w:val="24"/>
          <w:szCs w:val="24"/>
          <w:lang w:val="en-US" w:eastAsia="zh-CN"/>
        </w:rPr>
      </w:pPr>
      <w:bookmarkStart w:id="1" w:name="_GoBack"/>
      <w:bookmarkEnd w:id="1"/>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D2AEF"/>
    <w:multiLevelType w:val="singleLevel"/>
    <w:tmpl w:val="1F6D2AEF"/>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437B6735"/>
    <w:multiLevelType w:val="singleLevel"/>
    <w:tmpl w:val="437B6735"/>
    <w:lvl w:ilvl="0" w:tentative="0">
      <w:start w:val="2"/>
      <w:numFmt w:val="chineseCounting"/>
      <w:lvlText w:val="%1."/>
      <w:lvlJc w:val="left"/>
      <w:pPr>
        <w:tabs>
          <w:tab w:val="left" w:pos="312"/>
        </w:tabs>
      </w:pPr>
      <w:rPr>
        <w:rFonts w:hint="eastAsia"/>
      </w:rPr>
    </w:lvl>
  </w:abstractNum>
  <w:abstractNum w:abstractNumId="4">
    <w:nsid w:val="43B5E7C1"/>
    <w:multiLevelType w:val="singleLevel"/>
    <w:tmpl w:val="43B5E7C1"/>
    <w:lvl w:ilvl="0" w:tentative="0">
      <w:start w:val="14"/>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80A65A2"/>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EC6BE5"/>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AD2116E"/>
    <w:rsid w:val="3E650D1D"/>
    <w:rsid w:val="3E9002A8"/>
    <w:rsid w:val="3F552A03"/>
    <w:rsid w:val="44AA028A"/>
    <w:rsid w:val="4603606C"/>
    <w:rsid w:val="47C04769"/>
    <w:rsid w:val="486160DA"/>
    <w:rsid w:val="489F057B"/>
    <w:rsid w:val="4AED3729"/>
    <w:rsid w:val="4C422DF2"/>
    <w:rsid w:val="4E473895"/>
    <w:rsid w:val="4FAE723C"/>
    <w:rsid w:val="4FB4704D"/>
    <w:rsid w:val="50110E80"/>
    <w:rsid w:val="511070DA"/>
    <w:rsid w:val="51AF2053"/>
    <w:rsid w:val="525F3507"/>
    <w:rsid w:val="5277467D"/>
    <w:rsid w:val="53560822"/>
    <w:rsid w:val="557D67C8"/>
    <w:rsid w:val="571E5CB6"/>
    <w:rsid w:val="576C6B11"/>
    <w:rsid w:val="58156ACB"/>
    <w:rsid w:val="59137211"/>
    <w:rsid w:val="5A17370E"/>
    <w:rsid w:val="5C344BB6"/>
    <w:rsid w:val="5C4D1458"/>
    <w:rsid w:val="5DFF20EB"/>
    <w:rsid w:val="5E1C5429"/>
    <w:rsid w:val="5ED418C8"/>
    <w:rsid w:val="5EF71E76"/>
    <w:rsid w:val="616C33F6"/>
    <w:rsid w:val="6212481D"/>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0F0089"/>
    <w:rsid w:val="719B7B32"/>
    <w:rsid w:val="71DA20A9"/>
    <w:rsid w:val="72D20C3B"/>
    <w:rsid w:val="75080C92"/>
    <w:rsid w:val="76B838A9"/>
    <w:rsid w:val="778744A6"/>
    <w:rsid w:val="78564BB1"/>
    <w:rsid w:val="79003D12"/>
    <w:rsid w:val="79CA11DC"/>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6454</Words>
  <Characters>7367</Characters>
  <Lines>0</Lines>
  <Paragraphs>0</Paragraphs>
  <TotalTime>0</TotalTime>
  <ScaleCrop>false</ScaleCrop>
  <LinksUpToDate>false</LinksUpToDate>
  <CharactersWithSpaces>7737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2025-04-11T08:10:13Z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3BB1178B82424D3FBE6CBA5DE5B9DE8C_13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