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5"/>
        <w:rPr>
          <w:rFonts w:hint="eastAsia"/>
          <w:b w:val="0"/>
          <w:sz w:val="28"/>
          <w:szCs w:val="28"/>
          <w:lang w:val="en-US" w:eastAsia="zh-CN"/>
        </w:rPr>
      </w:pPr>
    </w:p>
    <w:p w14:paraId="74273CD7">
      <w:pPr>
        <w:rPr>
          <w:rFonts w:hint="eastAsia"/>
          <w:b w:val="0"/>
          <w:sz w:val="28"/>
          <w:szCs w:val="28"/>
          <w:lang w:val="en-US" w:eastAsia="zh-CN"/>
        </w:rPr>
      </w:pPr>
    </w:p>
    <w:p w14:paraId="08287120">
      <w:pPr>
        <w:rPr>
          <w:rFonts w:hint="eastAsia"/>
          <w:b w:val="0"/>
          <w:sz w:val="28"/>
          <w:szCs w:val="28"/>
          <w:lang w:val="en-US" w:eastAsia="zh-CN"/>
        </w:rPr>
      </w:pPr>
    </w:p>
    <w:p w14:paraId="7891530F">
      <w:pPr>
        <w:rPr>
          <w:rFonts w:hint="eastAsia"/>
          <w:b w:val="0"/>
          <w:sz w:val="28"/>
          <w:szCs w:val="28"/>
          <w:lang w:val="en-US" w:eastAsia="zh-CN"/>
        </w:rPr>
      </w:pPr>
    </w:p>
    <w:p w14:paraId="01264F2F">
      <w:pPr>
        <w:pStyle w:val="5"/>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76A69EC3">
      <w:pPr>
        <w:numPr>
          <w:ilvl w:val="0"/>
          <w:numId w:val="0"/>
        </w:numPr>
        <w:ind w:left="0" w:right="0" w:firstLine="0"/>
        <w:jc w:val="center"/>
        <w:rPr>
          <w:rFonts w:hint="eastAsia" w:ascii="黑体" w:hAnsi="黑体" w:eastAsia="黑体" w:cs="黑体"/>
          <w:b/>
          <w:sz w:val="36"/>
          <w:szCs w:val="36"/>
          <w:lang w:val="en-US" w:eastAsia="zh-CN"/>
        </w:rPr>
      </w:pPr>
      <w:bookmarkStart w:id="1" w:name="_GoBack"/>
      <w:r>
        <w:rPr>
          <w:rFonts w:hint="eastAsia" w:ascii="黑体" w:hAnsi="黑体" w:eastAsia="黑体" w:cs="黑体"/>
          <w:b/>
          <w:sz w:val="36"/>
          <w:szCs w:val="36"/>
          <w:lang w:val="en-US" w:eastAsia="zh-CN"/>
        </w:rPr>
        <w:t>中央监护系统等项目</w:t>
      </w:r>
    </w:p>
    <w:bookmarkEnd w:id="1"/>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2025年4月15日</w:t>
      </w:r>
    </w:p>
    <w:p w14:paraId="5CEAB00E">
      <w:pPr>
        <w:numPr>
          <w:ilvl w:val="0"/>
          <w:numId w:val="0"/>
        </w:numPr>
        <w:ind w:left="0" w:right="0" w:firstLine="0"/>
        <w:rPr>
          <w:rFonts w:hint="eastAsia"/>
          <w:b/>
          <w:sz w:val="28"/>
          <w:szCs w:val="28"/>
          <w:lang w:val="en-US" w:eastAsia="zh-CN"/>
        </w:rPr>
      </w:pP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1"/>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6F16622">
            <w:pPr>
              <w:rPr>
                <w:rFonts w:hint="default" w:ascii="宋体" w:hAnsi="宋体" w:eastAsia="宋体" w:cs="宋体"/>
                <w:lang w:val="en-US" w:eastAsia="zh-CN"/>
              </w:rPr>
            </w:pPr>
            <w:r>
              <w:rPr>
                <w:rFonts w:hint="eastAsia" w:ascii="宋体" w:hAnsi="宋体" w:eastAsia="宋体" w:cs="宋体"/>
                <w:lang w:val="en-US" w:eastAsia="zh-CN"/>
              </w:rPr>
              <w:t>中央监护系统</w:t>
            </w:r>
          </w:p>
        </w:tc>
        <w:tc>
          <w:tcPr>
            <w:tcW w:w="903" w:type="dxa"/>
            <w:vAlign w:val="center"/>
          </w:tcPr>
          <w:p w14:paraId="569A970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826" w:type="dxa"/>
            <w:vAlign w:val="center"/>
          </w:tcPr>
          <w:p w14:paraId="535899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80000</w:t>
            </w:r>
          </w:p>
        </w:tc>
        <w:tc>
          <w:tcPr>
            <w:tcW w:w="1596" w:type="dxa"/>
            <w:vAlign w:val="center"/>
          </w:tcPr>
          <w:p w14:paraId="1D45D755">
            <w:pPr>
              <w:rPr>
                <w:rFonts w:hint="default" w:ascii="宋体" w:hAnsi="宋体" w:eastAsia="宋体" w:cs="宋体"/>
                <w:sz w:val="24"/>
                <w:szCs w:val="24"/>
                <w:lang w:val="en-US"/>
              </w:rPr>
            </w:pPr>
            <w:r>
              <w:rPr>
                <w:rFonts w:hint="eastAsia" w:ascii="宋体" w:hAnsi="宋体" w:eastAsia="宋体" w:cs="宋体"/>
                <w:sz w:val="24"/>
                <w:szCs w:val="24"/>
                <w:lang w:val="en-US" w:eastAsia="zh-CN"/>
              </w:rPr>
              <w:t>80000</w:t>
            </w:r>
          </w:p>
        </w:tc>
      </w:tr>
      <w:tr w14:paraId="651D1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939" w:type="dxa"/>
            <w:vAlign w:val="center"/>
          </w:tcPr>
          <w:p w14:paraId="2B6D78C3">
            <w:pPr>
              <w:rPr>
                <w:rFonts w:hint="eastAsia" w:ascii="宋体" w:hAnsi="宋体" w:eastAsia="宋体" w:cs="宋体"/>
                <w:sz w:val="24"/>
                <w:szCs w:val="24"/>
              </w:rPr>
            </w:pPr>
          </w:p>
        </w:tc>
        <w:tc>
          <w:tcPr>
            <w:tcW w:w="2865" w:type="dxa"/>
            <w:vAlign w:val="center"/>
          </w:tcPr>
          <w:p w14:paraId="4111640C">
            <w:pPr>
              <w:rPr>
                <w:rFonts w:hint="default" w:ascii="宋体" w:hAnsi="宋体" w:eastAsia="宋体" w:cs="宋体"/>
                <w:lang w:val="en-US" w:eastAsia="zh-CN"/>
              </w:rPr>
            </w:pPr>
            <w:r>
              <w:rPr>
                <w:rFonts w:hint="eastAsia" w:ascii="宋体" w:hAnsi="宋体" w:eastAsia="宋体" w:cs="宋体"/>
                <w:lang w:val="en-US" w:eastAsia="zh-CN"/>
              </w:rPr>
              <w:t>病人监护仪</w:t>
            </w:r>
          </w:p>
        </w:tc>
        <w:tc>
          <w:tcPr>
            <w:tcW w:w="903" w:type="dxa"/>
            <w:vAlign w:val="center"/>
          </w:tcPr>
          <w:p w14:paraId="748FD801">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2F84C72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338" w:type="dxa"/>
            <w:vAlign w:val="center"/>
          </w:tcPr>
          <w:p w14:paraId="485778D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50000</w:t>
            </w:r>
          </w:p>
        </w:tc>
        <w:tc>
          <w:tcPr>
            <w:tcW w:w="1596" w:type="dxa"/>
            <w:vAlign w:val="center"/>
          </w:tcPr>
          <w:p w14:paraId="40B50E2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450000</w:t>
            </w:r>
          </w:p>
        </w:tc>
      </w:tr>
      <w:tr w14:paraId="364F1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0B026B3">
            <w:pPr>
              <w:rPr>
                <w:rFonts w:hint="eastAsia" w:ascii="宋体" w:hAnsi="宋体" w:eastAsia="宋体" w:cs="宋体"/>
                <w:sz w:val="24"/>
                <w:szCs w:val="24"/>
              </w:rPr>
            </w:pPr>
          </w:p>
        </w:tc>
        <w:tc>
          <w:tcPr>
            <w:tcW w:w="2865" w:type="dxa"/>
            <w:vAlign w:val="center"/>
          </w:tcPr>
          <w:p w14:paraId="1C119F9E">
            <w:pPr>
              <w:rPr>
                <w:rFonts w:hint="default" w:ascii="宋体" w:hAnsi="宋体" w:eastAsia="宋体" w:cs="宋体"/>
                <w:lang w:val="en-US" w:eastAsia="zh-CN"/>
              </w:rPr>
            </w:pPr>
            <w:r>
              <w:rPr>
                <w:rFonts w:hint="eastAsia" w:ascii="宋体" w:hAnsi="宋体" w:eastAsia="宋体" w:cs="宋体"/>
                <w:lang w:val="en-US" w:eastAsia="zh-CN"/>
              </w:rPr>
              <w:t>医用骨钻</w:t>
            </w:r>
          </w:p>
        </w:tc>
        <w:tc>
          <w:tcPr>
            <w:tcW w:w="903" w:type="dxa"/>
            <w:vAlign w:val="center"/>
          </w:tcPr>
          <w:p w14:paraId="39E3FAA8">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太</w:t>
            </w:r>
          </w:p>
        </w:tc>
        <w:tc>
          <w:tcPr>
            <w:tcW w:w="826" w:type="dxa"/>
            <w:vAlign w:val="center"/>
          </w:tcPr>
          <w:p w14:paraId="19B71FC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38" w:type="dxa"/>
            <w:vAlign w:val="center"/>
          </w:tcPr>
          <w:p w14:paraId="3E15CF5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10000</w:t>
            </w:r>
          </w:p>
        </w:tc>
        <w:tc>
          <w:tcPr>
            <w:tcW w:w="1596" w:type="dxa"/>
            <w:vAlign w:val="center"/>
          </w:tcPr>
          <w:p w14:paraId="5FFDD01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62EC5AF">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580000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511A39B1">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2E81A862">
      <w:pPr>
        <w:spacing w:line="360" w:lineRule="auto"/>
        <w:jc w:val="left"/>
        <w:rPr>
          <w:rFonts w:hint="default" w:ascii="宋体" w:hAnsi="宋体" w:eastAsia="宋体"/>
          <w:sz w:val="32"/>
          <w:szCs w:val="32"/>
          <w:u w:val="single"/>
          <w:lang w:val="en-US"/>
        </w:rPr>
      </w:pPr>
      <w:r>
        <w:rPr>
          <w:rFonts w:hint="eastAsia" w:ascii="宋体" w:hAnsi="宋体" w:eastAsia="宋体"/>
          <w:sz w:val="32"/>
          <w:szCs w:val="32"/>
        </w:rPr>
        <w:t>（1）项目基本情况介绍：</w:t>
      </w:r>
      <w:r>
        <w:rPr>
          <w:rFonts w:hint="eastAsia" w:ascii="宋体" w:hAnsi="宋体" w:eastAsia="宋体"/>
          <w:sz w:val="32"/>
          <w:szCs w:val="32"/>
          <w:u w:val="single"/>
        </w:rPr>
        <w:t xml:space="preserve"> </w:t>
      </w:r>
      <w:r>
        <w:rPr>
          <w:rFonts w:hint="eastAsia" w:ascii="宋体" w:hAnsi="宋体" w:eastAsia="宋体"/>
          <w:sz w:val="32"/>
          <w:szCs w:val="32"/>
          <w:u w:val="single"/>
          <w:lang w:val="en-US" w:eastAsia="zh-CN"/>
        </w:rPr>
        <w:t>本项目包含1套中央监护系统、9台病</w:t>
      </w:r>
      <w:r>
        <w:rPr>
          <w:rFonts w:hint="eastAsia" w:ascii="宋体" w:hAnsi="宋体" w:eastAsia="宋体"/>
          <w:color w:val="auto"/>
          <w:sz w:val="32"/>
          <w:szCs w:val="32"/>
          <w:u w:val="single"/>
          <w:lang w:val="en-US" w:eastAsia="zh-CN"/>
        </w:rPr>
        <w:t>人监护仪，是以上使用科室常规监护设备；5套医用骨钻，用于骨组织科手术。</w:t>
      </w:r>
    </w:p>
    <w:p w14:paraId="75CA7EFA">
      <w:pPr>
        <w:spacing w:line="360" w:lineRule="auto"/>
        <w:jc w:val="left"/>
        <w:rPr>
          <w:rFonts w:hint="eastAsia" w:ascii="宋体" w:hAnsi="宋体" w:eastAsia="宋体" w:cs="宋体"/>
          <w:sz w:val="32"/>
          <w:szCs w:val="32"/>
        </w:rPr>
      </w:pPr>
      <w:r>
        <w:rPr>
          <w:rFonts w:hint="eastAsia" w:ascii="宋体" w:hAnsi="宋体" w:eastAsia="宋体" w:cs="宋体"/>
          <w:sz w:val="32"/>
          <w:szCs w:val="32"/>
        </w:rPr>
        <w:t>（2）技术参数和要求（功能和质量）</w:t>
      </w:r>
    </w:p>
    <w:p w14:paraId="4501F539">
      <w:pPr>
        <w:spacing w:line="360" w:lineRule="auto"/>
        <w:jc w:val="left"/>
        <w:rPr>
          <w:rFonts w:hint="default" w:ascii="宋体" w:hAnsi="宋体" w:eastAsia="宋体" w:cs="宋体"/>
          <w:sz w:val="32"/>
          <w:szCs w:val="32"/>
          <w:u w:val="none"/>
          <w:lang w:val="en-US" w:eastAsia="zh-CN"/>
        </w:rPr>
      </w:pPr>
      <w:r>
        <w:rPr>
          <w:rFonts w:hint="eastAsia" w:ascii="宋体" w:hAnsi="宋体" w:eastAsia="宋体" w:cs="宋体"/>
          <w:sz w:val="32"/>
          <w:szCs w:val="32"/>
          <w:lang w:val="en-US" w:eastAsia="zh-CN"/>
        </w:rPr>
        <w:t>附表1：设备名称：</w:t>
      </w:r>
      <w:r>
        <w:rPr>
          <w:rFonts w:hint="eastAsia" w:ascii="宋体" w:hAnsi="宋体" w:eastAsia="宋体" w:cs="宋体"/>
          <w:sz w:val="32"/>
          <w:szCs w:val="32"/>
          <w:u w:val="single"/>
          <w:lang w:val="en-US" w:eastAsia="zh-CN"/>
        </w:rPr>
        <w:t xml:space="preserve"> 中央监护系统</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0"/>
        <w:tblW w:w="8503" w:type="dxa"/>
        <w:tblInd w:w="0" w:type="dxa"/>
        <w:tblLayout w:type="fixed"/>
        <w:tblCellMar>
          <w:top w:w="0" w:type="dxa"/>
          <w:left w:w="108" w:type="dxa"/>
          <w:bottom w:w="0" w:type="dxa"/>
          <w:right w:w="108" w:type="dxa"/>
        </w:tblCellMar>
      </w:tblPr>
      <w:tblGrid>
        <w:gridCol w:w="692"/>
        <w:gridCol w:w="750"/>
        <w:gridCol w:w="7061"/>
      </w:tblGrid>
      <w:tr w14:paraId="358704A1">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12523AD0">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462ECD13">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471FC3C2">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2A1B7B15">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733D340B">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59E8061">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1</w:t>
            </w:r>
          </w:p>
        </w:tc>
        <w:tc>
          <w:tcPr>
            <w:tcW w:w="7061" w:type="dxa"/>
            <w:tcBorders>
              <w:top w:val="single" w:color="auto" w:sz="4" w:space="0"/>
              <w:left w:val="nil"/>
              <w:bottom w:val="single" w:color="auto" w:sz="4" w:space="0"/>
              <w:right w:val="single" w:color="auto" w:sz="4" w:space="0"/>
            </w:tcBorders>
            <w:vAlign w:val="center"/>
          </w:tcPr>
          <w:p w14:paraId="5D769267">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中</w:t>
            </w:r>
            <w:r>
              <w:rPr>
                <w:rFonts w:hint="eastAsia" w:ascii="宋体" w:hAnsi="宋体" w:eastAsia="宋体" w:cs="宋体"/>
                <w:color w:val="000000"/>
                <w:sz w:val="21"/>
                <w:szCs w:val="21"/>
                <w:lang w:val="en-US" w:eastAsia="zh-CN"/>
              </w:rPr>
              <w:t>央</w:t>
            </w:r>
            <w:r>
              <w:rPr>
                <w:rFonts w:hint="eastAsia" w:ascii="宋体" w:hAnsi="宋体" w:eastAsia="宋体" w:cs="宋体"/>
                <w:color w:val="000000"/>
                <w:sz w:val="21"/>
                <w:szCs w:val="21"/>
              </w:rPr>
              <w:t>监护系统</w:t>
            </w:r>
            <w:r>
              <w:rPr>
                <w:rFonts w:hint="eastAsia" w:ascii="宋体" w:hAnsi="宋体" w:eastAsia="宋体" w:cs="宋体"/>
                <w:color w:val="000000"/>
                <w:sz w:val="21"/>
                <w:szCs w:val="21"/>
                <w:lang w:val="en-US" w:eastAsia="zh-CN"/>
              </w:rPr>
              <w:t>应</w:t>
            </w:r>
            <w:r>
              <w:rPr>
                <w:rFonts w:hint="eastAsia" w:ascii="宋体" w:hAnsi="宋体" w:eastAsia="宋体" w:cs="宋体"/>
                <w:color w:val="000000"/>
                <w:sz w:val="21"/>
                <w:szCs w:val="21"/>
              </w:rPr>
              <w:t>支持中央站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工作站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浏览站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远程查询系统等多种形态</w:t>
            </w:r>
            <w:r>
              <w:rPr>
                <w:rFonts w:hint="eastAsia" w:ascii="宋体" w:hAnsi="宋体" w:eastAsia="宋体" w:cs="宋体"/>
                <w:color w:val="000000"/>
                <w:sz w:val="21"/>
                <w:szCs w:val="21"/>
                <w:lang w:val="en-US" w:eastAsia="zh-CN"/>
              </w:rPr>
              <w:t>产品</w:t>
            </w:r>
            <w:r>
              <w:rPr>
                <w:rFonts w:hint="eastAsia" w:ascii="宋体" w:hAnsi="宋体" w:eastAsia="宋体" w:cs="宋体"/>
                <w:color w:val="000000"/>
                <w:sz w:val="21"/>
                <w:szCs w:val="21"/>
              </w:rPr>
              <w:t>互连</w:t>
            </w:r>
            <w:r>
              <w:rPr>
                <w:rFonts w:hint="eastAsia" w:ascii="宋体" w:hAnsi="宋体" w:eastAsia="宋体" w:cs="宋体"/>
                <w:color w:val="000000"/>
                <w:sz w:val="21"/>
                <w:szCs w:val="21"/>
                <w:lang w:eastAsia="zh-CN"/>
              </w:rPr>
              <w:t>。</w:t>
            </w:r>
          </w:p>
        </w:tc>
      </w:tr>
      <w:tr w14:paraId="2EA91455">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1CA6461A">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C3A6C29">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061" w:type="dxa"/>
            <w:tcBorders>
              <w:top w:val="single" w:color="auto" w:sz="4" w:space="0"/>
              <w:left w:val="nil"/>
              <w:bottom w:val="single" w:color="auto" w:sz="4" w:space="0"/>
              <w:right w:val="single" w:color="auto" w:sz="4" w:space="0"/>
            </w:tcBorders>
            <w:vAlign w:val="center"/>
          </w:tcPr>
          <w:p w14:paraId="34EAB747">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中央站</w:t>
            </w:r>
            <w:r>
              <w:rPr>
                <w:rFonts w:hint="eastAsia" w:ascii="宋体" w:hAnsi="宋体" w:eastAsia="宋体" w:cs="宋体"/>
                <w:color w:val="000000"/>
                <w:sz w:val="21"/>
                <w:szCs w:val="21"/>
                <w:lang w:val="en-US" w:eastAsia="zh-CN"/>
              </w:rPr>
              <w:t>应能够</w:t>
            </w:r>
            <w:r>
              <w:rPr>
                <w:rFonts w:hint="eastAsia" w:ascii="宋体" w:hAnsi="宋体" w:eastAsia="宋体" w:cs="宋体"/>
                <w:color w:val="000000"/>
                <w:sz w:val="21"/>
                <w:szCs w:val="21"/>
              </w:rPr>
              <w:t>提供其他产品形态访问中央站的权限设置，且提供单个床位是否允许外部进行访问的设置</w:t>
            </w:r>
            <w:r>
              <w:rPr>
                <w:rFonts w:hint="eastAsia" w:ascii="宋体" w:hAnsi="宋体" w:eastAsia="宋体" w:cs="宋体"/>
                <w:color w:val="000000"/>
                <w:sz w:val="21"/>
                <w:szCs w:val="21"/>
                <w:lang w:eastAsia="zh-CN"/>
              </w:rPr>
              <w:t>。</w:t>
            </w:r>
          </w:p>
        </w:tc>
      </w:tr>
      <w:tr w14:paraId="361AC6C5">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1D4B2916">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E915BC7">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061" w:type="dxa"/>
            <w:tcBorders>
              <w:top w:val="single" w:color="auto" w:sz="4" w:space="0"/>
              <w:left w:val="nil"/>
              <w:bottom w:val="single" w:color="auto" w:sz="4" w:space="0"/>
              <w:right w:val="single" w:color="auto" w:sz="4" w:space="0"/>
            </w:tcBorders>
            <w:vAlign w:val="center"/>
          </w:tcPr>
          <w:p w14:paraId="0165C47C">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提供全床位≥24h的报警事件浏览功能</w:t>
            </w:r>
            <w:r>
              <w:rPr>
                <w:rFonts w:hint="eastAsia" w:ascii="宋体" w:hAnsi="宋体" w:eastAsia="宋体" w:cs="宋体"/>
                <w:color w:val="000000"/>
                <w:sz w:val="21"/>
                <w:szCs w:val="21"/>
                <w:lang w:eastAsia="zh-CN"/>
              </w:rPr>
              <w:t>。</w:t>
            </w:r>
          </w:p>
        </w:tc>
      </w:tr>
      <w:tr w14:paraId="2AEBC78E">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786A0BB2">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A1A8C56">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7061" w:type="dxa"/>
            <w:tcBorders>
              <w:top w:val="single" w:color="auto" w:sz="4" w:space="0"/>
              <w:left w:val="nil"/>
              <w:bottom w:val="single" w:color="auto" w:sz="4" w:space="0"/>
              <w:right w:val="single" w:color="auto" w:sz="4" w:space="0"/>
            </w:tcBorders>
            <w:vAlign w:val="center"/>
          </w:tcPr>
          <w:p w14:paraId="751FEE0D">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单屏同时显示≥16张床位信息，每床位信息显示包含</w:t>
            </w:r>
            <w:r>
              <w:rPr>
                <w:rFonts w:hint="eastAsia" w:ascii="宋体" w:hAnsi="宋体" w:eastAsia="宋体" w:cs="宋体"/>
                <w:color w:val="000000"/>
                <w:sz w:val="21"/>
                <w:szCs w:val="21"/>
                <w:lang w:val="en-US" w:eastAsia="zh-CN"/>
              </w:rPr>
              <w:t>至少</w:t>
            </w:r>
            <w:r>
              <w:rPr>
                <w:rFonts w:hint="eastAsia" w:ascii="宋体" w:hAnsi="宋体" w:eastAsia="宋体" w:cs="宋体"/>
                <w:color w:val="000000"/>
                <w:sz w:val="21"/>
                <w:szCs w:val="21"/>
              </w:rPr>
              <w:t>1道波形及3个参数</w:t>
            </w:r>
            <w:r>
              <w:rPr>
                <w:rFonts w:hint="eastAsia" w:ascii="宋体" w:hAnsi="宋体" w:eastAsia="宋体" w:cs="宋体"/>
                <w:color w:val="000000"/>
                <w:sz w:val="21"/>
                <w:szCs w:val="21"/>
                <w:lang w:eastAsia="zh-CN"/>
              </w:rPr>
              <w:t>。</w:t>
            </w:r>
          </w:p>
        </w:tc>
      </w:tr>
      <w:tr w14:paraId="7CBB05D2">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36DA1BBE">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7311459">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7061" w:type="dxa"/>
            <w:tcBorders>
              <w:top w:val="single" w:color="auto" w:sz="4" w:space="0"/>
              <w:left w:val="nil"/>
              <w:bottom w:val="single" w:color="auto" w:sz="4" w:space="0"/>
              <w:right w:val="single" w:color="auto" w:sz="4" w:space="0"/>
            </w:tcBorders>
            <w:vAlign w:val="center"/>
          </w:tcPr>
          <w:p w14:paraId="255E36AF">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重点观察界面可显示相关床位≥4小时全部参数趋势数据，≥12道波形</w:t>
            </w:r>
            <w:r>
              <w:rPr>
                <w:rFonts w:hint="eastAsia" w:ascii="宋体" w:hAnsi="宋体" w:eastAsia="宋体" w:cs="宋体"/>
                <w:color w:val="000000"/>
                <w:sz w:val="21"/>
                <w:szCs w:val="21"/>
                <w:lang w:eastAsia="zh-CN"/>
              </w:rPr>
              <w:t>。</w:t>
            </w:r>
          </w:p>
        </w:tc>
      </w:tr>
      <w:tr w14:paraId="0448B954">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0957BE72">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5F076896">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7061" w:type="dxa"/>
            <w:tcBorders>
              <w:top w:val="single" w:color="auto" w:sz="4" w:space="0"/>
              <w:left w:val="nil"/>
              <w:bottom w:val="single" w:color="auto" w:sz="4" w:space="0"/>
              <w:right w:val="single" w:color="auto" w:sz="4" w:space="0"/>
            </w:tcBorders>
            <w:vAlign w:val="center"/>
          </w:tcPr>
          <w:p w14:paraId="492F8738">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可联网床位数≥60张，网络连接方式：支持有线、无线、遥测及混合联网</w:t>
            </w:r>
            <w:r>
              <w:rPr>
                <w:rFonts w:hint="eastAsia" w:ascii="宋体" w:hAnsi="宋体" w:eastAsia="宋体" w:cs="宋体"/>
                <w:color w:val="000000"/>
                <w:sz w:val="21"/>
                <w:szCs w:val="21"/>
                <w:lang w:val="en-US" w:eastAsia="zh-CN"/>
              </w:rPr>
              <w:t>等</w:t>
            </w:r>
            <w:r>
              <w:rPr>
                <w:rFonts w:hint="eastAsia" w:ascii="宋体" w:hAnsi="宋体" w:eastAsia="宋体" w:cs="宋体"/>
                <w:color w:val="000000"/>
                <w:sz w:val="21"/>
                <w:szCs w:val="21"/>
              </w:rPr>
              <w:t>组网方式</w:t>
            </w:r>
            <w:r>
              <w:rPr>
                <w:rFonts w:hint="eastAsia" w:ascii="宋体" w:hAnsi="宋体" w:eastAsia="宋体" w:cs="宋体"/>
                <w:color w:val="000000"/>
                <w:sz w:val="21"/>
                <w:szCs w:val="21"/>
                <w:lang w:eastAsia="zh-CN"/>
              </w:rPr>
              <w:t>。</w:t>
            </w:r>
          </w:p>
        </w:tc>
      </w:tr>
      <w:tr w14:paraId="19AB8A0C">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6CBBBA8E">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B2DD605">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7061" w:type="dxa"/>
            <w:tcBorders>
              <w:top w:val="single" w:color="auto" w:sz="4" w:space="0"/>
              <w:left w:val="nil"/>
              <w:bottom w:val="single" w:color="auto" w:sz="4" w:space="0"/>
              <w:right w:val="single" w:color="auto" w:sz="4" w:space="0"/>
            </w:tcBorders>
            <w:vAlign w:val="center"/>
          </w:tcPr>
          <w:p w14:paraId="703CB178">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网络控制：</w:t>
            </w:r>
            <w:r>
              <w:rPr>
                <w:rFonts w:hint="eastAsia" w:ascii="宋体" w:hAnsi="宋体" w:eastAsia="宋体" w:cs="宋体"/>
                <w:color w:val="000000"/>
                <w:sz w:val="21"/>
                <w:szCs w:val="21"/>
                <w:lang w:val="en-US" w:eastAsia="zh-CN"/>
              </w:rPr>
              <w:t>支持</w:t>
            </w:r>
            <w:r>
              <w:rPr>
                <w:rFonts w:hint="eastAsia" w:ascii="宋体" w:hAnsi="宋体" w:eastAsia="宋体" w:cs="宋体"/>
                <w:color w:val="000000"/>
                <w:sz w:val="21"/>
                <w:szCs w:val="21"/>
              </w:rPr>
              <w:t>双向通讯功能，通过中央监护系统可直接设置床边监护仪</w:t>
            </w:r>
            <w:r>
              <w:rPr>
                <w:rFonts w:hint="eastAsia" w:ascii="宋体" w:hAnsi="宋体" w:eastAsia="宋体" w:cs="宋体"/>
                <w:color w:val="000000"/>
                <w:sz w:val="21"/>
                <w:szCs w:val="21"/>
                <w:lang w:eastAsia="zh-CN"/>
              </w:rPr>
              <w:t>。</w:t>
            </w:r>
          </w:p>
        </w:tc>
      </w:tr>
      <w:tr w14:paraId="6F2A33C0">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1B310EE5">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FAADF4A">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7061" w:type="dxa"/>
            <w:tcBorders>
              <w:top w:val="single" w:color="auto" w:sz="4" w:space="0"/>
              <w:left w:val="nil"/>
              <w:bottom w:val="single" w:color="auto" w:sz="4" w:space="0"/>
              <w:right w:val="single" w:color="auto" w:sz="4" w:space="0"/>
            </w:tcBorders>
            <w:vAlign w:val="center"/>
          </w:tcPr>
          <w:p w14:paraId="3EEA6244">
            <w:pPr>
              <w:spacing w:line="24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可远程控制对床旁监护仪进行病人信息设置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解除病人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进入待机模式等。</w:t>
            </w:r>
          </w:p>
        </w:tc>
      </w:tr>
      <w:tr w14:paraId="28A133B2">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66FB2D87">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31E2094">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7061" w:type="dxa"/>
            <w:tcBorders>
              <w:top w:val="single" w:color="auto" w:sz="4" w:space="0"/>
              <w:left w:val="nil"/>
              <w:bottom w:val="single" w:color="auto" w:sz="4" w:space="0"/>
              <w:right w:val="single" w:color="auto" w:sz="4" w:space="0"/>
            </w:tcBorders>
            <w:vAlign w:val="center"/>
          </w:tcPr>
          <w:p w14:paraId="0E24950C">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支持远程控制床旁监护仪报警暂停、报警复位，设置报警开关、报警级别、报警上下限等。</w:t>
            </w:r>
          </w:p>
        </w:tc>
      </w:tr>
      <w:tr w14:paraId="0A47436A">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42310D6A">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9376AC2">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7061" w:type="dxa"/>
            <w:tcBorders>
              <w:top w:val="single" w:color="auto" w:sz="4" w:space="0"/>
              <w:left w:val="nil"/>
              <w:bottom w:val="single" w:color="auto" w:sz="4" w:space="0"/>
              <w:right w:val="single" w:color="auto" w:sz="4" w:space="0"/>
            </w:tcBorders>
            <w:vAlign w:val="center"/>
          </w:tcPr>
          <w:p w14:paraId="03BE963B">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支持远程控制床旁监护仪启动NIBP测量，设置NIBP测量模式和时间间隔；支持远程控制床旁监护仪进入隐私、夜间模式</w:t>
            </w:r>
            <w:r>
              <w:rPr>
                <w:rFonts w:hint="eastAsia" w:ascii="宋体" w:hAnsi="宋体" w:eastAsia="宋体" w:cs="宋体"/>
                <w:color w:val="000000"/>
                <w:sz w:val="21"/>
                <w:szCs w:val="21"/>
                <w:lang w:eastAsia="zh-CN"/>
              </w:rPr>
              <w:t>。</w:t>
            </w:r>
          </w:p>
        </w:tc>
      </w:tr>
      <w:tr w14:paraId="3F847CFC">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6DA28009">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FFE2CD5">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7061" w:type="dxa"/>
            <w:tcBorders>
              <w:top w:val="single" w:color="auto" w:sz="4" w:space="0"/>
              <w:left w:val="nil"/>
              <w:bottom w:val="single" w:color="auto" w:sz="4" w:space="0"/>
              <w:right w:val="single" w:color="auto" w:sz="4" w:space="0"/>
            </w:tcBorders>
            <w:vAlign w:val="center"/>
          </w:tcPr>
          <w:p w14:paraId="6A3FF513">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中心监护系统可支持参数监测ECG</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ST</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QT/QTc</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RESP</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SPO2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PR</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TEMP</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NIBP</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IBP</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C.O.</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CCO</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ICG</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BIS</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RM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CO2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AG</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EEG</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NMT</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PICCO</w:t>
            </w:r>
            <w:r>
              <w:rPr>
                <w:rFonts w:hint="eastAsia" w:ascii="宋体" w:hAnsi="宋体" w:eastAsia="宋体" w:cs="宋体"/>
                <w:color w:val="000000"/>
                <w:sz w:val="21"/>
                <w:szCs w:val="21"/>
                <w:lang w:val="en-US" w:eastAsia="zh-CN"/>
              </w:rPr>
              <w:t>等</w:t>
            </w:r>
            <w:r>
              <w:rPr>
                <w:rFonts w:hint="eastAsia" w:ascii="宋体" w:hAnsi="宋体" w:eastAsia="宋体" w:cs="宋体"/>
                <w:color w:val="000000"/>
                <w:sz w:val="21"/>
                <w:szCs w:val="21"/>
              </w:rPr>
              <w:t>。</w:t>
            </w:r>
          </w:p>
        </w:tc>
      </w:tr>
      <w:tr w14:paraId="7E00F702">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30DCCEA2">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2A40A8F">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7061" w:type="dxa"/>
            <w:tcBorders>
              <w:top w:val="single" w:color="auto" w:sz="4" w:space="0"/>
              <w:left w:val="nil"/>
              <w:bottom w:val="single" w:color="auto" w:sz="4" w:space="0"/>
              <w:right w:val="single" w:color="auto" w:sz="4" w:space="0"/>
            </w:tcBorders>
            <w:vAlign w:val="center"/>
          </w:tcPr>
          <w:p w14:paraId="0C86F2B6">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全息波形回顾：具有≥70小时的全息波形回顾</w:t>
            </w:r>
            <w:r>
              <w:rPr>
                <w:rFonts w:hint="eastAsia" w:ascii="宋体" w:hAnsi="宋体" w:eastAsia="宋体" w:cs="宋体"/>
                <w:color w:val="000000"/>
                <w:sz w:val="21"/>
                <w:szCs w:val="21"/>
                <w:lang w:eastAsia="zh-CN"/>
              </w:rPr>
              <w:t>。</w:t>
            </w:r>
          </w:p>
        </w:tc>
      </w:tr>
      <w:tr w14:paraId="171AB1AA">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3B87CD16">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A90E23D">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7061" w:type="dxa"/>
            <w:tcBorders>
              <w:top w:val="single" w:color="auto" w:sz="4" w:space="0"/>
              <w:left w:val="nil"/>
              <w:bottom w:val="single" w:color="auto" w:sz="4" w:space="0"/>
              <w:right w:val="single" w:color="auto" w:sz="4" w:space="0"/>
            </w:tcBorders>
            <w:vAlign w:val="center"/>
          </w:tcPr>
          <w:p w14:paraId="5AE58903">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支持重点观察某床病人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双屏和多屏时可支持固定一个辅助屏显示重点单床观察</w:t>
            </w:r>
            <w:r>
              <w:rPr>
                <w:rFonts w:hint="eastAsia" w:ascii="宋体" w:hAnsi="宋体" w:eastAsia="宋体" w:cs="宋体"/>
                <w:color w:val="000000"/>
                <w:sz w:val="21"/>
                <w:szCs w:val="21"/>
                <w:lang w:eastAsia="zh-CN"/>
              </w:rPr>
              <w:t>。</w:t>
            </w:r>
          </w:p>
        </w:tc>
      </w:tr>
      <w:tr w14:paraId="08A7BFC4">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0D133D25">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567345A">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7061" w:type="dxa"/>
            <w:tcBorders>
              <w:top w:val="single" w:color="auto" w:sz="4" w:space="0"/>
              <w:left w:val="nil"/>
              <w:bottom w:val="single" w:color="auto" w:sz="4" w:space="0"/>
              <w:right w:val="single" w:color="auto" w:sz="4" w:space="0"/>
            </w:tcBorders>
            <w:vAlign w:val="center"/>
          </w:tcPr>
          <w:p w14:paraId="1C519A86">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具有所有监测参数报警功能</w:t>
            </w:r>
            <w:r>
              <w:rPr>
                <w:rFonts w:hint="eastAsia" w:ascii="宋体" w:hAnsi="宋体" w:eastAsia="宋体" w:cs="宋体"/>
                <w:color w:val="000000"/>
                <w:sz w:val="21"/>
                <w:szCs w:val="21"/>
                <w:lang w:eastAsia="zh-CN"/>
              </w:rPr>
              <w:t>。</w:t>
            </w:r>
          </w:p>
        </w:tc>
      </w:tr>
      <w:tr w14:paraId="6C58567D">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378249DC">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8FABA1D">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7061" w:type="dxa"/>
            <w:tcBorders>
              <w:top w:val="single" w:color="auto" w:sz="4" w:space="0"/>
              <w:left w:val="nil"/>
              <w:bottom w:val="single" w:color="auto" w:sz="4" w:space="0"/>
              <w:right w:val="single" w:color="auto" w:sz="4" w:space="0"/>
            </w:tcBorders>
            <w:vAlign w:val="center"/>
          </w:tcPr>
          <w:p w14:paraId="317142EA">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支持≥24小时动态血压分析与回顾功能</w:t>
            </w:r>
            <w:r>
              <w:rPr>
                <w:rFonts w:hint="eastAsia" w:ascii="宋体" w:hAnsi="宋体" w:eastAsia="宋体" w:cs="宋体"/>
                <w:color w:val="000000"/>
                <w:sz w:val="21"/>
                <w:szCs w:val="21"/>
                <w:lang w:eastAsia="zh-CN"/>
              </w:rPr>
              <w:t>。</w:t>
            </w:r>
          </w:p>
        </w:tc>
      </w:tr>
      <w:tr w14:paraId="4AFC2FBB">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58607935">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29C8722">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7061" w:type="dxa"/>
            <w:tcBorders>
              <w:top w:val="single" w:color="auto" w:sz="4" w:space="0"/>
              <w:left w:val="nil"/>
              <w:bottom w:val="single" w:color="auto" w:sz="4" w:space="0"/>
              <w:right w:val="single" w:color="auto" w:sz="4" w:space="0"/>
            </w:tcBorders>
            <w:vAlign w:val="center"/>
          </w:tcPr>
          <w:p w14:paraId="62F522C1">
            <w:pPr>
              <w:spacing w:line="24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投标产品能够与医院在用病人监护仪配套使用。</w:t>
            </w:r>
          </w:p>
        </w:tc>
      </w:tr>
      <w:tr w14:paraId="37F45344">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58162BB6">
            <w:pPr>
              <w:widowControl/>
              <w:jc w:val="center"/>
              <w:rPr>
                <w:rFonts w:hint="eastAsia" w:ascii="宋体" w:hAnsi="宋体" w:eastAsia="宋体" w:cs="宋体"/>
                <w:kern w:val="0"/>
                <w:sz w:val="21"/>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0125C3C5">
            <w:pPr>
              <w:widowControl/>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5493AB39">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投标人须提供投标产品的中华人民共和国医疗器械注册证或备案凭证，并在有效期内。</w:t>
            </w:r>
          </w:p>
        </w:tc>
      </w:tr>
      <w:tr w14:paraId="490F478E">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51E54E75">
            <w:pPr>
              <w:widowControl/>
              <w:jc w:val="center"/>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3FC39A06">
            <w:pPr>
              <w:widowControl/>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39B8181D">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483D00D">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597EE266">
            <w:pPr>
              <w:widowControl/>
              <w:jc w:val="center"/>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0FCBB539">
            <w:pPr>
              <w:widowControl/>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14:paraId="685C2A75">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投标人须提供与投标产品相符合的医疗器械经营许可证或备案凭证，并在有效期内。</w:t>
            </w:r>
          </w:p>
        </w:tc>
      </w:tr>
      <w:tr w14:paraId="4B096C93">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63E4EC57">
            <w:pPr>
              <w:widowControl/>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4672D1F0">
            <w:pPr>
              <w:widowControl/>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14:paraId="5E3D55F9">
            <w:pPr>
              <w:spacing w:line="24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投标人须附带单套设备配置清单，要求标明名称、生产厂家、规格型号、数量等信息。</w:t>
            </w:r>
          </w:p>
        </w:tc>
      </w:tr>
      <w:tr w14:paraId="23DFDE4E">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684619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11F30703">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2.非标“★”项，超过2项不满足作废标处理。</w:t>
            </w:r>
          </w:p>
        </w:tc>
      </w:tr>
    </w:tbl>
    <w:p w14:paraId="4188C660">
      <w:pPr>
        <w:rPr>
          <w:rFonts w:hint="eastAsia" w:ascii="宋体" w:hAnsi="宋体" w:eastAsia="宋体"/>
          <w:sz w:val="32"/>
          <w:szCs w:val="32"/>
        </w:rPr>
      </w:pPr>
      <w:r>
        <w:rPr>
          <w:rFonts w:hint="eastAsia" w:ascii="宋体" w:hAnsi="宋体" w:eastAsia="宋体" w:cs="宋体"/>
          <w:sz w:val="32"/>
          <w:szCs w:val="32"/>
          <w:lang w:val="en-US" w:eastAsia="zh-CN"/>
        </w:rPr>
        <w:t>附表2：设备名称：</w:t>
      </w:r>
      <w:r>
        <w:rPr>
          <w:rFonts w:hint="eastAsia" w:ascii="宋体" w:hAnsi="宋体" w:eastAsia="宋体" w:cs="宋体"/>
          <w:sz w:val="32"/>
          <w:szCs w:val="32"/>
          <w:u w:val="single"/>
          <w:lang w:val="en-US" w:eastAsia="zh-CN"/>
        </w:rPr>
        <w:t xml:space="preserve"> 病人监护仪</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0"/>
        <w:tblW w:w="8503" w:type="dxa"/>
        <w:tblInd w:w="0" w:type="dxa"/>
        <w:tblLayout w:type="fixed"/>
        <w:tblCellMar>
          <w:top w:w="0" w:type="dxa"/>
          <w:left w:w="108" w:type="dxa"/>
          <w:bottom w:w="0" w:type="dxa"/>
          <w:right w:w="108" w:type="dxa"/>
        </w:tblCellMar>
      </w:tblPr>
      <w:tblGrid>
        <w:gridCol w:w="692"/>
        <w:gridCol w:w="750"/>
        <w:gridCol w:w="7061"/>
      </w:tblGrid>
      <w:tr w14:paraId="2907180F">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01F8DF0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4A235320">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4D5270F9">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27DF8A73">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12AD55AC">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94099C6">
            <w:pPr>
              <w:widowControl/>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1</w:t>
            </w:r>
          </w:p>
        </w:tc>
        <w:tc>
          <w:tcPr>
            <w:tcW w:w="7061" w:type="dxa"/>
            <w:tcBorders>
              <w:top w:val="single" w:color="auto" w:sz="4" w:space="0"/>
              <w:left w:val="nil"/>
              <w:bottom w:val="single" w:color="auto" w:sz="4" w:space="0"/>
              <w:right w:val="single" w:color="auto" w:sz="4" w:space="0"/>
            </w:tcBorders>
            <w:vAlign w:val="center"/>
          </w:tcPr>
          <w:p w14:paraId="5726D78F">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应为</w:t>
            </w:r>
            <w:r>
              <w:rPr>
                <w:rFonts w:hint="eastAsia" w:ascii="宋体" w:hAnsi="宋体" w:eastAsia="宋体" w:cs="宋体"/>
                <w:sz w:val="21"/>
                <w:szCs w:val="21"/>
              </w:rPr>
              <w:t>模块化插件式床边监护仪，主机、显示屏和插件槽</w:t>
            </w:r>
            <w:r>
              <w:rPr>
                <w:rFonts w:hint="eastAsia" w:ascii="宋体" w:hAnsi="宋体" w:eastAsia="宋体" w:cs="宋体"/>
                <w:sz w:val="21"/>
                <w:szCs w:val="21"/>
                <w:lang w:val="en-US" w:eastAsia="zh-CN"/>
              </w:rPr>
              <w:t>应为</w:t>
            </w:r>
            <w:r>
              <w:rPr>
                <w:rFonts w:hint="eastAsia" w:ascii="宋体" w:hAnsi="宋体" w:eastAsia="宋体" w:cs="宋体"/>
                <w:sz w:val="21"/>
                <w:szCs w:val="21"/>
              </w:rPr>
              <w:t>一体化设计，主机模块插槽数≥4个</w:t>
            </w:r>
            <w:r>
              <w:rPr>
                <w:rFonts w:hint="eastAsia" w:ascii="宋体" w:hAnsi="宋体" w:eastAsia="宋体" w:cs="宋体"/>
                <w:sz w:val="21"/>
                <w:szCs w:val="21"/>
                <w:lang w:eastAsia="zh-CN"/>
              </w:rPr>
              <w:t>。</w:t>
            </w:r>
          </w:p>
        </w:tc>
      </w:tr>
      <w:tr w14:paraId="20B0F87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7B2B179">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27E863F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7061" w:type="dxa"/>
            <w:tcBorders>
              <w:top w:val="single" w:color="auto" w:sz="4" w:space="0"/>
              <w:left w:val="nil"/>
              <w:bottom w:val="single" w:color="auto" w:sz="4" w:space="0"/>
              <w:right w:val="single" w:color="auto" w:sz="4" w:space="0"/>
            </w:tcBorders>
            <w:vAlign w:val="center"/>
          </w:tcPr>
          <w:p w14:paraId="3106CA7E">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监护仪主机</w:t>
            </w:r>
            <w:r>
              <w:rPr>
                <w:rFonts w:hint="eastAsia" w:ascii="宋体" w:hAnsi="宋体" w:eastAsia="宋体" w:cs="宋体"/>
                <w:sz w:val="21"/>
                <w:szCs w:val="21"/>
                <w:lang w:eastAsia="zh-CN"/>
              </w:rPr>
              <w:t>（</w:t>
            </w:r>
            <w:r>
              <w:rPr>
                <w:rFonts w:hint="eastAsia" w:ascii="宋体" w:hAnsi="宋体" w:eastAsia="宋体" w:cs="宋体"/>
                <w:sz w:val="21"/>
                <w:szCs w:val="21"/>
              </w:rPr>
              <w:t>非辅助插件箱</w:t>
            </w:r>
            <w:r>
              <w:rPr>
                <w:rFonts w:hint="eastAsia" w:ascii="宋体" w:hAnsi="宋体" w:eastAsia="宋体" w:cs="宋体"/>
                <w:sz w:val="21"/>
                <w:szCs w:val="21"/>
                <w:lang w:eastAsia="zh-CN"/>
              </w:rPr>
              <w:t>）</w:t>
            </w:r>
            <w:r>
              <w:rPr>
                <w:rFonts w:hint="eastAsia" w:ascii="宋体" w:hAnsi="宋体" w:eastAsia="宋体" w:cs="宋体"/>
                <w:sz w:val="21"/>
                <w:szCs w:val="21"/>
              </w:rPr>
              <w:t>每个槽位均具备插件模块金属硬件通讯接口（非供电接口）</w:t>
            </w:r>
            <w:r>
              <w:rPr>
                <w:rFonts w:hint="eastAsia" w:ascii="宋体" w:hAnsi="宋体" w:eastAsia="宋体" w:cs="宋体"/>
                <w:sz w:val="21"/>
                <w:szCs w:val="21"/>
                <w:lang w:eastAsia="zh-CN"/>
              </w:rPr>
              <w:t>。</w:t>
            </w:r>
          </w:p>
        </w:tc>
      </w:tr>
      <w:tr w14:paraId="0A0D95B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34D7A6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A4ECD1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7061" w:type="dxa"/>
            <w:tcBorders>
              <w:top w:val="single" w:color="auto" w:sz="4" w:space="0"/>
              <w:left w:val="nil"/>
              <w:bottom w:val="single" w:color="auto" w:sz="4" w:space="0"/>
              <w:right w:val="single" w:color="auto" w:sz="4" w:space="0"/>
            </w:tcBorders>
            <w:vAlign w:val="center"/>
          </w:tcPr>
          <w:p w14:paraId="77489E8E">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配备</w:t>
            </w:r>
            <w:r>
              <w:rPr>
                <w:rFonts w:hint="eastAsia" w:ascii="宋体" w:hAnsi="宋体" w:eastAsia="宋体" w:cs="宋体"/>
                <w:sz w:val="21"/>
                <w:szCs w:val="21"/>
              </w:rPr>
              <w:t>≥12英寸彩色电容触摸屏，显示屏亮度</w:t>
            </w:r>
            <w:r>
              <w:rPr>
                <w:rFonts w:hint="eastAsia" w:ascii="宋体" w:hAnsi="宋体" w:eastAsia="宋体" w:cs="宋体"/>
                <w:sz w:val="21"/>
                <w:szCs w:val="21"/>
                <w:lang w:val="en-US" w:eastAsia="zh-CN"/>
              </w:rPr>
              <w:t>可</w:t>
            </w:r>
            <w:r>
              <w:rPr>
                <w:rFonts w:hint="eastAsia" w:ascii="宋体" w:hAnsi="宋体" w:eastAsia="宋体" w:cs="宋体"/>
                <w:sz w:val="21"/>
                <w:szCs w:val="21"/>
              </w:rPr>
              <w:t>自动调节，屏幕支持手势滑动操作，支持穿戴医用防护手套操作</w:t>
            </w:r>
            <w:r>
              <w:rPr>
                <w:rFonts w:hint="eastAsia" w:ascii="宋体" w:hAnsi="宋体" w:eastAsia="宋体" w:cs="宋体"/>
                <w:sz w:val="21"/>
                <w:szCs w:val="21"/>
                <w:lang w:eastAsia="zh-CN"/>
              </w:rPr>
              <w:t>。</w:t>
            </w:r>
          </w:p>
        </w:tc>
      </w:tr>
      <w:tr w14:paraId="423449C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F8F6C2B">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33C1110E">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7061" w:type="dxa"/>
            <w:tcBorders>
              <w:top w:val="single" w:color="auto" w:sz="4" w:space="0"/>
              <w:left w:val="nil"/>
              <w:bottom w:val="single" w:color="auto" w:sz="4" w:space="0"/>
              <w:right w:val="single" w:color="auto" w:sz="4" w:space="0"/>
            </w:tcBorders>
            <w:vAlign w:val="center"/>
          </w:tcPr>
          <w:p w14:paraId="31F3645A">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配置≥4个USB接口，支持连接鼠标、键盘、条码扫描枪和遥控器等USB设备</w:t>
            </w:r>
            <w:r>
              <w:rPr>
                <w:rFonts w:hint="eastAsia" w:ascii="宋体" w:hAnsi="宋体" w:eastAsia="宋体" w:cs="宋体"/>
                <w:sz w:val="21"/>
                <w:szCs w:val="21"/>
                <w:lang w:eastAsia="zh-CN"/>
              </w:rPr>
              <w:t>。</w:t>
            </w:r>
          </w:p>
        </w:tc>
      </w:tr>
      <w:tr w14:paraId="2D1EAAB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C489B4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0A527CE">
            <w:pPr>
              <w:spacing w:line="240" w:lineRule="auto"/>
              <w:jc w:val="center"/>
              <w:rPr>
                <w:rFonts w:hint="eastAsia" w:ascii="宋体" w:hAnsi="宋体" w:eastAsia="宋体" w:cs="宋体"/>
                <w:sz w:val="21"/>
                <w:szCs w:val="21"/>
              </w:rPr>
            </w:pPr>
            <w:r>
              <w:rPr>
                <w:rFonts w:hint="default" w:ascii="宋体" w:hAnsi="宋体" w:eastAsia="宋体" w:cs="宋体"/>
                <w:sz w:val="21"/>
                <w:szCs w:val="21"/>
                <w:lang w:val="en-US"/>
              </w:rPr>
              <w:t>5</w:t>
            </w:r>
          </w:p>
        </w:tc>
        <w:tc>
          <w:tcPr>
            <w:tcW w:w="7061" w:type="dxa"/>
            <w:tcBorders>
              <w:top w:val="single" w:color="auto" w:sz="4" w:space="0"/>
              <w:left w:val="nil"/>
              <w:bottom w:val="single" w:color="auto" w:sz="4" w:space="0"/>
              <w:right w:val="single" w:color="auto" w:sz="4" w:space="0"/>
            </w:tcBorders>
            <w:vAlign w:val="center"/>
          </w:tcPr>
          <w:p w14:paraId="12F7A19E">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基本功能模块支持心电</w:t>
            </w:r>
            <w:r>
              <w:rPr>
                <w:rFonts w:hint="eastAsia" w:ascii="宋体" w:hAnsi="宋体" w:eastAsia="宋体" w:cs="宋体"/>
                <w:sz w:val="21"/>
                <w:szCs w:val="21"/>
                <w:lang w:eastAsia="zh-CN"/>
              </w:rPr>
              <w:t>、</w:t>
            </w:r>
            <w:r>
              <w:rPr>
                <w:rFonts w:hint="eastAsia" w:ascii="宋体" w:hAnsi="宋体" w:eastAsia="宋体" w:cs="宋体"/>
                <w:sz w:val="21"/>
                <w:szCs w:val="21"/>
              </w:rPr>
              <w:t>呼吸</w:t>
            </w:r>
            <w:r>
              <w:rPr>
                <w:rFonts w:hint="eastAsia" w:ascii="宋体" w:hAnsi="宋体" w:eastAsia="宋体" w:cs="宋体"/>
                <w:sz w:val="21"/>
                <w:szCs w:val="21"/>
                <w:lang w:eastAsia="zh-CN"/>
              </w:rPr>
              <w:t>、</w:t>
            </w:r>
            <w:r>
              <w:rPr>
                <w:rFonts w:hint="eastAsia" w:ascii="宋体" w:hAnsi="宋体" w:eastAsia="宋体" w:cs="宋体"/>
                <w:sz w:val="21"/>
                <w:szCs w:val="21"/>
              </w:rPr>
              <w:t>心率</w:t>
            </w:r>
            <w:r>
              <w:rPr>
                <w:rFonts w:hint="eastAsia" w:ascii="宋体" w:hAnsi="宋体" w:eastAsia="宋体" w:cs="宋体"/>
                <w:sz w:val="21"/>
                <w:szCs w:val="21"/>
                <w:lang w:eastAsia="zh-CN"/>
              </w:rPr>
              <w:t>、</w:t>
            </w:r>
            <w:r>
              <w:rPr>
                <w:rFonts w:hint="eastAsia" w:ascii="宋体" w:hAnsi="宋体" w:eastAsia="宋体" w:cs="宋体"/>
                <w:sz w:val="21"/>
                <w:szCs w:val="21"/>
              </w:rPr>
              <w:t>无创血压</w:t>
            </w:r>
            <w:r>
              <w:rPr>
                <w:rFonts w:hint="eastAsia" w:ascii="宋体" w:hAnsi="宋体" w:eastAsia="宋体" w:cs="宋体"/>
                <w:sz w:val="21"/>
                <w:szCs w:val="21"/>
                <w:lang w:eastAsia="zh-CN"/>
              </w:rPr>
              <w:t>、</w:t>
            </w:r>
            <w:r>
              <w:rPr>
                <w:rFonts w:hint="eastAsia" w:ascii="宋体" w:hAnsi="宋体" w:eastAsia="宋体" w:cs="宋体"/>
                <w:sz w:val="21"/>
                <w:szCs w:val="21"/>
              </w:rPr>
              <w:t>血氧饱和度</w:t>
            </w:r>
            <w:r>
              <w:rPr>
                <w:rFonts w:hint="eastAsia" w:ascii="宋体" w:hAnsi="宋体" w:eastAsia="宋体" w:cs="宋体"/>
                <w:sz w:val="21"/>
                <w:szCs w:val="21"/>
                <w:lang w:eastAsia="zh-CN"/>
              </w:rPr>
              <w:t>、</w:t>
            </w:r>
            <w:r>
              <w:rPr>
                <w:rFonts w:hint="eastAsia" w:ascii="宋体" w:hAnsi="宋体" w:eastAsia="宋体" w:cs="宋体"/>
                <w:sz w:val="21"/>
                <w:szCs w:val="21"/>
              </w:rPr>
              <w:t>脉搏</w:t>
            </w:r>
            <w:r>
              <w:rPr>
                <w:rFonts w:hint="eastAsia" w:ascii="宋体" w:hAnsi="宋体" w:eastAsia="宋体" w:cs="宋体"/>
                <w:sz w:val="21"/>
                <w:szCs w:val="21"/>
                <w:lang w:eastAsia="zh-CN"/>
              </w:rPr>
              <w:t>、</w:t>
            </w:r>
            <w:r>
              <w:rPr>
                <w:rFonts w:hint="eastAsia" w:ascii="宋体" w:hAnsi="宋体" w:eastAsia="宋体" w:cs="宋体"/>
                <w:sz w:val="21"/>
                <w:szCs w:val="21"/>
              </w:rPr>
              <w:t>双通道体温和双通道有创血压的同时监测</w:t>
            </w:r>
            <w:r>
              <w:rPr>
                <w:rFonts w:hint="eastAsia" w:ascii="宋体" w:hAnsi="宋体" w:eastAsia="宋体" w:cs="宋体"/>
                <w:sz w:val="21"/>
                <w:szCs w:val="21"/>
                <w:lang w:eastAsia="zh-CN"/>
              </w:rPr>
              <w:t>。</w:t>
            </w:r>
          </w:p>
        </w:tc>
      </w:tr>
      <w:tr w14:paraId="5DE8D05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EC6FDD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A53DCD8">
            <w:pPr>
              <w:spacing w:line="240" w:lineRule="auto"/>
              <w:jc w:val="center"/>
              <w:rPr>
                <w:rFonts w:hint="eastAsia" w:ascii="宋体" w:hAnsi="宋体" w:eastAsia="宋体" w:cs="宋体"/>
                <w:sz w:val="21"/>
                <w:szCs w:val="21"/>
              </w:rPr>
            </w:pPr>
            <w:r>
              <w:rPr>
                <w:rFonts w:hint="default" w:ascii="宋体" w:hAnsi="宋体" w:eastAsia="宋体" w:cs="宋体"/>
                <w:sz w:val="21"/>
                <w:szCs w:val="21"/>
                <w:lang w:val="en-US"/>
              </w:rPr>
              <w:t>6</w:t>
            </w:r>
          </w:p>
        </w:tc>
        <w:tc>
          <w:tcPr>
            <w:tcW w:w="7061" w:type="dxa"/>
            <w:tcBorders>
              <w:top w:val="single" w:color="auto" w:sz="4" w:space="0"/>
              <w:left w:val="nil"/>
              <w:bottom w:val="single" w:color="auto" w:sz="4" w:space="0"/>
              <w:right w:val="single" w:color="auto" w:sz="4" w:space="0"/>
            </w:tcBorders>
            <w:vAlign w:val="center"/>
          </w:tcPr>
          <w:p w14:paraId="5EB49E4E">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基本功能模块支持升级从监护仪拔出后作为一个独立的监护仪支持病人的无缝转移，插入监护仪操作插槽作为主机模块，具有独立操作显示屏，屏幕尺寸≥5.5英寸，内置锂电池供电≥4小时，</w:t>
            </w:r>
            <w:r>
              <w:rPr>
                <w:rFonts w:hint="eastAsia" w:ascii="宋体" w:hAnsi="宋体" w:eastAsia="宋体" w:cs="宋体"/>
                <w:sz w:val="21"/>
                <w:szCs w:val="21"/>
                <w:lang w:val="en-US" w:eastAsia="zh-CN"/>
              </w:rPr>
              <w:t>应采用</w:t>
            </w:r>
            <w:r>
              <w:rPr>
                <w:rFonts w:hint="eastAsia" w:ascii="宋体" w:hAnsi="宋体" w:eastAsia="宋体" w:cs="宋体"/>
                <w:sz w:val="21"/>
                <w:szCs w:val="21"/>
              </w:rPr>
              <w:t>无风扇设计</w:t>
            </w:r>
            <w:r>
              <w:rPr>
                <w:rFonts w:hint="eastAsia" w:ascii="宋体" w:hAnsi="宋体" w:eastAsia="宋体" w:cs="宋体"/>
                <w:sz w:val="21"/>
                <w:szCs w:val="21"/>
                <w:lang w:eastAsia="zh-CN"/>
              </w:rPr>
              <w:t>。</w:t>
            </w:r>
          </w:p>
        </w:tc>
      </w:tr>
      <w:tr w14:paraId="3F285B9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AFD8F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8C3AC4C">
            <w:pPr>
              <w:spacing w:line="240" w:lineRule="auto"/>
              <w:jc w:val="center"/>
              <w:rPr>
                <w:rFonts w:hint="eastAsia" w:ascii="宋体" w:hAnsi="宋体" w:eastAsia="宋体" w:cs="宋体"/>
                <w:sz w:val="21"/>
                <w:szCs w:val="21"/>
              </w:rPr>
            </w:pPr>
            <w:r>
              <w:rPr>
                <w:rFonts w:hint="default" w:ascii="宋体" w:hAnsi="宋体" w:eastAsia="宋体" w:cs="宋体"/>
                <w:sz w:val="21"/>
                <w:szCs w:val="21"/>
                <w:lang w:val="en-US"/>
              </w:rPr>
              <w:t>7</w:t>
            </w:r>
          </w:p>
        </w:tc>
        <w:tc>
          <w:tcPr>
            <w:tcW w:w="7061" w:type="dxa"/>
            <w:tcBorders>
              <w:top w:val="single" w:color="auto" w:sz="4" w:space="0"/>
              <w:left w:val="nil"/>
              <w:bottom w:val="single" w:color="auto" w:sz="4" w:space="0"/>
              <w:right w:val="single" w:color="auto" w:sz="4" w:space="0"/>
            </w:tcBorders>
            <w:vAlign w:val="center"/>
          </w:tcPr>
          <w:p w14:paraId="1CBFF062">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可升级的转运监护仪可以实现插入监护仪主机的任意插槽</w:t>
            </w:r>
            <w:r>
              <w:rPr>
                <w:rFonts w:hint="eastAsia" w:ascii="宋体" w:hAnsi="宋体" w:eastAsia="宋体" w:cs="宋体"/>
                <w:sz w:val="21"/>
                <w:szCs w:val="21"/>
                <w:lang w:eastAsia="zh-CN"/>
              </w:rPr>
              <w:t>。</w:t>
            </w:r>
          </w:p>
        </w:tc>
      </w:tr>
      <w:tr w14:paraId="45C8E88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D41B3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E30E3E8">
            <w:pPr>
              <w:spacing w:line="240" w:lineRule="auto"/>
              <w:jc w:val="center"/>
              <w:rPr>
                <w:rFonts w:hint="eastAsia" w:ascii="宋体" w:hAnsi="宋体" w:eastAsia="宋体" w:cs="宋体"/>
                <w:sz w:val="21"/>
                <w:szCs w:val="21"/>
              </w:rPr>
            </w:pPr>
            <w:r>
              <w:rPr>
                <w:rFonts w:hint="default" w:ascii="宋体" w:hAnsi="宋体" w:eastAsia="宋体" w:cs="宋体"/>
                <w:sz w:val="21"/>
                <w:szCs w:val="21"/>
                <w:lang w:val="en-US"/>
              </w:rPr>
              <w:t>8</w:t>
            </w:r>
          </w:p>
        </w:tc>
        <w:tc>
          <w:tcPr>
            <w:tcW w:w="7061" w:type="dxa"/>
            <w:tcBorders>
              <w:top w:val="single" w:color="auto" w:sz="4" w:space="0"/>
              <w:left w:val="nil"/>
              <w:bottom w:val="single" w:color="auto" w:sz="4" w:space="0"/>
              <w:right w:val="single" w:color="auto" w:sz="4" w:space="0"/>
            </w:tcBorders>
            <w:vAlign w:val="center"/>
          </w:tcPr>
          <w:p w14:paraId="4282CBDC">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支持室上性心动过速和SVCs/min等室上性心律失常分析</w:t>
            </w:r>
            <w:r>
              <w:rPr>
                <w:rFonts w:hint="eastAsia" w:ascii="宋体" w:hAnsi="宋体" w:eastAsia="宋体" w:cs="宋体"/>
                <w:sz w:val="21"/>
                <w:szCs w:val="21"/>
                <w:lang w:eastAsia="zh-CN"/>
              </w:rPr>
              <w:t>。</w:t>
            </w:r>
          </w:p>
        </w:tc>
      </w:tr>
      <w:tr w14:paraId="7A2C1CA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8FB0DC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1B78019">
            <w:pPr>
              <w:spacing w:line="240" w:lineRule="auto"/>
              <w:jc w:val="center"/>
              <w:rPr>
                <w:rFonts w:hint="eastAsia" w:ascii="宋体" w:hAnsi="宋体" w:eastAsia="宋体" w:cs="宋体"/>
                <w:sz w:val="21"/>
                <w:szCs w:val="21"/>
              </w:rPr>
            </w:pPr>
            <w:r>
              <w:rPr>
                <w:rFonts w:hint="default" w:ascii="宋体" w:hAnsi="宋体" w:eastAsia="宋体" w:cs="宋体"/>
                <w:sz w:val="21"/>
                <w:szCs w:val="21"/>
                <w:lang w:val="en-US"/>
              </w:rPr>
              <w:t>9</w:t>
            </w:r>
          </w:p>
        </w:tc>
        <w:tc>
          <w:tcPr>
            <w:tcW w:w="7061" w:type="dxa"/>
            <w:tcBorders>
              <w:top w:val="single" w:color="auto" w:sz="4" w:space="0"/>
              <w:left w:val="nil"/>
              <w:bottom w:val="single" w:color="auto" w:sz="4" w:space="0"/>
              <w:right w:val="single" w:color="auto" w:sz="4" w:space="0"/>
            </w:tcBorders>
            <w:vAlign w:val="center"/>
          </w:tcPr>
          <w:p w14:paraId="7FF1BF8D">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心电支持≥3个分析导联实时动态同步分析</w:t>
            </w:r>
            <w:r>
              <w:rPr>
                <w:rFonts w:hint="eastAsia" w:ascii="宋体" w:hAnsi="宋体" w:eastAsia="宋体" w:cs="宋体"/>
                <w:sz w:val="21"/>
                <w:szCs w:val="21"/>
                <w:lang w:eastAsia="zh-CN"/>
              </w:rPr>
              <w:t>。</w:t>
            </w:r>
          </w:p>
        </w:tc>
      </w:tr>
      <w:tr w14:paraId="0C4CC47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F38F64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44D8E2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r>
              <w:rPr>
                <w:rFonts w:hint="default" w:ascii="宋体" w:hAnsi="宋体" w:eastAsia="宋体" w:cs="宋体"/>
                <w:sz w:val="21"/>
                <w:szCs w:val="21"/>
                <w:lang w:val="en-US"/>
              </w:rPr>
              <w:t>0</w:t>
            </w:r>
          </w:p>
        </w:tc>
        <w:tc>
          <w:tcPr>
            <w:tcW w:w="7061" w:type="dxa"/>
            <w:tcBorders>
              <w:top w:val="single" w:color="auto" w:sz="4" w:space="0"/>
              <w:left w:val="nil"/>
              <w:bottom w:val="single" w:color="auto" w:sz="4" w:space="0"/>
              <w:right w:val="single" w:color="auto" w:sz="4" w:space="0"/>
            </w:tcBorders>
            <w:vAlign w:val="center"/>
          </w:tcPr>
          <w:p w14:paraId="6BDA469F">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提供ST段分析功能，适用于成人，小儿和新生儿，支持在专门的窗口中分组显示心脏前壁</w:t>
            </w:r>
            <w:r>
              <w:rPr>
                <w:rFonts w:hint="eastAsia" w:ascii="宋体" w:hAnsi="宋体" w:eastAsia="宋体" w:cs="宋体"/>
                <w:sz w:val="21"/>
                <w:szCs w:val="21"/>
                <w:lang w:eastAsia="zh-CN"/>
              </w:rPr>
              <w:t>、</w:t>
            </w:r>
            <w:r>
              <w:rPr>
                <w:rFonts w:hint="eastAsia" w:ascii="宋体" w:hAnsi="宋体" w:eastAsia="宋体" w:cs="宋体"/>
                <w:sz w:val="21"/>
                <w:szCs w:val="21"/>
              </w:rPr>
              <w:t>下壁和侧壁的ST实时片段和参考片段</w:t>
            </w:r>
            <w:r>
              <w:rPr>
                <w:rFonts w:hint="eastAsia" w:ascii="宋体" w:hAnsi="宋体" w:eastAsia="宋体" w:cs="宋体"/>
                <w:sz w:val="21"/>
                <w:szCs w:val="21"/>
                <w:lang w:eastAsia="zh-CN"/>
              </w:rPr>
              <w:t>。</w:t>
            </w:r>
          </w:p>
        </w:tc>
      </w:tr>
      <w:tr w14:paraId="67C533D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FE8390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5DAE401">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r>
              <w:rPr>
                <w:rFonts w:hint="default" w:ascii="宋体" w:hAnsi="宋体" w:eastAsia="宋体" w:cs="宋体"/>
                <w:sz w:val="21"/>
                <w:szCs w:val="21"/>
                <w:lang w:val="en-US"/>
              </w:rPr>
              <w:t>1</w:t>
            </w:r>
          </w:p>
        </w:tc>
        <w:tc>
          <w:tcPr>
            <w:tcW w:w="7061" w:type="dxa"/>
            <w:tcBorders>
              <w:top w:val="single" w:color="auto" w:sz="4" w:space="0"/>
              <w:left w:val="nil"/>
              <w:bottom w:val="single" w:color="auto" w:sz="4" w:space="0"/>
              <w:right w:val="single" w:color="auto" w:sz="4" w:space="0"/>
            </w:tcBorders>
            <w:vAlign w:val="center"/>
          </w:tcPr>
          <w:p w14:paraId="564F777E">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支持RR呼吸率测量，测量范围：1～200rpm</w:t>
            </w:r>
            <w:r>
              <w:rPr>
                <w:rFonts w:hint="eastAsia" w:ascii="宋体" w:hAnsi="宋体" w:eastAsia="宋体" w:cs="宋体"/>
                <w:sz w:val="21"/>
                <w:szCs w:val="21"/>
                <w:lang w:eastAsia="zh-CN"/>
              </w:rPr>
              <w:t>。</w:t>
            </w:r>
          </w:p>
        </w:tc>
      </w:tr>
      <w:tr w14:paraId="73610BC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E5F95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1BAFD5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r>
              <w:rPr>
                <w:rFonts w:hint="default" w:ascii="宋体" w:hAnsi="宋体" w:eastAsia="宋体" w:cs="宋体"/>
                <w:sz w:val="21"/>
                <w:szCs w:val="21"/>
                <w:lang w:val="en-US"/>
              </w:rPr>
              <w:t>2</w:t>
            </w:r>
          </w:p>
        </w:tc>
        <w:tc>
          <w:tcPr>
            <w:tcW w:w="7061" w:type="dxa"/>
            <w:tcBorders>
              <w:top w:val="single" w:color="auto" w:sz="4" w:space="0"/>
              <w:left w:val="nil"/>
              <w:bottom w:val="single" w:color="auto" w:sz="4" w:space="0"/>
              <w:right w:val="single" w:color="auto" w:sz="4" w:space="0"/>
            </w:tcBorders>
            <w:vAlign w:val="center"/>
          </w:tcPr>
          <w:p w14:paraId="0DD00AE7">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QT和QTc实时监测参数测量范围：200～800ms</w:t>
            </w:r>
            <w:r>
              <w:rPr>
                <w:rFonts w:hint="eastAsia" w:ascii="宋体" w:hAnsi="宋体" w:eastAsia="宋体" w:cs="宋体"/>
                <w:sz w:val="21"/>
                <w:szCs w:val="21"/>
                <w:lang w:eastAsia="zh-CN"/>
              </w:rPr>
              <w:t>。</w:t>
            </w:r>
          </w:p>
        </w:tc>
      </w:tr>
      <w:tr w14:paraId="2A4AA9B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84A161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94EBA6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r>
              <w:rPr>
                <w:rFonts w:hint="default" w:ascii="宋体" w:hAnsi="宋体" w:eastAsia="宋体" w:cs="宋体"/>
                <w:sz w:val="21"/>
                <w:szCs w:val="21"/>
                <w:lang w:val="en-US"/>
              </w:rPr>
              <w:t>3</w:t>
            </w:r>
          </w:p>
        </w:tc>
        <w:tc>
          <w:tcPr>
            <w:tcW w:w="7061" w:type="dxa"/>
            <w:tcBorders>
              <w:top w:val="single" w:color="auto" w:sz="4" w:space="0"/>
              <w:left w:val="nil"/>
              <w:bottom w:val="single" w:color="auto" w:sz="4" w:space="0"/>
              <w:right w:val="single" w:color="auto" w:sz="4" w:space="0"/>
            </w:tcBorders>
            <w:vAlign w:val="center"/>
          </w:tcPr>
          <w:p w14:paraId="0B7136A5">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无创血压提供手动、自动间隔、连续、序列、整点</w:t>
            </w:r>
            <w:r>
              <w:rPr>
                <w:rFonts w:hint="eastAsia" w:ascii="宋体" w:hAnsi="宋体" w:eastAsia="宋体" w:cs="宋体"/>
                <w:sz w:val="21"/>
                <w:szCs w:val="21"/>
                <w:lang w:val="en-US" w:eastAsia="zh-CN"/>
              </w:rPr>
              <w:t>等</w:t>
            </w:r>
            <w:r>
              <w:rPr>
                <w:rFonts w:hint="eastAsia" w:ascii="宋体" w:hAnsi="宋体" w:eastAsia="宋体" w:cs="宋体"/>
                <w:sz w:val="21"/>
                <w:szCs w:val="21"/>
              </w:rPr>
              <w:t>测量模式</w:t>
            </w:r>
            <w:r>
              <w:rPr>
                <w:rFonts w:hint="eastAsia" w:ascii="宋体" w:hAnsi="宋体" w:eastAsia="宋体" w:cs="宋体"/>
                <w:sz w:val="21"/>
                <w:szCs w:val="21"/>
                <w:lang w:eastAsia="zh-CN"/>
              </w:rPr>
              <w:t>。</w:t>
            </w:r>
          </w:p>
        </w:tc>
      </w:tr>
      <w:tr w14:paraId="4DB5F64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3A5A58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395EF8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r>
              <w:rPr>
                <w:rFonts w:hint="default" w:ascii="宋体" w:hAnsi="宋体" w:eastAsia="宋体" w:cs="宋体"/>
                <w:sz w:val="21"/>
                <w:szCs w:val="21"/>
                <w:lang w:val="en-US"/>
              </w:rPr>
              <w:t>4</w:t>
            </w:r>
          </w:p>
        </w:tc>
        <w:tc>
          <w:tcPr>
            <w:tcW w:w="7061" w:type="dxa"/>
            <w:tcBorders>
              <w:top w:val="single" w:color="auto" w:sz="4" w:space="0"/>
              <w:left w:val="nil"/>
              <w:bottom w:val="single" w:color="auto" w:sz="4" w:space="0"/>
              <w:right w:val="single" w:color="auto" w:sz="4" w:space="0"/>
            </w:tcBorders>
            <w:vAlign w:val="center"/>
          </w:tcPr>
          <w:p w14:paraId="26DFA847">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NIBP成人病人类型收缩压测量：25～290mmHg</w:t>
            </w:r>
            <w:r>
              <w:rPr>
                <w:rFonts w:hint="eastAsia" w:ascii="宋体" w:hAnsi="宋体" w:eastAsia="宋体" w:cs="宋体"/>
                <w:sz w:val="21"/>
                <w:szCs w:val="21"/>
                <w:lang w:eastAsia="zh-CN"/>
              </w:rPr>
              <w:t>。</w:t>
            </w:r>
          </w:p>
        </w:tc>
      </w:tr>
      <w:tr w14:paraId="6C5995E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760F9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FE19D6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r>
              <w:rPr>
                <w:rFonts w:hint="default" w:ascii="宋体" w:hAnsi="宋体" w:eastAsia="宋体" w:cs="宋体"/>
                <w:sz w:val="21"/>
                <w:szCs w:val="21"/>
                <w:lang w:val="en-US"/>
              </w:rPr>
              <w:t>5</w:t>
            </w:r>
          </w:p>
        </w:tc>
        <w:tc>
          <w:tcPr>
            <w:tcW w:w="7061" w:type="dxa"/>
            <w:tcBorders>
              <w:top w:val="single" w:color="auto" w:sz="4" w:space="0"/>
              <w:left w:val="nil"/>
              <w:bottom w:val="single" w:color="auto" w:sz="4" w:space="0"/>
              <w:right w:val="single" w:color="auto" w:sz="4" w:space="0"/>
            </w:tcBorders>
            <w:vAlign w:val="center"/>
          </w:tcPr>
          <w:p w14:paraId="14CD5900">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配置指套式血氧探头，支持浸泡清洁与消毒，防水等级</w:t>
            </w:r>
            <w:r>
              <w:rPr>
                <w:rFonts w:hint="eastAsia" w:ascii="宋体" w:hAnsi="宋体" w:eastAsia="宋体" w:cs="宋体"/>
                <w:sz w:val="21"/>
                <w:szCs w:val="21"/>
                <w:lang w:val="en-US" w:eastAsia="zh-CN"/>
              </w:rPr>
              <w:t>至少</w:t>
            </w:r>
            <w:r>
              <w:rPr>
                <w:rFonts w:hint="eastAsia" w:ascii="宋体" w:hAnsi="宋体" w:eastAsia="宋体" w:cs="宋体"/>
                <w:sz w:val="21"/>
                <w:szCs w:val="21"/>
              </w:rPr>
              <w:t>IPX7</w:t>
            </w:r>
            <w:r>
              <w:rPr>
                <w:rFonts w:hint="eastAsia" w:ascii="宋体" w:hAnsi="宋体" w:eastAsia="宋体" w:cs="宋体"/>
                <w:sz w:val="21"/>
                <w:szCs w:val="21"/>
                <w:lang w:eastAsia="zh-CN"/>
              </w:rPr>
              <w:t>。</w:t>
            </w:r>
          </w:p>
        </w:tc>
      </w:tr>
      <w:tr w14:paraId="3DD009D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C7065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B8C8DD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r>
              <w:rPr>
                <w:rFonts w:hint="default" w:ascii="宋体" w:hAnsi="宋体" w:eastAsia="宋体" w:cs="宋体"/>
                <w:sz w:val="21"/>
                <w:szCs w:val="21"/>
                <w:lang w:val="en-US"/>
              </w:rPr>
              <w:t>6</w:t>
            </w:r>
          </w:p>
        </w:tc>
        <w:tc>
          <w:tcPr>
            <w:tcW w:w="7061" w:type="dxa"/>
            <w:tcBorders>
              <w:top w:val="single" w:color="auto" w:sz="4" w:space="0"/>
              <w:left w:val="nil"/>
              <w:bottom w:val="single" w:color="auto" w:sz="4" w:space="0"/>
              <w:right w:val="single" w:color="auto" w:sz="4" w:space="0"/>
            </w:tcBorders>
            <w:vAlign w:val="center"/>
          </w:tcPr>
          <w:p w14:paraId="5364B0FB">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配置双通道有创压IBP监测</w:t>
            </w:r>
            <w:r>
              <w:rPr>
                <w:rFonts w:hint="eastAsia" w:ascii="宋体" w:hAnsi="宋体" w:eastAsia="宋体" w:cs="宋体"/>
                <w:sz w:val="21"/>
                <w:szCs w:val="21"/>
                <w:lang w:eastAsia="zh-CN"/>
              </w:rPr>
              <w:t>。</w:t>
            </w:r>
          </w:p>
        </w:tc>
      </w:tr>
      <w:tr w14:paraId="1E56A57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3BEC1F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A5C4AE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r>
              <w:rPr>
                <w:rFonts w:hint="default" w:ascii="宋体" w:hAnsi="宋体" w:eastAsia="宋体" w:cs="宋体"/>
                <w:sz w:val="21"/>
                <w:szCs w:val="21"/>
                <w:lang w:val="en-US"/>
              </w:rPr>
              <w:t>7</w:t>
            </w:r>
          </w:p>
        </w:tc>
        <w:tc>
          <w:tcPr>
            <w:tcW w:w="7061" w:type="dxa"/>
            <w:tcBorders>
              <w:top w:val="single" w:color="auto" w:sz="4" w:space="0"/>
              <w:left w:val="nil"/>
              <w:bottom w:val="single" w:color="auto" w:sz="4" w:space="0"/>
              <w:right w:val="single" w:color="auto" w:sz="4" w:space="0"/>
            </w:tcBorders>
            <w:vAlign w:val="center"/>
          </w:tcPr>
          <w:p w14:paraId="66D9F77C">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有创压适用于成人</w:t>
            </w:r>
            <w:r>
              <w:rPr>
                <w:rFonts w:hint="eastAsia" w:ascii="宋体" w:hAnsi="宋体" w:eastAsia="宋体" w:cs="宋体"/>
                <w:sz w:val="21"/>
                <w:szCs w:val="21"/>
                <w:lang w:eastAsia="zh-CN"/>
              </w:rPr>
              <w:t>、</w:t>
            </w:r>
            <w:r>
              <w:rPr>
                <w:rFonts w:hint="eastAsia" w:ascii="宋体" w:hAnsi="宋体" w:eastAsia="宋体" w:cs="宋体"/>
                <w:sz w:val="21"/>
                <w:szCs w:val="21"/>
              </w:rPr>
              <w:t>小儿和新生儿，有创压测量范围：-50～360mmHg</w:t>
            </w:r>
            <w:r>
              <w:rPr>
                <w:rFonts w:hint="eastAsia" w:ascii="宋体" w:hAnsi="宋体" w:eastAsia="宋体" w:cs="宋体"/>
                <w:sz w:val="21"/>
                <w:szCs w:val="21"/>
                <w:lang w:eastAsia="zh-CN"/>
              </w:rPr>
              <w:t>。</w:t>
            </w:r>
          </w:p>
        </w:tc>
      </w:tr>
      <w:tr w14:paraId="5FEAAB5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E9196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661CA30">
            <w:pPr>
              <w:spacing w:line="240" w:lineRule="auto"/>
              <w:jc w:val="center"/>
              <w:rPr>
                <w:rFonts w:hint="eastAsia" w:ascii="宋体" w:hAnsi="宋体" w:eastAsia="宋体" w:cs="宋体"/>
                <w:sz w:val="21"/>
                <w:szCs w:val="21"/>
              </w:rPr>
            </w:pPr>
            <w:r>
              <w:rPr>
                <w:rFonts w:hint="default" w:ascii="宋体" w:hAnsi="宋体" w:eastAsia="宋体" w:cs="宋体"/>
                <w:sz w:val="21"/>
                <w:szCs w:val="21"/>
                <w:lang w:val="en-US"/>
              </w:rPr>
              <w:t>18</w:t>
            </w:r>
          </w:p>
        </w:tc>
        <w:tc>
          <w:tcPr>
            <w:tcW w:w="7061" w:type="dxa"/>
            <w:tcBorders>
              <w:top w:val="single" w:color="auto" w:sz="4" w:space="0"/>
              <w:left w:val="nil"/>
              <w:bottom w:val="single" w:color="auto" w:sz="4" w:space="0"/>
              <w:right w:val="single" w:color="auto" w:sz="4" w:space="0"/>
            </w:tcBorders>
            <w:vAlign w:val="center"/>
          </w:tcPr>
          <w:p w14:paraId="0F818432">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支持</w:t>
            </w:r>
            <w:r>
              <w:rPr>
                <w:rFonts w:hint="eastAsia" w:ascii="宋体" w:hAnsi="宋体" w:eastAsia="宋体" w:cs="宋体"/>
                <w:sz w:val="21"/>
                <w:szCs w:val="21"/>
                <w:lang w:val="en-US" w:eastAsia="zh-CN"/>
              </w:rPr>
              <w:t>不少于</w:t>
            </w:r>
            <w:r>
              <w:rPr>
                <w:rFonts w:hint="eastAsia" w:ascii="宋体" w:hAnsi="宋体" w:eastAsia="宋体" w:cs="宋体"/>
                <w:sz w:val="21"/>
                <w:szCs w:val="21"/>
              </w:rPr>
              <w:t>6道IBP波形叠加显示</w:t>
            </w:r>
            <w:r>
              <w:rPr>
                <w:rFonts w:hint="eastAsia" w:ascii="宋体" w:hAnsi="宋体" w:eastAsia="宋体" w:cs="宋体"/>
                <w:sz w:val="21"/>
                <w:szCs w:val="21"/>
                <w:lang w:eastAsia="zh-CN"/>
              </w:rPr>
              <w:t>。</w:t>
            </w:r>
          </w:p>
        </w:tc>
      </w:tr>
      <w:tr w14:paraId="6B43E60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8F2F00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92D0FD0">
            <w:pPr>
              <w:spacing w:line="240" w:lineRule="auto"/>
              <w:jc w:val="center"/>
              <w:rPr>
                <w:rFonts w:hint="eastAsia" w:ascii="宋体" w:hAnsi="宋体" w:eastAsia="宋体" w:cs="宋体"/>
                <w:sz w:val="21"/>
                <w:szCs w:val="21"/>
              </w:rPr>
            </w:pPr>
            <w:r>
              <w:rPr>
                <w:rFonts w:hint="default" w:ascii="宋体" w:hAnsi="宋体" w:eastAsia="宋体" w:cs="宋体"/>
                <w:sz w:val="21"/>
                <w:szCs w:val="21"/>
                <w:lang w:val="en-US"/>
              </w:rPr>
              <w:t>19</w:t>
            </w:r>
          </w:p>
        </w:tc>
        <w:tc>
          <w:tcPr>
            <w:tcW w:w="7061" w:type="dxa"/>
            <w:tcBorders>
              <w:top w:val="single" w:color="auto" w:sz="4" w:space="0"/>
              <w:left w:val="nil"/>
              <w:bottom w:val="single" w:color="auto" w:sz="4" w:space="0"/>
              <w:right w:val="single" w:color="auto" w:sz="4" w:space="0"/>
            </w:tcBorders>
            <w:vAlign w:val="center"/>
          </w:tcPr>
          <w:p w14:paraId="04948187">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支持升级肌松NMT模块</w:t>
            </w:r>
            <w:r>
              <w:rPr>
                <w:rFonts w:hint="eastAsia" w:ascii="宋体" w:hAnsi="宋体" w:eastAsia="宋体" w:cs="宋体"/>
                <w:sz w:val="21"/>
                <w:szCs w:val="21"/>
                <w:lang w:eastAsia="zh-CN"/>
              </w:rPr>
              <w:t>。</w:t>
            </w:r>
          </w:p>
        </w:tc>
      </w:tr>
      <w:tr w14:paraId="6F2E155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925A8D5">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4BFF117A">
            <w:pPr>
              <w:spacing w:line="240" w:lineRule="auto"/>
              <w:jc w:val="center"/>
              <w:rPr>
                <w:rFonts w:hint="eastAsia" w:ascii="宋体" w:hAnsi="宋体" w:eastAsia="宋体" w:cs="宋体"/>
                <w:sz w:val="21"/>
                <w:szCs w:val="21"/>
              </w:rPr>
            </w:pPr>
            <w:r>
              <w:rPr>
                <w:rFonts w:hint="default" w:ascii="宋体" w:hAnsi="宋体" w:eastAsia="宋体" w:cs="宋体"/>
                <w:sz w:val="21"/>
                <w:szCs w:val="21"/>
                <w:lang w:val="en-US"/>
              </w:rPr>
              <w:t>20</w:t>
            </w:r>
          </w:p>
        </w:tc>
        <w:tc>
          <w:tcPr>
            <w:tcW w:w="7061" w:type="dxa"/>
            <w:tcBorders>
              <w:top w:val="single" w:color="auto" w:sz="4" w:space="0"/>
              <w:left w:val="nil"/>
              <w:bottom w:val="single" w:color="auto" w:sz="4" w:space="0"/>
              <w:right w:val="single" w:color="auto" w:sz="4" w:space="0"/>
            </w:tcBorders>
            <w:vAlign w:val="center"/>
          </w:tcPr>
          <w:p w14:paraId="73E6535E">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支持升级微创连续血流动力学监测模块，非无创电阻抗法，具有更好的监测准确性，可采用PiCCO或类似技术，实现CCO连续心排量、SVV每搏变异量等血液动力学监测参数，直观观察病人的变化情况</w:t>
            </w:r>
            <w:r>
              <w:rPr>
                <w:rFonts w:hint="eastAsia" w:ascii="宋体" w:hAnsi="宋体" w:eastAsia="宋体" w:cs="宋体"/>
                <w:sz w:val="21"/>
                <w:szCs w:val="21"/>
                <w:lang w:eastAsia="zh-CN"/>
              </w:rPr>
              <w:t>。</w:t>
            </w:r>
          </w:p>
        </w:tc>
      </w:tr>
      <w:tr w14:paraId="5599A1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8D2DDA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5237DD0">
            <w:pPr>
              <w:spacing w:line="240" w:lineRule="auto"/>
              <w:jc w:val="center"/>
              <w:rPr>
                <w:rFonts w:hint="eastAsia" w:ascii="宋体" w:hAnsi="宋体" w:eastAsia="宋体" w:cs="宋体"/>
                <w:sz w:val="21"/>
                <w:szCs w:val="21"/>
              </w:rPr>
            </w:pPr>
            <w:r>
              <w:rPr>
                <w:rFonts w:hint="default" w:ascii="宋体" w:hAnsi="宋体" w:eastAsia="宋体" w:cs="宋体"/>
                <w:sz w:val="21"/>
                <w:szCs w:val="21"/>
                <w:lang w:val="en-US"/>
              </w:rPr>
              <w:t>21</w:t>
            </w:r>
          </w:p>
        </w:tc>
        <w:tc>
          <w:tcPr>
            <w:tcW w:w="7061" w:type="dxa"/>
            <w:tcBorders>
              <w:top w:val="single" w:color="auto" w:sz="4" w:space="0"/>
              <w:left w:val="nil"/>
              <w:bottom w:val="single" w:color="auto" w:sz="4" w:space="0"/>
              <w:right w:val="single" w:color="auto" w:sz="4" w:space="0"/>
            </w:tcBorders>
            <w:vAlign w:val="center"/>
          </w:tcPr>
          <w:p w14:paraId="622550EF">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支持升级模块，进行RM呼吸力学监测，提供≥18项呼吸力学参数参数指标，可监测包括：PIF峰值吸气流量</w:t>
            </w:r>
            <w:r>
              <w:rPr>
                <w:rFonts w:hint="eastAsia" w:ascii="宋体" w:hAnsi="宋体" w:eastAsia="宋体" w:cs="宋体"/>
                <w:sz w:val="21"/>
                <w:szCs w:val="21"/>
                <w:lang w:eastAsia="zh-CN"/>
              </w:rPr>
              <w:t>、</w:t>
            </w:r>
            <w:r>
              <w:rPr>
                <w:rFonts w:hint="eastAsia" w:ascii="宋体" w:hAnsi="宋体" w:eastAsia="宋体" w:cs="宋体"/>
                <w:sz w:val="21"/>
                <w:szCs w:val="21"/>
              </w:rPr>
              <w:t>PEF峰值呼气流量</w:t>
            </w:r>
            <w:r>
              <w:rPr>
                <w:rFonts w:hint="eastAsia" w:ascii="宋体" w:hAnsi="宋体" w:eastAsia="宋体" w:cs="宋体"/>
                <w:sz w:val="21"/>
                <w:szCs w:val="21"/>
                <w:lang w:eastAsia="zh-CN"/>
              </w:rPr>
              <w:t>、</w:t>
            </w:r>
            <w:r>
              <w:rPr>
                <w:rFonts w:hint="eastAsia" w:ascii="宋体" w:hAnsi="宋体" w:eastAsia="宋体" w:cs="宋体"/>
                <w:sz w:val="21"/>
                <w:szCs w:val="21"/>
              </w:rPr>
              <w:t>WOB病人呼吸功</w:t>
            </w:r>
            <w:r>
              <w:rPr>
                <w:rFonts w:hint="eastAsia" w:ascii="宋体" w:hAnsi="宋体" w:eastAsia="宋体" w:cs="宋体"/>
                <w:sz w:val="21"/>
                <w:szCs w:val="21"/>
                <w:lang w:eastAsia="zh-CN"/>
              </w:rPr>
              <w:t>、</w:t>
            </w:r>
            <w:r>
              <w:rPr>
                <w:rFonts w:hint="eastAsia" w:ascii="宋体" w:hAnsi="宋体" w:eastAsia="宋体" w:cs="宋体"/>
                <w:sz w:val="21"/>
                <w:szCs w:val="21"/>
              </w:rPr>
              <w:t>NIF负吸入压力</w:t>
            </w:r>
            <w:r>
              <w:rPr>
                <w:rFonts w:hint="eastAsia" w:ascii="宋体" w:hAnsi="宋体" w:eastAsia="宋体" w:cs="宋体"/>
                <w:sz w:val="21"/>
                <w:szCs w:val="21"/>
                <w:lang w:eastAsia="zh-CN"/>
              </w:rPr>
              <w:t>、</w:t>
            </w:r>
            <w:r>
              <w:rPr>
                <w:rFonts w:hint="eastAsia" w:ascii="宋体" w:hAnsi="宋体" w:eastAsia="宋体" w:cs="宋体"/>
                <w:sz w:val="21"/>
                <w:szCs w:val="21"/>
              </w:rPr>
              <w:t>RSBI浅呼吸指数</w:t>
            </w:r>
            <w:r>
              <w:rPr>
                <w:rFonts w:hint="eastAsia" w:ascii="宋体" w:hAnsi="宋体" w:eastAsia="宋体" w:cs="宋体"/>
                <w:sz w:val="21"/>
                <w:szCs w:val="21"/>
                <w:lang w:val="en-US" w:eastAsia="zh-CN"/>
              </w:rPr>
              <w:t>等。</w:t>
            </w:r>
          </w:p>
        </w:tc>
      </w:tr>
      <w:tr w14:paraId="5C5955A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D9832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4442ECF">
            <w:pPr>
              <w:spacing w:line="240" w:lineRule="auto"/>
              <w:jc w:val="center"/>
              <w:rPr>
                <w:rFonts w:hint="eastAsia" w:ascii="宋体" w:hAnsi="宋体" w:eastAsia="宋体" w:cs="宋体"/>
                <w:sz w:val="21"/>
                <w:szCs w:val="21"/>
              </w:rPr>
            </w:pPr>
            <w:r>
              <w:rPr>
                <w:rFonts w:hint="default" w:ascii="宋体" w:hAnsi="宋体" w:eastAsia="宋体" w:cs="宋体"/>
                <w:sz w:val="21"/>
                <w:szCs w:val="21"/>
                <w:lang w:val="en-US"/>
              </w:rPr>
              <w:t>22</w:t>
            </w:r>
          </w:p>
        </w:tc>
        <w:tc>
          <w:tcPr>
            <w:tcW w:w="7061" w:type="dxa"/>
            <w:tcBorders>
              <w:top w:val="single" w:color="auto" w:sz="4" w:space="0"/>
              <w:left w:val="nil"/>
              <w:bottom w:val="single" w:color="auto" w:sz="4" w:space="0"/>
              <w:right w:val="single" w:color="auto" w:sz="4" w:space="0"/>
            </w:tcBorders>
            <w:vAlign w:val="center"/>
          </w:tcPr>
          <w:p w14:paraId="54E484B9">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支持升级模块，进行ICG参数监测，可无创监测患者连续心排量</w:t>
            </w:r>
            <w:r>
              <w:rPr>
                <w:rFonts w:hint="eastAsia" w:ascii="宋体" w:hAnsi="宋体" w:eastAsia="宋体" w:cs="宋体"/>
                <w:sz w:val="21"/>
                <w:szCs w:val="21"/>
                <w:lang w:eastAsia="zh-CN"/>
              </w:rPr>
              <w:t>。</w:t>
            </w:r>
          </w:p>
        </w:tc>
      </w:tr>
      <w:tr w14:paraId="1DD7AC3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E8E19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E32F4B8">
            <w:pPr>
              <w:spacing w:line="240" w:lineRule="auto"/>
              <w:jc w:val="center"/>
              <w:rPr>
                <w:rFonts w:hint="eastAsia" w:ascii="宋体" w:hAnsi="宋体" w:eastAsia="宋体" w:cs="宋体"/>
                <w:sz w:val="21"/>
                <w:szCs w:val="21"/>
              </w:rPr>
            </w:pPr>
            <w:r>
              <w:rPr>
                <w:rFonts w:hint="default" w:ascii="宋体" w:hAnsi="宋体" w:eastAsia="宋体" w:cs="宋体"/>
                <w:sz w:val="21"/>
                <w:szCs w:val="21"/>
                <w:lang w:val="en-US"/>
              </w:rPr>
              <w:t>23</w:t>
            </w:r>
          </w:p>
        </w:tc>
        <w:tc>
          <w:tcPr>
            <w:tcW w:w="7061" w:type="dxa"/>
            <w:tcBorders>
              <w:top w:val="single" w:color="auto" w:sz="4" w:space="0"/>
              <w:left w:val="nil"/>
              <w:bottom w:val="single" w:color="auto" w:sz="4" w:space="0"/>
              <w:right w:val="single" w:color="auto" w:sz="4" w:space="0"/>
            </w:tcBorders>
            <w:vAlign w:val="center"/>
          </w:tcPr>
          <w:p w14:paraId="38DDDA47">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支持升级与红外耳温计的配对使用，使用红外耳温计测量病人耳温后，将测量结果上传至本监护仪</w:t>
            </w:r>
            <w:r>
              <w:rPr>
                <w:rFonts w:hint="eastAsia" w:ascii="宋体" w:hAnsi="宋体" w:eastAsia="宋体" w:cs="宋体"/>
                <w:sz w:val="21"/>
                <w:szCs w:val="21"/>
                <w:lang w:eastAsia="zh-CN"/>
              </w:rPr>
              <w:t>。</w:t>
            </w:r>
          </w:p>
        </w:tc>
      </w:tr>
      <w:tr w14:paraId="69F3CD0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4AA81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115BA60">
            <w:pPr>
              <w:spacing w:line="240" w:lineRule="auto"/>
              <w:jc w:val="center"/>
              <w:rPr>
                <w:rFonts w:hint="eastAsia" w:ascii="宋体" w:hAnsi="宋体" w:eastAsia="宋体" w:cs="宋体"/>
                <w:sz w:val="21"/>
                <w:szCs w:val="21"/>
              </w:rPr>
            </w:pPr>
            <w:r>
              <w:rPr>
                <w:rFonts w:hint="default" w:ascii="宋体" w:hAnsi="宋体" w:eastAsia="宋体" w:cs="宋体"/>
                <w:sz w:val="21"/>
                <w:szCs w:val="21"/>
                <w:lang w:val="en-US"/>
              </w:rPr>
              <w:t>24</w:t>
            </w:r>
          </w:p>
        </w:tc>
        <w:tc>
          <w:tcPr>
            <w:tcW w:w="7061" w:type="dxa"/>
            <w:tcBorders>
              <w:top w:val="single" w:color="auto" w:sz="4" w:space="0"/>
              <w:left w:val="nil"/>
              <w:bottom w:val="single" w:color="auto" w:sz="4" w:space="0"/>
              <w:right w:val="single" w:color="auto" w:sz="4" w:space="0"/>
            </w:tcBorders>
            <w:vAlign w:val="center"/>
          </w:tcPr>
          <w:p w14:paraId="384F89C2">
            <w:pPr>
              <w:spacing w:line="240" w:lineRule="auto"/>
              <w:rPr>
                <w:rFonts w:hint="eastAsia" w:ascii="宋体" w:hAnsi="宋体" w:eastAsia="宋体" w:cs="宋体"/>
                <w:sz w:val="21"/>
                <w:szCs w:val="21"/>
              </w:rPr>
            </w:pPr>
            <w:r>
              <w:rPr>
                <w:rFonts w:hint="eastAsia" w:ascii="宋体" w:hAnsi="宋体" w:eastAsia="宋体" w:cs="宋体"/>
                <w:sz w:val="21"/>
                <w:szCs w:val="21"/>
              </w:rPr>
              <w:t>支持升级模块，可与主流品牌的呼吸机、输注泵产品相连，实现呼吸机、输注泵设备的信息在监护仪上显示、存储、记录、打印或者用于参与计算。</w:t>
            </w:r>
          </w:p>
        </w:tc>
      </w:tr>
      <w:tr w14:paraId="16DA66D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65B2F2">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62AC400F">
            <w:pPr>
              <w:spacing w:line="240" w:lineRule="auto"/>
              <w:jc w:val="center"/>
              <w:rPr>
                <w:rFonts w:hint="eastAsia" w:ascii="宋体" w:hAnsi="宋体" w:eastAsia="宋体" w:cs="宋体"/>
                <w:sz w:val="21"/>
                <w:szCs w:val="21"/>
              </w:rPr>
            </w:pPr>
            <w:r>
              <w:rPr>
                <w:rFonts w:hint="default" w:ascii="宋体" w:hAnsi="宋体" w:eastAsia="宋体" w:cs="宋体"/>
                <w:sz w:val="21"/>
                <w:szCs w:val="21"/>
                <w:lang w:val="en-US"/>
              </w:rPr>
              <w:t>25</w:t>
            </w:r>
          </w:p>
        </w:tc>
        <w:tc>
          <w:tcPr>
            <w:tcW w:w="7061" w:type="dxa"/>
            <w:tcBorders>
              <w:top w:val="single" w:color="auto" w:sz="4" w:space="0"/>
              <w:left w:val="nil"/>
              <w:bottom w:val="single" w:color="auto" w:sz="4" w:space="0"/>
              <w:right w:val="single" w:color="auto" w:sz="4" w:space="0"/>
            </w:tcBorders>
            <w:vAlign w:val="center"/>
          </w:tcPr>
          <w:p w14:paraId="141B2D34">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监护仪9台，其中2台</w:t>
            </w:r>
            <w:r>
              <w:rPr>
                <w:rFonts w:hint="eastAsia" w:ascii="宋体" w:hAnsi="宋体" w:eastAsia="宋体" w:cs="宋体"/>
                <w:sz w:val="21"/>
                <w:szCs w:val="21"/>
                <w:lang w:val="en-US" w:eastAsia="zh-CN"/>
              </w:rPr>
              <w:t>须</w:t>
            </w:r>
            <w:r>
              <w:rPr>
                <w:rFonts w:hint="eastAsia" w:ascii="宋体" w:hAnsi="宋体" w:eastAsia="宋体" w:cs="宋体"/>
                <w:sz w:val="21"/>
                <w:szCs w:val="21"/>
              </w:rPr>
              <w:t>配置视频输出接口，可外接显示屏</w:t>
            </w:r>
            <w:r>
              <w:rPr>
                <w:rFonts w:hint="eastAsia" w:ascii="宋体" w:hAnsi="宋体" w:eastAsia="宋体" w:cs="宋体"/>
                <w:sz w:val="21"/>
                <w:szCs w:val="21"/>
                <w:lang w:eastAsia="zh-CN"/>
              </w:rPr>
              <w:t>。</w:t>
            </w:r>
          </w:p>
        </w:tc>
      </w:tr>
      <w:tr w14:paraId="427C297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B8F2973">
            <w:pPr>
              <w:widowControl/>
              <w:spacing w:line="240" w:lineRule="auto"/>
              <w:jc w:val="center"/>
              <w:rPr>
                <w:rFonts w:hint="eastAsia" w:ascii="宋体" w:hAnsi="宋体" w:eastAsia="宋体" w:cs="宋体"/>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13396D9">
            <w:pPr>
              <w:spacing w:line="240" w:lineRule="auto"/>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26</w:t>
            </w:r>
          </w:p>
        </w:tc>
        <w:tc>
          <w:tcPr>
            <w:tcW w:w="7061" w:type="dxa"/>
            <w:tcBorders>
              <w:top w:val="single" w:color="auto" w:sz="4" w:space="0"/>
              <w:left w:val="nil"/>
              <w:bottom w:val="single" w:color="auto" w:sz="4" w:space="0"/>
              <w:right w:val="single" w:color="auto" w:sz="4" w:space="0"/>
            </w:tcBorders>
            <w:shd w:val="clear" w:color="auto" w:fill="auto"/>
            <w:vAlign w:val="center"/>
          </w:tcPr>
          <w:p w14:paraId="693C4A5E">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投标产品能够与医院在用中央监护系统配套使用。</w:t>
            </w:r>
          </w:p>
        </w:tc>
      </w:tr>
      <w:tr w14:paraId="7FCE409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F337476">
            <w:pPr>
              <w:widowControl/>
              <w:jc w:val="center"/>
              <w:rPr>
                <w:rFonts w:hint="eastAsia" w:ascii="宋体" w:hAnsi="宋体" w:eastAsia="宋体" w:cs="宋体"/>
                <w:kern w:val="0"/>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62A4C50">
            <w:pPr>
              <w:widowControl/>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27</w:t>
            </w:r>
          </w:p>
        </w:tc>
        <w:tc>
          <w:tcPr>
            <w:tcW w:w="7061" w:type="dxa"/>
            <w:tcBorders>
              <w:top w:val="single" w:color="auto" w:sz="4" w:space="0"/>
              <w:left w:val="nil"/>
              <w:bottom w:val="single" w:color="auto" w:sz="4" w:space="0"/>
              <w:right w:val="single" w:color="auto" w:sz="4" w:space="0"/>
            </w:tcBorders>
            <w:shd w:val="clear" w:color="auto" w:fill="auto"/>
            <w:vAlign w:val="center"/>
          </w:tcPr>
          <w:p w14:paraId="34765129">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投标人须提供投标产品的中华人民共和国医疗器械注册证或备案凭证，并在有效期内。</w:t>
            </w:r>
          </w:p>
        </w:tc>
      </w:tr>
      <w:tr w14:paraId="79093DC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8C93CF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914F2E9">
            <w:pPr>
              <w:widowControl/>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28</w:t>
            </w:r>
          </w:p>
        </w:tc>
        <w:tc>
          <w:tcPr>
            <w:tcW w:w="7061" w:type="dxa"/>
            <w:tcBorders>
              <w:top w:val="single" w:color="auto" w:sz="4" w:space="0"/>
              <w:left w:val="nil"/>
              <w:bottom w:val="single" w:color="auto" w:sz="4" w:space="0"/>
              <w:right w:val="single" w:color="auto" w:sz="4" w:space="0"/>
            </w:tcBorders>
            <w:shd w:val="clear" w:color="auto" w:fill="auto"/>
            <w:vAlign w:val="center"/>
          </w:tcPr>
          <w:p w14:paraId="43C504E3">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443D758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8C13522">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BAB8316">
            <w:pPr>
              <w:widowControl/>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29</w:t>
            </w:r>
          </w:p>
        </w:tc>
        <w:tc>
          <w:tcPr>
            <w:tcW w:w="7061" w:type="dxa"/>
            <w:tcBorders>
              <w:top w:val="single" w:color="auto" w:sz="4" w:space="0"/>
              <w:left w:val="nil"/>
              <w:bottom w:val="single" w:color="auto" w:sz="4" w:space="0"/>
              <w:right w:val="single" w:color="auto" w:sz="4" w:space="0"/>
            </w:tcBorders>
            <w:shd w:val="clear" w:color="auto" w:fill="auto"/>
            <w:vAlign w:val="center"/>
          </w:tcPr>
          <w:p w14:paraId="52F39209">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投标人须提供与投标产品相符合的医疗器械经营许可证或备案凭证，并在有效期内。</w:t>
            </w:r>
          </w:p>
        </w:tc>
      </w:tr>
      <w:tr w14:paraId="7975E65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A3AC4A1">
            <w:pPr>
              <w:widowControl/>
              <w:jc w:val="center"/>
              <w:rPr>
                <w:rFonts w:hint="eastAsia" w:ascii="宋体" w:hAnsi="宋体" w:eastAsia="宋体" w:cs="宋体"/>
                <w:kern w:val="2"/>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46D9141">
            <w:pPr>
              <w:widowControl/>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30</w:t>
            </w:r>
          </w:p>
        </w:tc>
        <w:tc>
          <w:tcPr>
            <w:tcW w:w="7061" w:type="dxa"/>
            <w:tcBorders>
              <w:top w:val="single" w:color="auto" w:sz="4" w:space="0"/>
              <w:left w:val="nil"/>
              <w:bottom w:val="single" w:color="auto" w:sz="4" w:space="0"/>
              <w:right w:val="single" w:color="auto" w:sz="4" w:space="0"/>
            </w:tcBorders>
            <w:shd w:val="clear" w:color="auto" w:fill="auto"/>
            <w:vAlign w:val="center"/>
          </w:tcPr>
          <w:p w14:paraId="57B46BCA">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投标人须附带单套设备配置清单，要求标明名称、生产厂家、规格型号、数量等信息。</w:t>
            </w:r>
          </w:p>
        </w:tc>
      </w:tr>
      <w:tr w14:paraId="5B1FBEEE">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BD66C9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26661C4D">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2.非标“★”项，超过2项不满足作废标处理。</w:t>
            </w:r>
          </w:p>
        </w:tc>
      </w:tr>
    </w:tbl>
    <w:p w14:paraId="36B9DB17">
      <w:pPr>
        <w:spacing w:line="360" w:lineRule="auto"/>
        <w:jc w:val="left"/>
        <w:rPr>
          <w:rFonts w:hint="default" w:ascii="宋体" w:hAnsi="宋体" w:eastAsia="宋体" w:cs="宋体"/>
          <w:sz w:val="32"/>
          <w:szCs w:val="32"/>
          <w:u w:val="none"/>
          <w:lang w:val="en-US" w:eastAsia="zh-CN"/>
        </w:rPr>
      </w:pPr>
      <w:r>
        <w:rPr>
          <w:rFonts w:hint="eastAsia" w:ascii="宋体" w:hAnsi="宋体" w:eastAsia="宋体" w:cs="宋体"/>
          <w:sz w:val="32"/>
          <w:szCs w:val="32"/>
          <w:lang w:val="en-US" w:eastAsia="zh-CN"/>
        </w:rPr>
        <w:t>附表3：设备名称：</w:t>
      </w:r>
      <w:r>
        <w:rPr>
          <w:rFonts w:hint="eastAsia" w:ascii="宋体" w:hAnsi="宋体" w:eastAsia="宋体" w:cs="宋体"/>
          <w:sz w:val="32"/>
          <w:szCs w:val="32"/>
          <w:u w:val="single"/>
          <w:lang w:val="en-US" w:eastAsia="zh-CN"/>
        </w:rPr>
        <w:t xml:space="preserve"> </w:t>
      </w:r>
      <w:r>
        <w:rPr>
          <w:rFonts w:hint="eastAsia" w:ascii="宋体" w:hAnsi="宋体" w:eastAsia="宋体" w:cs="宋体"/>
          <w:color w:val="auto"/>
          <w:kern w:val="0"/>
          <w:sz w:val="32"/>
          <w:szCs w:val="32"/>
          <w:u w:val="single"/>
          <w:lang w:val="en-US" w:eastAsia="zh-CN"/>
        </w:rPr>
        <w:t>医用骨钻</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0"/>
        <w:tblW w:w="8503" w:type="dxa"/>
        <w:tblInd w:w="0" w:type="dxa"/>
        <w:tblLayout w:type="fixed"/>
        <w:tblCellMar>
          <w:top w:w="0" w:type="dxa"/>
          <w:left w:w="108" w:type="dxa"/>
          <w:bottom w:w="0" w:type="dxa"/>
          <w:right w:w="108" w:type="dxa"/>
        </w:tblCellMar>
      </w:tblPr>
      <w:tblGrid>
        <w:gridCol w:w="692"/>
        <w:gridCol w:w="750"/>
        <w:gridCol w:w="7061"/>
      </w:tblGrid>
      <w:tr w14:paraId="723C4183">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7A4D4C7C">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5F657641">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0DB0037D">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5080167C">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68C4C069">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C8874F2">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1</w:t>
            </w:r>
          </w:p>
        </w:tc>
        <w:tc>
          <w:tcPr>
            <w:tcW w:w="7061" w:type="dxa"/>
            <w:tcBorders>
              <w:top w:val="single" w:color="auto" w:sz="4" w:space="0"/>
              <w:left w:val="nil"/>
              <w:bottom w:val="single" w:color="auto" w:sz="4" w:space="0"/>
              <w:right w:val="single" w:color="auto" w:sz="4" w:space="0"/>
            </w:tcBorders>
            <w:vAlign w:val="center"/>
          </w:tcPr>
          <w:p w14:paraId="390E5E6A">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可整机高温高压消毒，耐155℃高温。</w:t>
            </w:r>
          </w:p>
        </w:tc>
      </w:tr>
      <w:tr w14:paraId="66B2B459">
        <w:tblPrEx>
          <w:tblCellMar>
            <w:top w:w="0" w:type="dxa"/>
            <w:left w:w="108" w:type="dxa"/>
            <w:bottom w:w="0" w:type="dxa"/>
            <w:right w:w="108" w:type="dxa"/>
          </w:tblCellMar>
        </w:tblPrEx>
        <w:trPr>
          <w:trHeight w:val="554" w:hRule="atLeast"/>
        </w:trPr>
        <w:tc>
          <w:tcPr>
            <w:tcW w:w="692" w:type="dxa"/>
            <w:tcBorders>
              <w:top w:val="single" w:color="auto" w:sz="4" w:space="0"/>
              <w:left w:val="single" w:color="auto" w:sz="4" w:space="0"/>
              <w:bottom w:val="single" w:color="auto" w:sz="4" w:space="0"/>
              <w:right w:val="single" w:color="auto" w:sz="4" w:space="0"/>
            </w:tcBorders>
            <w:vAlign w:val="center"/>
          </w:tcPr>
          <w:p w14:paraId="3AE94A0A">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6C56C61">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061" w:type="dxa"/>
            <w:tcBorders>
              <w:top w:val="single" w:color="auto" w:sz="4" w:space="0"/>
              <w:left w:val="nil"/>
              <w:bottom w:val="single" w:color="auto" w:sz="4" w:space="0"/>
              <w:right w:val="single" w:color="auto" w:sz="4" w:space="0"/>
            </w:tcBorders>
            <w:vAlign w:val="center"/>
          </w:tcPr>
          <w:p w14:paraId="49B2D570">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采用进口电机。</w:t>
            </w:r>
          </w:p>
        </w:tc>
      </w:tr>
      <w:tr w14:paraId="31F7B31E">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60227106">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9630B5F">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061" w:type="dxa"/>
            <w:tcBorders>
              <w:top w:val="single" w:color="auto" w:sz="4" w:space="0"/>
              <w:left w:val="nil"/>
              <w:bottom w:val="single" w:color="auto" w:sz="4" w:space="0"/>
              <w:right w:val="single" w:color="auto" w:sz="4" w:space="0"/>
            </w:tcBorders>
            <w:vAlign w:val="center"/>
          </w:tcPr>
          <w:p w14:paraId="1E58EAA7">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转速0-</w:t>
            </w:r>
            <w:r>
              <w:rPr>
                <w:rFonts w:hint="eastAsia" w:ascii="宋体" w:hAnsi="宋体" w:eastAsia="宋体" w:cs="宋体"/>
                <w:color w:val="auto"/>
                <w:sz w:val="21"/>
                <w:szCs w:val="21"/>
                <w:lang w:val="en-US" w:eastAsia="zh-CN"/>
              </w:rPr>
              <w:t>650</w:t>
            </w:r>
            <w:r>
              <w:rPr>
                <w:rFonts w:hint="eastAsia" w:ascii="宋体" w:hAnsi="宋体" w:eastAsia="宋体" w:cs="宋体"/>
                <w:sz w:val="21"/>
                <w:szCs w:val="21"/>
                <w:lang w:val="en-US" w:eastAsia="zh-CN"/>
              </w:rPr>
              <w:t>转／分。</w:t>
            </w:r>
          </w:p>
        </w:tc>
      </w:tr>
      <w:tr w14:paraId="418BC694">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78AAE302">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40AFAF5">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7061" w:type="dxa"/>
            <w:tcBorders>
              <w:top w:val="single" w:color="auto" w:sz="4" w:space="0"/>
              <w:left w:val="nil"/>
              <w:bottom w:val="single" w:color="auto" w:sz="4" w:space="0"/>
              <w:right w:val="single" w:color="auto" w:sz="4" w:space="0"/>
            </w:tcBorders>
            <w:vAlign w:val="center"/>
          </w:tcPr>
          <w:p w14:paraId="4C16ADB7">
            <w:pPr>
              <w:widowControl/>
              <w:jc w:val="left"/>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钻夹头夹持口径0.1-8.0mm。</w:t>
            </w:r>
          </w:p>
        </w:tc>
      </w:tr>
      <w:tr w14:paraId="7892F567">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3AC25EC0">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82F356A">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7061" w:type="dxa"/>
            <w:tcBorders>
              <w:top w:val="single" w:color="auto" w:sz="4" w:space="0"/>
              <w:left w:val="nil"/>
              <w:bottom w:val="single" w:color="auto" w:sz="4" w:space="0"/>
              <w:right w:val="single" w:color="auto" w:sz="4" w:space="0"/>
            </w:tcBorders>
            <w:vAlign w:val="center"/>
          </w:tcPr>
          <w:p w14:paraId="7208118C">
            <w:pPr>
              <w:widowControl/>
              <w:jc w:val="left"/>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空心通孔直径</w:t>
            </w:r>
            <w:r>
              <w:rPr>
                <w:rFonts w:hint="eastAsia" w:ascii="宋体" w:hAnsi="宋体" w:eastAsia="宋体" w:cs="宋体"/>
                <w:sz w:val="21"/>
                <w:szCs w:val="21"/>
                <w:lang w:val="en-US" w:eastAsia="zh-CN"/>
              </w:rPr>
              <w:t>3.0-5</w:t>
            </w:r>
            <w:r>
              <w:rPr>
                <w:rFonts w:hint="default" w:ascii="宋体" w:hAnsi="宋体" w:eastAsia="宋体" w:cs="宋体"/>
                <w:sz w:val="21"/>
                <w:szCs w:val="21"/>
                <w:lang w:val="en-US" w:eastAsia="zh-CN"/>
              </w:rPr>
              <w:t>.0mm</w:t>
            </w:r>
            <w:r>
              <w:rPr>
                <w:rFonts w:hint="eastAsia" w:ascii="宋体" w:hAnsi="宋体" w:eastAsia="宋体" w:cs="宋体"/>
                <w:sz w:val="21"/>
                <w:szCs w:val="21"/>
                <w:lang w:val="en-US" w:eastAsia="zh-CN"/>
              </w:rPr>
              <w:t>。</w:t>
            </w:r>
          </w:p>
        </w:tc>
      </w:tr>
      <w:tr w14:paraId="1AFBAC37">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5B59056D">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A98869C">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7061" w:type="dxa"/>
            <w:tcBorders>
              <w:top w:val="single" w:color="auto" w:sz="4" w:space="0"/>
              <w:left w:val="nil"/>
              <w:bottom w:val="single" w:color="auto" w:sz="4" w:space="0"/>
              <w:right w:val="single" w:color="auto" w:sz="4" w:space="0"/>
            </w:tcBorders>
            <w:vAlign w:val="center"/>
          </w:tcPr>
          <w:p w14:paraId="025DC42A">
            <w:pPr>
              <w:widowControl/>
              <w:jc w:val="left"/>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急停时间≤0.1s</w:t>
            </w:r>
            <w:r>
              <w:rPr>
                <w:rFonts w:hint="eastAsia" w:ascii="宋体" w:hAnsi="宋体" w:eastAsia="宋体" w:cs="宋体"/>
                <w:sz w:val="21"/>
                <w:szCs w:val="21"/>
                <w:lang w:val="en-US" w:eastAsia="zh-CN"/>
              </w:rPr>
              <w:t>。</w:t>
            </w:r>
          </w:p>
        </w:tc>
      </w:tr>
      <w:tr w14:paraId="60E8EE19">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3F9A797">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6CF8010">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7061" w:type="dxa"/>
            <w:tcBorders>
              <w:top w:val="single" w:color="auto" w:sz="4" w:space="0"/>
              <w:left w:val="nil"/>
              <w:bottom w:val="single" w:color="auto" w:sz="4" w:space="0"/>
              <w:right w:val="single" w:color="auto" w:sz="4" w:space="0"/>
            </w:tcBorders>
            <w:vAlign w:val="center"/>
          </w:tcPr>
          <w:p w14:paraId="28213CD7">
            <w:pPr>
              <w:widowControl/>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扭矩5-7牛顿·米。</w:t>
            </w:r>
          </w:p>
        </w:tc>
      </w:tr>
      <w:tr w14:paraId="69461F2C">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0849DECF">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DAE3050">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7061" w:type="dxa"/>
            <w:tcBorders>
              <w:top w:val="single" w:color="auto" w:sz="4" w:space="0"/>
              <w:left w:val="nil"/>
              <w:bottom w:val="single" w:color="auto" w:sz="4" w:space="0"/>
              <w:right w:val="single" w:color="auto" w:sz="4" w:space="0"/>
            </w:tcBorders>
            <w:vAlign w:val="center"/>
          </w:tcPr>
          <w:p w14:paraId="35B2DD9A">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使用免消毒电池。</w:t>
            </w:r>
          </w:p>
        </w:tc>
      </w:tr>
      <w:tr w14:paraId="59A417D3">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71C5B9DD">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49C3EB4">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7061" w:type="dxa"/>
            <w:tcBorders>
              <w:top w:val="single" w:color="auto" w:sz="4" w:space="0"/>
              <w:left w:val="nil"/>
              <w:bottom w:val="single" w:color="auto" w:sz="4" w:space="0"/>
              <w:right w:val="single" w:color="auto" w:sz="4" w:space="0"/>
            </w:tcBorders>
            <w:vAlign w:val="center"/>
          </w:tcPr>
          <w:p w14:paraId="1A23C26F">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电池电压≥14伏；</w:t>
            </w:r>
            <w:r>
              <w:rPr>
                <w:rFonts w:hint="default" w:ascii="宋体" w:hAnsi="宋体" w:eastAsia="宋体" w:cs="宋体"/>
                <w:sz w:val="21"/>
                <w:szCs w:val="21"/>
                <w:lang w:val="en-US" w:eastAsia="zh-CN"/>
              </w:rPr>
              <w:t>1800mAh</w:t>
            </w:r>
            <w:r>
              <w:rPr>
                <w:rFonts w:hint="eastAsia" w:ascii="宋体" w:hAnsi="宋体" w:eastAsia="宋体" w:cs="宋体"/>
                <w:sz w:val="21"/>
                <w:szCs w:val="21"/>
                <w:lang w:val="en-US" w:eastAsia="zh-CN"/>
              </w:rPr>
              <w:t>。</w:t>
            </w:r>
          </w:p>
        </w:tc>
      </w:tr>
      <w:tr w14:paraId="2FA7B251">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4AC6ABD1">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630A513">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7061" w:type="dxa"/>
            <w:tcBorders>
              <w:top w:val="single" w:color="auto" w:sz="4" w:space="0"/>
              <w:left w:val="nil"/>
              <w:bottom w:val="single" w:color="auto" w:sz="4" w:space="0"/>
              <w:right w:val="single" w:color="auto" w:sz="4" w:space="0"/>
            </w:tcBorders>
            <w:vAlign w:val="center"/>
          </w:tcPr>
          <w:p w14:paraId="5F00F940">
            <w:pPr>
              <w:widowControl/>
              <w:jc w:val="left"/>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充电器输入电压交流100V～250V</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50/60HZ</w:t>
            </w:r>
            <w:r>
              <w:rPr>
                <w:rFonts w:hint="eastAsia" w:ascii="宋体" w:hAnsi="宋体" w:eastAsia="宋体" w:cs="宋体"/>
                <w:sz w:val="21"/>
                <w:szCs w:val="21"/>
                <w:lang w:val="en-US" w:eastAsia="zh-CN"/>
              </w:rPr>
              <w:t>。</w:t>
            </w:r>
          </w:p>
        </w:tc>
      </w:tr>
      <w:tr w14:paraId="6EE480E6">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3FCB21FD">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F52EE61">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7061" w:type="dxa"/>
            <w:tcBorders>
              <w:top w:val="single" w:color="auto" w:sz="4" w:space="0"/>
              <w:left w:val="nil"/>
              <w:bottom w:val="single" w:color="auto" w:sz="4" w:space="0"/>
              <w:right w:val="single" w:color="auto" w:sz="4" w:space="0"/>
            </w:tcBorders>
            <w:vAlign w:val="center"/>
          </w:tcPr>
          <w:p w14:paraId="171F0E70">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铝合金外壳。</w:t>
            </w:r>
          </w:p>
        </w:tc>
      </w:tr>
      <w:tr w14:paraId="76A9427F">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650F430C">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63591B0">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7061" w:type="dxa"/>
            <w:tcBorders>
              <w:top w:val="single" w:color="auto" w:sz="4" w:space="0"/>
              <w:left w:val="nil"/>
              <w:bottom w:val="single" w:color="auto" w:sz="4" w:space="0"/>
              <w:right w:val="single" w:color="auto" w:sz="4" w:space="0"/>
            </w:tcBorders>
            <w:vAlign w:val="center"/>
          </w:tcPr>
          <w:p w14:paraId="7F75E71A">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噪声≤</w:t>
            </w:r>
            <w:r>
              <w:rPr>
                <w:rFonts w:hint="default" w:ascii="宋体" w:hAnsi="宋体" w:eastAsia="宋体" w:cs="宋体"/>
                <w:sz w:val="21"/>
                <w:szCs w:val="21"/>
                <w:lang w:val="en-US" w:eastAsia="zh-CN"/>
              </w:rPr>
              <w:t>60</w:t>
            </w:r>
            <w:r>
              <w:rPr>
                <w:rFonts w:hint="eastAsia" w:ascii="宋体" w:hAnsi="宋体" w:eastAsia="宋体" w:cs="宋体"/>
                <w:sz w:val="21"/>
                <w:szCs w:val="21"/>
                <w:lang w:val="en-US" w:eastAsia="zh-CN"/>
              </w:rPr>
              <w:t>dB。</w:t>
            </w:r>
          </w:p>
        </w:tc>
      </w:tr>
      <w:tr w14:paraId="3B5ED9A6">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6879BCB2">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32A139C">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7061" w:type="dxa"/>
            <w:tcBorders>
              <w:top w:val="single" w:color="auto" w:sz="4" w:space="0"/>
              <w:left w:val="nil"/>
              <w:bottom w:val="single" w:color="auto" w:sz="4" w:space="0"/>
              <w:right w:val="single" w:color="auto" w:sz="4" w:space="0"/>
            </w:tcBorders>
            <w:vAlign w:val="center"/>
          </w:tcPr>
          <w:p w14:paraId="5CC8B7D8">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温升≤25℃。</w:t>
            </w:r>
          </w:p>
        </w:tc>
      </w:tr>
      <w:tr w14:paraId="667C84F8">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64172FC5">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6B8A139">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7061" w:type="dxa"/>
            <w:tcBorders>
              <w:top w:val="single" w:color="auto" w:sz="4" w:space="0"/>
              <w:left w:val="nil"/>
              <w:bottom w:val="single" w:color="auto" w:sz="4" w:space="0"/>
              <w:right w:val="single" w:color="auto" w:sz="4" w:space="0"/>
            </w:tcBorders>
            <w:vAlign w:val="center"/>
          </w:tcPr>
          <w:p w14:paraId="44D151DD">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通过CE认证、</w:t>
            </w:r>
            <w:r>
              <w:rPr>
                <w:rFonts w:hint="default" w:ascii="宋体" w:hAnsi="宋体" w:eastAsia="宋体" w:cs="宋体"/>
                <w:sz w:val="21"/>
                <w:szCs w:val="21"/>
                <w:lang w:val="en-US" w:eastAsia="zh-CN"/>
              </w:rPr>
              <w:t>13485认证</w:t>
            </w:r>
            <w:r>
              <w:rPr>
                <w:rFonts w:hint="eastAsia" w:ascii="宋体" w:hAnsi="宋体" w:eastAsia="宋体" w:cs="宋体"/>
                <w:sz w:val="21"/>
                <w:szCs w:val="21"/>
                <w:lang w:val="en-US" w:eastAsia="zh-CN"/>
              </w:rPr>
              <w:t>。</w:t>
            </w:r>
          </w:p>
        </w:tc>
      </w:tr>
      <w:tr w14:paraId="37878481">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7F12D874">
            <w:pPr>
              <w:widowControl/>
              <w:jc w:val="center"/>
              <w:rPr>
                <w:rFonts w:hint="eastAsia" w:ascii="宋体" w:hAnsi="宋体" w:eastAsia="宋体" w:cs="宋体"/>
                <w:kern w:val="0"/>
                <w:sz w:val="21"/>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316D1A4A">
            <w:pPr>
              <w:widowControl/>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6E5ACB02">
            <w:pPr>
              <w:widowControl/>
              <w:jc w:val="left"/>
              <w:rPr>
                <w:rFonts w:hint="eastAsia" w:ascii="宋体" w:hAnsi="宋体" w:eastAsia="宋体" w:cs="宋体"/>
                <w:color w:val="000000"/>
                <w:sz w:val="21"/>
                <w:szCs w:val="21"/>
              </w:rPr>
            </w:pPr>
            <w:r>
              <w:rPr>
                <w:rFonts w:hint="eastAsia" w:ascii="宋体" w:hAnsi="宋体" w:eastAsia="宋体" w:cs="宋体"/>
                <w:sz w:val="21"/>
                <w:szCs w:val="21"/>
                <w:lang w:val="en-US" w:eastAsia="zh-CN"/>
              </w:rPr>
              <w:t>投标人须提供投标产品的中华人民共和国医疗器械注册证或备案凭证，并在有效期内。</w:t>
            </w:r>
          </w:p>
        </w:tc>
      </w:tr>
      <w:tr w14:paraId="1A848103">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4BBE871">
            <w:pPr>
              <w:widowControl/>
              <w:jc w:val="center"/>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1FA0B476">
            <w:pPr>
              <w:widowControl/>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33477386">
            <w:pPr>
              <w:widowControl/>
              <w:jc w:val="left"/>
              <w:rPr>
                <w:rFonts w:hint="eastAsia" w:ascii="宋体" w:hAnsi="宋体" w:eastAsia="宋体" w:cs="宋体"/>
                <w:color w:val="000000"/>
                <w:sz w:val="21"/>
                <w:szCs w:val="21"/>
              </w:rPr>
            </w:pPr>
            <w:r>
              <w:rPr>
                <w:rFonts w:hint="eastAsia" w:ascii="宋体" w:hAnsi="宋体" w:eastAsia="宋体" w:cs="宋体"/>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30D11DBB">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781CD1D8">
            <w:pPr>
              <w:widowControl/>
              <w:jc w:val="center"/>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617FA44A">
            <w:pPr>
              <w:widowControl/>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2DDE01FA">
            <w:pPr>
              <w:widowControl/>
              <w:jc w:val="left"/>
              <w:rPr>
                <w:rFonts w:hint="eastAsia" w:ascii="宋体" w:hAnsi="宋体" w:eastAsia="宋体" w:cs="宋体"/>
                <w:color w:val="000000"/>
                <w:sz w:val="21"/>
                <w:szCs w:val="21"/>
              </w:rPr>
            </w:pPr>
            <w:r>
              <w:rPr>
                <w:rFonts w:hint="eastAsia" w:ascii="宋体" w:hAnsi="宋体" w:eastAsia="宋体" w:cs="宋体"/>
                <w:sz w:val="21"/>
                <w:szCs w:val="21"/>
                <w:lang w:val="en-US" w:eastAsia="zh-CN"/>
              </w:rPr>
              <w:t>投标人须提供与投标产品相符合的医疗器械经营许可证或备案凭证，并在有效期内。</w:t>
            </w:r>
          </w:p>
        </w:tc>
      </w:tr>
      <w:tr w14:paraId="78AFEF56">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AD9B8E2">
            <w:pPr>
              <w:widowControl/>
              <w:jc w:val="center"/>
              <w:rPr>
                <w:rFonts w:hint="eastAsia" w:ascii="宋体" w:hAnsi="宋体" w:eastAsia="宋体" w:cs="宋体"/>
                <w:kern w:val="2"/>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0E373AC">
            <w:pPr>
              <w:widowControl/>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shd w:val="clear" w:color="auto" w:fill="auto"/>
            <w:vAlign w:val="center"/>
          </w:tcPr>
          <w:p w14:paraId="6E76F324">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投标人须附带单套设备配置清单，要求标明名称、生产厂家、规格型号、数量等信息。</w:t>
            </w:r>
          </w:p>
        </w:tc>
      </w:tr>
      <w:tr w14:paraId="19B00D1B">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BD8DDA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8946D96">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2.非标“★”项，超过2项不满足作废标处理。</w:t>
            </w:r>
          </w:p>
        </w:tc>
      </w:tr>
    </w:tbl>
    <w:p w14:paraId="7FBDD857">
      <w:pPr>
        <w:numPr>
          <w:ilvl w:val="0"/>
          <w:numId w:val="0"/>
        </w:numPr>
        <w:tabs>
          <w:tab w:val="left" w:pos="312"/>
        </w:tabs>
        <w:spacing w:line="360" w:lineRule="auto"/>
        <w:jc w:val="left"/>
        <w:rPr>
          <w:rFonts w:hint="eastAsia" w:hAnsi="宋体"/>
          <w:sz w:val="24"/>
          <w:szCs w:val="24"/>
        </w:rPr>
      </w:pPr>
    </w:p>
    <w:p w14:paraId="7A129A82">
      <w:pPr>
        <w:numPr>
          <w:ilvl w:val="0"/>
          <w:numId w:val="0"/>
        </w:numPr>
        <w:tabs>
          <w:tab w:val="left" w:pos="312"/>
        </w:tabs>
        <w:spacing w:line="360" w:lineRule="auto"/>
        <w:jc w:val="left"/>
        <w:rPr>
          <w:rFonts w:hint="eastAsia" w:hAnsi="宋体"/>
          <w:sz w:val="24"/>
          <w:szCs w:val="24"/>
        </w:rPr>
      </w:pPr>
    </w:p>
    <w:p w14:paraId="76AB6EA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143C9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396CCD9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6202D35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19E54EB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645871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9F78A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6C01A10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6992900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62FDDD2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01B42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0770133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72318E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8C1168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27F0E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0BD2FF1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2A158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49BAC4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6B93490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20A04F3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2C5C3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177D85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02B21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AE53DE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721A105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463A0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AD0A1E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653852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4EC8E99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9EEE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5A3D5A5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86BE44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3FE4E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74D86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44AA353A">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95E885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054408F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6D36C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3DAB2C4">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518513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779923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3F636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4F6CFFE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00213D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317F18B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9DA4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095A26BA">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5F44F1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2B36DE5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449D3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2216250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103400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39AF821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566D8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6C451CFC">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1788089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0B9372C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6E09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1F7617F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7C27A73">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644455B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68F84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06C8B8F4">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F13FE5D">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4A26326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54971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0E76908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F0966F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70EDB3B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3A233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1D8728D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73E0B17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7D64E87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313329FC">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1ADEE5F1">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2A820FCB">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2212640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供应商营业执照、企业资质要求（采购项目如有资质要求，请提供）所有证件的复印件，复印件要求加盖公章。法人报名需提供身份证复印件，委托代理的提供委托代理书（见附件模板）。此项目投标报名及开标需为同一人。</w:t>
      </w:r>
    </w:p>
    <w:p w14:paraId="0BF566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25DF7C5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3.1投标文件中开标一览表（报价表）内容与投标文件中相应内容不一致的，以开标一览表（报价表）为准；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修正后的报价投标人应当采用书面形式，并加盖公章，或者由法定代表人或其授权的代表签字确认后产生约束力，但不得超出投标文件的范围或者改变投标文件的实质性内容，投标人不确认的，其投标无效。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5969B98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B295C5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7BBB40E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71FF945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3FEB309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269F128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5DE1A3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352AE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E1B3D5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235FB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A98740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投标</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w:t>
      </w:r>
      <w:r>
        <w:rPr>
          <w:rFonts w:hint="eastAsia" w:ascii="宋体" w:hAnsi="宋体" w:eastAsia="宋体"/>
          <w:color w:val="000000"/>
          <w:sz w:val="24"/>
          <w:szCs w:val="24"/>
          <w:lang w:eastAsia="zh-CN"/>
        </w:rPr>
        <w:t>文件应按目录的顺序，编制报名文件。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投标文件统一使用A4规格打印，页码必须连续（不能打印的材料可手写页码）。投标文件装订应采用胶订方式牢固装订成册，不可插页抽页，不可采用活页纸装订，所有页面均需加盖公章。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报名单位在投标文件中提供的所有资料必须真实有效，如若提供虚假材料将依法追究其法律责任。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5"/>
      </w:pPr>
    </w:p>
    <w:p w14:paraId="3132B795"/>
    <w:p w14:paraId="0A576042">
      <w:pPr>
        <w:pStyle w:val="5"/>
      </w:pPr>
    </w:p>
    <w:p w14:paraId="6DC81925"/>
    <w:p w14:paraId="73950FA8">
      <w:pPr>
        <w:pStyle w:val="5"/>
      </w:pPr>
    </w:p>
    <w:p w14:paraId="3D3ADE1E"/>
    <w:p w14:paraId="3EA602B9">
      <w:pPr>
        <w:pStyle w:val="5"/>
      </w:pPr>
    </w:p>
    <w:p w14:paraId="1C2369B1"/>
    <w:p w14:paraId="3D46A060">
      <w:pPr>
        <w:pStyle w:val="5"/>
      </w:pPr>
    </w:p>
    <w:p w14:paraId="0941FFCE"/>
    <w:p w14:paraId="46CE1A36">
      <w:pPr>
        <w:pStyle w:val="5"/>
      </w:pPr>
    </w:p>
    <w:p w14:paraId="2D3AA324"/>
    <w:p w14:paraId="5C50B345">
      <w:pPr>
        <w:pStyle w:val="5"/>
      </w:pPr>
    </w:p>
    <w:p w14:paraId="1C24A7AD"/>
    <w:p w14:paraId="38F03B4E">
      <w:pPr>
        <w:pStyle w:val="5"/>
      </w:pPr>
    </w:p>
    <w:p w14:paraId="5AB51ED1"/>
    <w:p w14:paraId="6F67E51F">
      <w:pPr>
        <w:pStyle w:val="5"/>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投标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3225798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6775C1C9">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BBBAA4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1147F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2670B288">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383C1D39">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业绩证明材料（如有）</w:t>
      </w:r>
    </w:p>
    <w:p w14:paraId="30D37C4B">
      <w:pPr>
        <w:pStyle w:val="4"/>
        <w:keepNext w:val="0"/>
        <w:keepLines w:val="0"/>
        <w:pageBreakBefore w:val="0"/>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1A01063A">
      <w:pPr>
        <w:pStyle w:val="4"/>
        <w:keepNext w:val="0"/>
        <w:keepLines w:val="0"/>
        <w:pageBreakBefore w:val="0"/>
        <w:kinsoku/>
        <w:overflowPunct/>
        <w:topLinePunct w:val="0"/>
        <w:autoSpaceDE/>
        <w:autoSpaceDN/>
        <w:bidi w:val="0"/>
        <w:adjustRightInd/>
        <w:snapToGrid/>
        <w:textAlignment w:val="auto"/>
        <w:rPr>
          <w:rFonts w:hint="eastAsia"/>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政府采购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投标供应商名称）近三年内，在参加政府采购活动中无重大违法记录，特此声明。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p w14:paraId="698E0FAB">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D2AEF"/>
    <w:multiLevelType w:val="singleLevel"/>
    <w:tmpl w:val="1F6D2AEF"/>
    <w:lvl w:ilvl="0" w:tentative="0">
      <w:start w:val="6"/>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437B6735"/>
    <w:multiLevelType w:val="singleLevel"/>
    <w:tmpl w:val="437B6735"/>
    <w:lvl w:ilvl="0" w:tentative="0">
      <w:start w:val="2"/>
      <w:numFmt w:val="chineseCounting"/>
      <w:lvlText w:val="%1."/>
      <w:lvlJc w:val="left"/>
      <w:pPr>
        <w:tabs>
          <w:tab w:val="left" w:pos="312"/>
        </w:tabs>
      </w:pPr>
      <w:rPr>
        <w:rFonts w:hint="eastAsia"/>
      </w:rPr>
    </w:lvl>
  </w:abstractNum>
  <w:abstractNum w:abstractNumId="4">
    <w:nsid w:val="43B5E7C1"/>
    <w:multiLevelType w:val="singleLevel"/>
    <w:tmpl w:val="43B5E7C1"/>
    <w:lvl w:ilvl="0" w:tentative="0">
      <w:start w:val="14"/>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80A65A2"/>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EC6BE5"/>
    <w:rsid w:val="2DFB03C5"/>
    <w:rsid w:val="2FC378C6"/>
    <w:rsid w:val="2FD9098F"/>
    <w:rsid w:val="2FDF17DF"/>
    <w:rsid w:val="302671DA"/>
    <w:rsid w:val="30D15875"/>
    <w:rsid w:val="32441EA5"/>
    <w:rsid w:val="3281623F"/>
    <w:rsid w:val="32944704"/>
    <w:rsid w:val="34D54377"/>
    <w:rsid w:val="357A0FA3"/>
    <w:rsid w:val="378A70E6"/>
    <w:rsid w:val="37FC75FC"/>
    <w:rsid w:val="383D56F7"/>
    <w:rsid w:val="393C0F46"/>
    <w:rsid w:val="3AD2116E"/>
    <w:rsid w:val="3E650D1D"/>
    <w:rsid w:val="3E9002A8"/>
    <w:rsid w:val="3F552A03"/>
    <w:rsid w:val="44AA028A"/>
    <w:rsid w:val="4603606C"/>
    <w:rsid w:val="47C04769"/>
    <w:rsid w:val="486160DA"/>
    <w:rsid w:val="489F057B"/>
    <w:rsid w:val="4AED3729"/>
    <w:rsid w:val="4C422DF2"/>
    <w:rsid w:val="4E473895"/>
    <w:rsid w:val="4FAE723C"/>
    <w:rsid w:val="4FB4704D"/>
    <w:rsid w:val="50110E80"/>
    <w:rsid w:val="511070DA"/>
    <w:rsid w:val="51AF2053"/>
    <w:rsid w:val="525F3507"/>
    <w:rsid w:val="5277467D"/>
    <w:rsid w:val="53560822"/>
    <w:rsid w:val="54C97504"/>
    <w:rsid w:val="557D67C8"/>
    <w:rsid w:val="571E5CB6"/>
    <w:rsid w:val="576C6B11"/>
    <w:rsid w:val="58156ACB"/>
    <w:rsid w:val="59137211"/>
    <w:rsid w:val="5A17370E"/>
    <w:rsid w:val="5C344BB6"/>
    <w:rsid w:val="5C4D1458"/>
    <w:rsid w:val="5DFF20EB"/>
    <w:rsid w:val="5E1C5429"/>
    <w:rsid w:val="5ED418C8"/>
    <w:rsid w:val="5EF71E76"/>
    <w:rsid w:val="616C33F6"/>
    <w:rsid w:val="6212481D"/>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0F0089"/>
    <w:rsid w:val="719B7B32"/>
    <w:rsid w:val="71DA20A9"/>
    <w:rsid w:val="72D20C3B"/>
    <w:rsid w:val="75080C92"/>
    <w:rsid w:val="76B838A9"/>
    <w:rsid w:val="778744A6"/>
    <w:rsid w:val="78564BB1"/>
    <w:rsid w:val="79003D12"/>
    <w:rsid w:val="79CA11DC"/>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2">
    <w:name w:val="Default Paragraph Font"/>
    <w:autoRedefine/>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autoRedefine/>
    <w:qFormat/>
    <w:uiPriority w:val="0"/>
    <w:rPr>
      <w:rFonts w:ascii="Calibri" w:hAnsi="Calibri" w:cs="Calibri"/>
      <w:color w:val="000000"/>
      <w:sz w:val="28"/>
      <w:szCs w:val="28"/>
      <w:u w:val="none"/>
    </w:rPr>
  </w:style>
  <w:style w:type="character" w:customStyle="1" w:styleId="19">
    <w:name w:val="font21"/>
    <w:basedOn w:val="12"/>
    <w:autoRedefine/>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6859</Words>
  <Characters>7807</Characters>
  <Lines>0</Lines>
  <Paragraphs>0</Paragraphs>
  <TotalTime>1</TotalTime>
  <ScaleCrop>false</ScaleCrop>
  <LinksUpToDate>false</LinksUpToDate>
  <CharactersWithSpaces>8373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2025-04-15T01:17:47Z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8BC09B55C0774591A9C0EA8ECD7EC065_13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