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5328446E">
      <w:pPr>
        <w:numPr>
          <w:ilvl w:val="0"/>
          <w:numId w:val="0"/>
        </w:numPr>
        <w:jc w:val="center"/>
        <w:rPr>
          <w:rFonts w:hint="eastAsia"/>
          <w:b/>
          <w:bCs/>
          <w:sz w:val="36"/>
          <w:szCs w:val="36"/>
          <w:lang w:val="en-US" w:eastAsia="zh-CN"/>
        </w:rPr>
      </w:pPr>
      <w:r>
        <w:rPr>
          <w:rFonts w:hint="eastAsia"/>
          <w:b/>
          <w:bCs/>
          <w:sz w:val="36"/>
          <w:szCs w:val="36"/>
          <w:lang w:val="en-US" w:eastAsia="zh-CN"/>
        </w:rPr>
        <w:t>制冷机组及冷却塔维修保养服务项目（二次</w:t>
      </w:r>
      <w:bookmarkStart w:id="1" w:name="_GoBack"/>
      <w:bookmarkEnd w:id="1"/>
      <w:r>
        <w:rPr>
          <w:rFonts w:hint="eastAsia"/>
          <w:b/>
          <w:bCs/>
          <w:sz w:val="36"/>
          <w:szCs w:val="36"/>
          <w:lang w:val="en-US" w:eastAsia="zh-CN"/>
        </w:rPr>
        <w:t>）</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2025年4月18日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F6F5FE8">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6"/>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8"/>
        <w:gridCol w:w="1020"/>
        <w:gridCol w:w="826"/>
        <w:gridCol w:w="1338"/>
        <w:gridCol w:w="1596"/>
      </w:tblGrid>
      <w:tr w14:paraId="5A889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3CF71260">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748" w:type="dxa"/>
            <w:vAlign w:val="center"/>
          </w:tcPr>
          <w:p w14:paraId="517A4863">
            <w:pPr>
              <w:keepNext w:val="0"/>
              <w:keepLines w:val="0"/>
              <w:suppressLineNumbers w:val="0"/>
              <w:spacing w:before="0" w:beforeAutospacing="0" w:after="0" w:afterAutospacing="0"/>
              <w:ind w:left="0" w:right="0" w:firstLine="720" w:firstLineChars="300"/>
              <w:rPr>
                <w:rFonts w:hint="eastAsia" w:ascii="宋体" w:hAnsi="宋体" w:eastAsia="宋体" w:cs="宋体"/>
                <w:sz w:val="24"/>
                <w:szCs w:val="24"/>
              </w:rPr>
            </w:pPr>
            <w:r>
              <w:rPr>
                <w:rFonts w:hint="eastAsia" w:ascii="宋体" w:hAnsi="宋体" w:eastAsia="宋体" w:cs="宋体"/>
                <w:sz w:val="24"/>
                <w:szCs w:val="24"/>
              </w:rPr>
              <w:t>名称</w:t>
            </w:r>
          </w:p>
        </w:tc>
        <w:tc>
          <w:tcPr>
            <w:tcW w:w="1020" w:type="dxa"/>
            <w:vAlign w:val="center"/>
          </w:tcPr>
          <w:p w14:paraId="4695D767">
            <w:pPr>
              <w:keepNext w:val="0"/>
              <w:keepLines w:val="0"/>
              <w:suppressLineNumbers w:val="0"/>
              <w:spacing w:before="0" w:beforeAutospacing="0" w:after="0" w:afterAutospacing="0"/>
              <w:ind w:left="0" w:right="0" w:firstLine="240" w:firstLineChars="10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6336BA87">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120058F7">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596" w:type="dxa"/>
            <w:vAlign w:val="center"/>
          </w:tcPr>
          <w:p w14:paraId="1FFCBCB4">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预算总价</w:t>
            </w:r>
          </w:p>
        </w:tc>
      </w:tr>
      <w:tr w14:paraId="6D57E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7FFEDA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p>
        </w:tc>
        <w:tc>
          <w:tcPr>
            <w:tcW w:w="2748" w:type="dxa"/>
            <w:vAlign w:val="center"/>
          </w:tcPr>
          <w:p w14:paraId="395452EA">
            <w:pPr>
              <w:keepNext w:val="0"/>
              <w:keepLines w:val="0"/>
              <w:suppressLineNumbers w:val="0"/>
              <w:spacing w:before="0" w:beforeAutospacing="0" w:after="0" w:afterAutospacing="0"/>
              <w:ind w:left="0" w:right="0"/>
              <w:rPr>
                <w:rFonts w:hint="default" w:ascii="宋体" w:hAnsi="宋体" w:eastAsia="宋体" w:cs="宋体"/>
                <w:lang w:val="en-US" w:eastAsia="zh-CN"/>
              </w:rPr>
            </w:pPr>
            <w:r>
              <w:rPr>
                <w:rFonts w:hint="eastAsia" w:ascii="宋体" w:hAnsi="宋体" w:eastAsia="宋体" w:cs="宋体"/>
                <w:lang w:val="en-US" w:eastAsia="zh-CN"/>
              </w:rPr>
              <w:t>制冷机组及冷却塔维修保养服务项目</w:t>
            </w:r>
          </w:p>
        </w:tc>
        <w:tc>
          <w:tcPr>
            <w:tcW w:w="1020" w:type="dxa"/>
            <w:vAlign w:val="center"/>
          </w:tcPr>
          <w:p w14:paraId="076CF834">
            <w:pPr>
              <w:keepNext w:val="0"/>
              <w:keepLines w:val="0"/>
              <w:suppressLineNumbers w:val="0"/>
              <w:spacing w:before="0" w:beforeAutospacing="0" w:after="0" w:afterAutospacing="0"/>
              <w:ind w:left="0" w:right="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1EE81719">
            <w:pPr>
              <w:keepNext w:val="0"/>
              <w:keepLines w:val="0"/>
              <w:suppressLineNumbers w:val="0"/>
              <w:spacing w:before="0" w:beforeAutospacing="0" w:after="0" w:afterAutospacing="0"/>
              <w:ind w:left="0" w:right="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2750B27B">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160000</w:t>
            </w:r>
          </w:p>
        </w:tc>
        <w:tc>
          <w:tcPr>
            <w:tcW w:w="1596" w:type="dxa"/>
            <w:vAlign w:val="center"/>
          </w:tcPr>
          <w:p w14:paraId="2DE18C3A">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1"/>
                <w:szCs w:val="21"/>
                <w:lang w:val="en-US" w:eastAsia="zh-CN"/>
              </w:rPr>
              <w:t>160000</w:t>
            </w:r>
          </w:p>
        </w:tc>
      </w:tr>
      <w:tr w14:paraId="791AE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75F1F7A">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932" w:type="dxa"/>
            <w:gridSpan w:val="4"/>
            <w:vAlign w:val="center"/>
          </w:tcPr>
          <w:p w14:paraId="6B3C89E9">
            <w:pPr>
              <w:keepNext w:val="0"/>
              <w:keepLines w:val="0"/>
              <w:suppressLineNumbers w:val="0"/>
              <w:spacing w:before="0" w:beforeAutospacing="0" w:after="0" w:afterAutospacing="0"/>
              <w:ind w:left="0" w:right="0"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预算总价合计</w:t>
            </w:r>
          </w:p>
        </w:tc>
        <w:tc>
          <w:tcPr>
            <w:tcW w:w="1596" w:type="dxa"/>
            <w:vAlign w:val="center"/>
          </w:tcPr>
          <w:p w14:paraId="36AE3A0B">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1"/>
                <w:szCs w:val="21"/>
                <w:lang w:val="en-US" w:eastAsia="zh-CN"/>
              </w:rPr>
              <w:t>160000</w:t>
            </w:r>
          </w:p>
        </w:tc>
      </w:tr>
      <w:tr w14:paraId="600D1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39849FAF">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p>
        </w:tc>
        <w:tc>
          <w:tcPr>
            <w:tcW w:w="2748" w:type="dxa"/>
            <w:vAlign w:val="center"/>
          </w:tcPr>
          <w:p w14:paraId="6370FB71">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交付使用时间</w:t>
            </w:r>
          </w:p>
        </w:tc>
        <w:tc>
          <w:tcPr>
            <w:tcW w:w="4780" w:type="dxa"/>
            <w:gridSpan w:val="4"/>
            <w:vAlign w:val="center"/>
          </w:tcPr>
          <w:p w14:paraId="137D79C8">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2025年5月1日</w:t>
            </w:r>
          </w:p>
        </w:tc>
      </w:tr>
      <w:tr w14:paraId="20C46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3219DE26">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748" w:type="dxa"/>
            <w:vAlign w:val="center"/>
          </w:tcPr>
          <w:p w14:paraId="32352EBC">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付款方式</w:t>
            </w:r>
          </w:p>
        </w:tc>
        <w:tc>
          <w:tcPr>
            <w:tcW w:w="4780" w:type="dxa"/>
            <w:gridSpan w:val="4"/>
            <w:vAlign w:val="center"/>
          </w:tcPr>
          <w:p w14:paraId="710A075B">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default" w:ascii="宋体" w:hAnsi="宋体" w:eastAsia="宋体" w:cs="宋体"/>
                <w:sz w:val="24"/>
                <w:szCs w:val="24"/>
                <w:lang w:val="en-US" w:eastAsia="zh-CN"/>
              </w:rPr>
              <w:t>验收合格后支付全款80%，剩余20%质保满1年后支付（以审计为准）</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748" w:type="dxa"/>
            <w:vAlign w:val="center"/>
          </w:tcPr>
          <w:p w14:paraId="0FA556C0">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4780" w:type="dxa"/>
            <w:gridSpan w:val="4"/>
            <w:vAlign w:val="center"/>
          </w:tcPr>
          <w:p w14:paraId="27E699D7">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716D3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D5D1B9D">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748" w:type="dxa"/>
            <w:vAlign w:val="center"/>
          </w:tcPr>
          <w:p w14:paraId="3FC2ED48">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4780" w:type="dxa"/>
            <w:gridSpan w:val="4"/>
            <w:vAlign w:val="center"/>
          </w:tcPr>
          <w:p w14:paraId="60D1D2F7">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22EFBEFB">
      <w:pPr>
        <w:rPr>
          <w:rFonts w:hint="eastAsia" w:hAnsi="宋体"/>
          <w:sz w:val="24"/>
          <w:szCs w:val="24"/>
        </w:rPr>
      </w:pPr>
    </w:p>
    <w:p w14:paraId="50F64E5E">
      <w:pPr>
        <w:pStyle w:val="5"/>
        <w:ind w:firstLine="480" w:firstLineChars="200"/>
        <w:rPr>
          <w:rFonts w:hint="default" w:hAnsi="宋体" w:eastAsia="微软雅黑"/>
          <w:sz w:val="24"/>
          <w:szCs w:val="24"/>
          <w:lang w:val="en-US" w:eastAsia="zh-CN"/>
        </w:rPr>
      </w:pPr>
      <w:r>
        <w:rPr>
          <w:rFonts w:hint="eastAsia" w:hAnsi="宋体"/>
          <w:sz w:val="24"/>
          <w:szCs w:val="24"/>
          <w:lang w:val="en-US" w:eastAsia="zh-CN"/>
        </w:rPr>
        <w:t>二、项目情况</w:t>
      </w:r>
    </w:p>
    <w:p w14:paraId="338390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（1）项目基本情况介绍：为了保障今年全院制冷系统正常运行，急需对住院楼地下室制冷机组3套进行维修保养，对3台冷却塔填料进行更换。</w:t>
      </w:r>
    </w:p>
    <w:p w14:paraId="444713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（2）技术参数和要求（功能和质量）</w:t>
      </w:r>
    </w:p>
    <w:tbl>
      <w:tblPr>
        <w:tblStyle w:val="15"/>
        <w:tblW w:w="8787" w:type="dxa"/>
        <w:jc w:val="center"/>
        <w:tblLayout w:type="fixed"/>
        <w:tblCellMar>
          <w:top w:w="0" w:type="dxa"/>
          <w:left w:w="108" w:type="dxa"/>
          <w:bottom w:w="0" w:type="dxa"/>
          <w:right w:w="108" w:type="dxa"/>
        </w:tblCellMar>
      </w:tblPr>
      <w:tblGrid>
        <w:gridCol w:w="1022"/>
        <w:gridCol w:w="835"/>
        <w:gridCol w:w="6930"/>
      </w:tblGrid>
      <w:tr w14:paraId="4FD66CB6">
        <w:tblPrEx>
          <w:tblCellMar>
            <w:top w:w="0" w:type="dxa"/>
            <w:left w:w="108" w:type="dxa"/>
            <w:bottom w:w="0" w:type="dxa"/>
            <w:right w:w="108" w:type="dxa"/>
          </w:tblCellMar>
        </w:tblPrEx>
        <w:trPr>
          <w:trHeight w:val="487"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088A345A">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参数性质</w:t>
            </w:r>
          </w:p>
        </w:tc>
        <w:tc>
          <w:tcPr>
            <w:tcW w:w="835" w:type="dxa"/>
            <w:tcBorders>
              <w:top w:val="single" w:color="auto" w:sz="4" w:space="0"/>
              <w:left w:val="nil"/>
              <w:bottom w:val="single" w:color="auto" w:sz="4" w:space="0"/>
              <w:right w:val="single" w:color="auto" w:sz="4" w:space="0"/>
            </w:tcBorders>
            <w:vAlign w:val="center"/>
          </w:tcPr>
          <w:p w14:paraId="7AA9F488">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编号</w:t>
            </w:r>
          </w:p>
        </w:tc>
        <w:tc>
          <w:tcPr>
            <w:tcW w:w="6930" w:type="dxa"/>
            <w:tcBorders>
              <w:top w:val="single" w:color="auto" w:sz="4" w:space="0"/>
              <w:left w:val="nil"/>
              <w:bottom w:val="single" w:color="auto" w:sz="4" w:space="0"/>
              <w:right w:val="single" w:color="auto" w:sz="4" w:space="0"/>
            </w:tcBorders>
            <w:vAlign w:val="center"/>
          </w:tcPr>
          <w:p w14:paraId="316DB238">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技术参数和要求</w:t>
            </w:r>
          </w:p>
        </w:tc>
      </w:tr>
      <w:tr w14:paraId="2E4CF073">
        <w:tblPrEx>
          <w:tblCellMar>
            <w:top w:w="0" w:type="dxa"/>
            <w:left w:w="108" w:type="dxa"/>
            <w:bottom w:w="0" w:type="dxa"/>
            <w:right w:w="108" w:type="dxa"/>
          </w:tblCellMar>
        </w:tblPrEx>
        <w:trPr>
          <w:trHeight w:val="32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1D9063B0">
            <w:pPr>
              <w:keepNext w:val="0"/>
              <w:keepLines w:val="0"/>
              <w:suppressLineNumbers w:val="0"/>
              <w:spacing w:before="0" w:beforeAutospacing="0" w:after="0" w:afterAutospacing="0"/>
              <w:ind w:left="0" w:right="0"/>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1D471B26">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1</w:t>
            </w:r>
          </w:p>
        </w:tc>
        <w:tc>
          <w:tcPr>
            <w:tcW w:w="6930" w:type="dxa"/>
            <w:tcBorders>
              <w:top w:val="single" w:color="auto" w:sz="4" w:space="0"/>
              <w:left w:val="nil"/>
              <w:bottom w:val="single" w:color="auto" w:sz="4" w:space="0"/>
              <w:right w:val="single" w:color="auto" w:sz="4" w:space="0"/>
            </w:tcBorders>
            <w:vAlign w:val="center"/>
          </w:tcPr>
          <w:p w14:paraId="79481AE8">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为了防止气温提前回升，需要先维修1台螺杆机组，以备随时使用。</w:t>
            </w:r>
          </w:p>
        </w:tc>
      </w:tr>
      <w:tr w14:paraId="4DBD9777">
        <w:tblPrEx>
          <w:tblCellMar>
            <w:top w:w="0" w:type="dxa"/>
            <w:left w:w="108" w:type="dxa"/>
            <w:bottom w:w="0" w:type="dxa"/>
            <w:right w:w="108" w:type="dxa"/>
          </w:tblCellMar>
        </w:tblPrEx>
        <w:trPr>
          <w:trHeight w:val="77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274D4B61">
            <w:pPr>
              <w:keepNext w:val="0"/>
              <w:keepLines w:val="0"/>
              <w:suppressLineNumbers w:val="0"/>
              <w:spacing w:before="0" w:beforeAutospacing="0" w:after="0" w:afterAutospacing="0"/>
              <w:ind w:left="0" w:right="0"/>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7420A67B">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2</w:t>
            </w:r>
          </w:p>
        </w:tc>
        <w:tc>
          <w:tcPr>
            <w:tcW w:w="6930" w:type="dxa"/>
            <w:tcBorders>
              <w:top w:val="single" w:color="auto" w:sz="4" w:space="0"/>
              <w:left w:val="nil"/>
              <w:bottom w:val="single" w:color="auto" w:sz="4" w:space="0"/>
              <w:right w:val="single" w:color="auto" w:sz="4" w:space="0"/>
            </w:tcBorders>
            <w:vAlign w:val="center"/>
          </w:tcPr>
          <w:p w14:paraId="4FF77926">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更换油泵必须是原厂油泵。</w:t>
            </w:r>
          </w:p>
        </w:tc>
      </w:tr>
      <w:tr w14:paraId="2A13C7CE">
        <w:tblPrEx>
          <w:tblCellMar>
            <w:top w:w="0" w:type="dxa"/>
            <w:left w:w="108" w:type="dxa"/>
            <w:bottom w:w="0" w:type="dxa"/>
            <w:right w:w="108" w:type="dxa"/>
          </w:tblCellMar>
        </w:tblPrEx>
        <w:trPr>
          <w:trHeight w:val="77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2C764FF4">
            <w:pPr>
              <w:keepNext w:val="0"/>
              <w:keepLines w:val="0"/>
              <w:suppressLineNumbers w:val="0"/>
              <w:spacing w:before="0" w:beforeAutospacing="0" w:after="0" w:afterAutospacing="0"/>
              <w:ind w:left="0" w:right="0"/>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66D79621">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3</w:t>
            </w:r>
          </w:p>
        </w:tc>
        <w:tc>
          <w:tcPr>
            <w:tcW w:w="6930" w:type="dxa"/>
            <w:tcBorders>
              <w:top w:val="single" w:color="auto" w:sz="4" w:space="0"/>
              <w:left w:val="nil"/>
              <w:bottom w:val="single" w:color="auto" w:sz="4" w:space="0"/>
              <w:right w:val="single" w:color="auto" w:sz="4" w:space="0"/>
            </w:tcBorders>
            <w:vAlign w:val="center"/>
          </w:tcPr>
          <w:p w14:paraId="3D5DE80A">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提前更换冷冻系统阀门，防止使用时无法关闭。</w:t>
            </w:r>
          </w:p>
        </w:tc>
      </w:tr>
      <w:tr w14:paraId="121A6E82">
        <w:tblPrEx>
          <w:tblCellMar>
            <w:top w:w="0" w:type="dxa"/>
            <w:left w:w="108" w:type="dxa"/>
            <w:bottom w:w="0" w:type="dxa"/>
            <w:right w:w="108" w:type="dxa"/>
          </w:tblCellMar>
        </w:tblPrEx>
        <w:trPr>
          <w:trHeight w:val="77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3565190E">
            <w:pPr>
              <w:keepNext w:val="0"/>
              <w:keepLines w:val="0"/>
              <w:suppressLineNumbers w:val="0"/>
              <w:spacing w:before="0" w:beforeAutospacing="0" w:after="0" w:afterAutospacing="0"/>
              <w:ind w:left="0" w:right="0"/>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6A85DDEE">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4</w:t>
            </w:r>
          </w:p>
        </w:tc>
        <w:tc>
          <w:tcPr>
            <w:tcW w:w="6930" w:type="dxa"/>
            <w:tcBorders>
              <w:top w:val="single" w:color="auto" w:sz="4" w:space="0"/>
              <w:left w:val="nil"/>
              <w:bottom w:val="single" w:color="auto" w:sz="4" w:space="0"/>
              <w:right w:val="single" w:color="auto" w:sz="4" w:space="0"/>
            </w:tcBorders>
            <w:vAlign w:val="center"/>
          </w:tcPr>
          <w:p w14:paraId="4C1F4FEB">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冷却塔填料需提供合格证、厂家详细资料。</w:t>
            </w:r>
          </w:p>
        </w:tc>
      </w:tr>
      <w:tr w14:paraId="66919361">
        <w:tblPrEx>
          <w:tblCellMar>
            <w:top w:w="0" w:type="dxa"/>
            <w:left w:w="108" w:type="dxa"/>
            <w:bottom w:w="0" w:type="dxa"/>
            <w:right w:w="108" w:type="dxa"/>
          </w:tblCellMar>
        </w:tblPrEx>
        <w:trPr>
          <w:trHeight w:val="77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4660D61F">
            <w:pPr>
              <w:keepNext w:val="0"/>
              <w:keepLines w:val="0"/>
              <w:suppressLineNumbers w:val="0"/>
              <w:spacing w:before="0" w:beforeAutospacing="0" w:after="0" w:afterAutospacing="0"/>
              <w:ind w:left="0" w:right="0"/>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7FA61823">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5</w:t>
            </w:r>
          </w:p>
        </w:tc>
        <w:tc>
          <w:tcPr>
            <w:tcW w:w="6930" w:type="dxa"/>
            <w:tcBorders>
              <w:top w:val="single" w:color="auto" w:sz="4" w:space="0"/>
              <w:left w:val="nil"/>
              <w:bottom w:val="single" w:color="auto" w:sz="4" w:space="0"/>
              <w:right w:val="single" w:color="auto" w:sz="4" w:space="0"/>
            </w:tcBorders>
            <w:vAlign w:val="center"/>
          </w:tcPr>
          <w:p w14:paraId="62F1674E">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清洗冷凝器时地面铺设保护膜，以防止油对地面造成污染。</w:t>
            </w:r>
          </w:p>
        </w:tc>
      </w:tr>
      <w:tr w14:paraId="05DFF7D6">
        <w:tblPrEx>
          <w:tblCellMar>
            <w:top w:w="0" w:type="dxa"/>
            <w:left w:w="108" w:type="dxa"/>
            <w:bottom w:w="0" w:type="dxa"/>
            <w:right w:w="108" w:type="dxa"/>
          </w:tblCellMar>
        </w:tblPrEx>
        <w:trPr>
          <w:trHeight w:val="773"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14:paraId="6C657B5F">
            <w:pPr>
              <w:keepNext w:val="0"/>
              <w:keepLines w:val="0"/>
              <w:suppressLineNumbers w:val="0"/>
              <w:spacing w:before="0" w:beforeAutospacing="0" w:after="0" w:afterAutospacing="0"/>
              <w:ind w:left="0" w:right="0"/>
              <w:rPr>
                <w:rFonts w:hint="eastAsia"/>
                <w:sz w:val="24"/>
                <w:szCs w:val="32"/>
                <w:lang w:val="en-US" w:eastAsia="zh-CN"/>
              </w:rPr>
            </w:pPr>
          </w:p>
        </w:tc>
        <w:tc>
          <w:tcPr>
            <w:tcW w:w="835" w:type="dxa"/>
            <w:tcBorders>
              <w:top w:val="single" w:color="auto" w:sz="4" w:space="0"/>
              <w:left w:val="nil"/>
              <w:bottom w:val="single" w:color="auto" w:sz="4" w:space="0"/>
              <w:right w:val="single" w:color="auto" w:sz="4" w:space="0"/>
            </w:tcBorders>
            <w:vAlign w:val="center"/>
          </w:tcPr>
          <w:p w14:paraId="53611F83">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6</w:t>
            </w:r>
          </w:p>
        </w:tc>
        <w:tc>
          <w:tcPr>
            <w:tcW w:w="6930" w:type="dxa"/>
            <w:tcBorders>
              <w:top w:val="single" w:color="auto" w:sz="4" w:space="0"/>
              <w:left w:val="nil"/>
              <w:bottom w:val="single" w:color="auto" w:sz="4" w:space="0"/>
              <w:right w:val="single" w:color="auto" w:sz="4" w:space="0"/>
            </w:tcBorders>
            <w:vAlign w:val="center"/>
          </w:tcPr>
          <w:p w14:paraId="090C3AA7">
            <w:pPr>
              <w:keepNext w:val="0"/>
              <w:keepLines w:val="0"/>
              <w:suppressLineNumbers w:val="0"/>
              <w:spacing w:before="0" w:beforeAutospacing="0" w:after="0" w:afterAutospacing="0"/>
              <w:ind w:left="0" w:right="0"/>
              <w:rPr>
                <w:rFonts w:hint="eastAsia"/>
                <w:sz w:val="24"/>
                <w:szCs w:val="32"/>
                <w:lang w:val="en-US" w:eastAsia="zh-CN"/>
              </w:rPr>
            </w:pPr>
            <w:r>
              <w:rPr>
                <w:rFonts w:hint="eastAsia"/>
                <w:sz w:val="24"/>
                <w:szCs w:val="32"/>
                <w:lang w:val="en-US" w:eastAsia="zh-CN"/>
              </w:rPr>
              <w:t>如发现有其它冷却管道及阀门冻裂费用不超2500元，由中标单位承担。</w:t>
            </w:r>
          </w:p>
        </w:tc>
      </w:tr>
    </w:tbl>
    <w:p w14:paraId="7A129A82">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145B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0F3500E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652A6E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D24D3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6078BD7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D4A039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DA1C6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492F6FD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B513D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0DEB5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78D8D69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6A76C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F9F32E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39A0E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CD1576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A781A8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4F8A64C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5968E1D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16A1B56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2F26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447B2C6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29C7A0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3397CAC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383883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55F08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0EF5598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83B82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FB3618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37A9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3537F74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14BCF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1FEFF28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12753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7C7085B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DB31EE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3E0C62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980A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7C66D87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FF352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25E45A3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3D7A9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287B9F1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DA672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5100ADC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637DB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0F3282A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0D3C90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3229436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57A6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68F5E75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9D67BE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0DC2084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9C32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2DEA7D5">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D4F214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4DFCD63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31C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3DC7E162">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54B0251B">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42AA565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55190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01203013">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369CE6A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7AB4E4F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1D7D6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034979F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ABD2A9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12061AE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4EBE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7A7CF9C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73BD11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528746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25DF7C5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039B1810">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Theme="minorEastAsia" w:hAnsiTheme="minorEastAsia"/>
          <w:b/>
          <w:sz w:val="32"/>
          <w:szCs w:val="32"/>
          <w:lang w:val="en-US" w:eastAsia="zh-CN"/>
        </w:rPr>
        <w:t xml:space="preserve"> </w:t>
      </w: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bidi="ar-SA"/>
        </w:rPr>
        <w:t>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55D8EB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EC554D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D85376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0CAFCF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3FF497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keepNext w:val="0"/>
              <w:keepLines w:val="0"/>
              <w:suppressLineNumbers w:val="0"/>
              <w:spacing w:before="0" w:beforeAutospacing="0" w:after="0" w:afterAutospacing="0" w:line="360" w:lineRule="auto"/>
              <w:ind w:left="0" w:right="0"/>
              <w:jc w:val="center"/>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pPr>
              <w:keepNext w:val="0"/>
              <w:keepLines w:val="0"/>
              <w:suppressLineNumbers w:val="0"/>
              <w:spacing w:before="0" w:beforeAutospacing="0" w:after="0" w:afterAutospacing="0"/>
              <w:ind w:left="0" w:right="0"/>
              <w:rPr>
                <w:rFonts w:hint="default"/>
              </w:rPr>
            </w:pPr>
          </w:p>
        </w:tc>
        <w:tc>
          <w:tcPr>
            <w:tcW w:w="2018" w:type="dxa"/>
            <w:vMerge w:val="continue"/>
            <w:vAlign w:val="center"/>
          </w:tcPr>
          <w:p w14:paraId="3E61E7D2">
            <w:pPr>
              <w:keepNext w:val="0"/>
              <w:keepLines w:val="0"/>
              <w:suppressLineNumbers w:val="0"/>
              <w:spacing w:before="0" w:beforeAutospacing="0" w:after="0" w:afterAutospacing="0"/>
              <w:ind w:left="0" w:right="0"/>
              <w:rPr>
                <w:rFonts w:hint="default"/>
              </w:rPr>
            </w:pPr>
          </w:p>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tbl>
      <w:tblPr>
        <w:tblStyle w:val="15"/>
        <w:tblpPr w:leftFromText="180" w:rightFromText="180" w:vertAnchor="text" w:horzAnchor="page" w:tblpX="1170" w:tblpY="1024"/>
        <w:tblOverlap w:val="never"/>
        <w:tblW w:w="103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3336"/>
        <w:gridCol w:w="2376"/>
        <w:gridCol w:w="939"/>
        <w:gridCol w:w="1080"/>
        <w:gridCol w:w="939"/>
        <w:gridCol w:w="939"/>
      </w:tblGrid>
      <w:tr w14:paraId="2F62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307" w:type="dxa"/>
            <w:gridSpan w:val="7"/>
            <w:tcBorders>
              <w:top w:val="single" w:color="000000" w:sz="4" w:space="0"/>
              <w:left w:val="single" w:color="000000" w:sz="4" w:space="0"/>
              <w:bottom w:val="single" w:color="000000" w:sz="4" w:space="0"/>
              <w:right w:val="nil"/>
            </w:tcBorders>
            <w:shd w:val="clear" w:color="auto" w:fill="auto"/>
            <w:noWrap/>
            <w:vAlign w:val="center"/>
          </w:tcPr>
          <w:p w14:paraId="64C9D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制冷机组及冷却塔维修、保养清单</w:t>
            </w:r>
          </w:p>
        </w:tc>
      </w:tr>
      <w:tr w14:paraId="3EF3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1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3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3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C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5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6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0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r>
      <w:tr w14:paraId="7E6D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1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B8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冷却塔填料更换</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FE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3100*920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A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5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D9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08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382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D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61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冷却塔填料更换</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8F8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3720*1220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3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0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F5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97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B31A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6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BD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冷却塔风机水温自动控制改造</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A592">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D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A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5C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BA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372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4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EE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减速机保养</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D612">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4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8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C0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86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849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B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6D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皮带更换</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3131">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5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5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64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34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DCD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A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7C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螺杆机接线柱漏油更换</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46D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A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6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E0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DB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B97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B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BE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离心机冷冻油更换（专用油）</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0B6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DB/20升</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0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0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6A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00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C19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F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C5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离心机油泵更换</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DDA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主机型号：DCLC1000</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B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C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D1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38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58D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A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FA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冷却水过滤器清洗</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C0EC">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9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2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72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F6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C08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F3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离心机冷凝器清洗</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1028">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C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0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0D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7A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3D1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D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BF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螺杆机冷凝器清洗</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10F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F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E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C5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3A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35D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F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74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离心机控制电源常供电改造</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A330">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B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5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43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EB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E0C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B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A5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机组水路水流开关检查</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DBF1">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0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8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4F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6D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7E1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9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1A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制冷剂补加</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A242">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F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C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0F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FC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CD9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2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49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补水管漏水维修</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60F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7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F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B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23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BD1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4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C2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DN300截、逆止阀</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2124">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9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8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22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83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69DB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A031">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C9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DN300软连接</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FF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5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C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BD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CE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448F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A8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3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C3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合计</w:t>
            </w:r>
          </w:p>
        </w:tc>
        <w:tc>
          <w:tcPr>
            <w:tcW w:w="62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C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r>
      <w:tr w14:paraId="227C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0307" w:type="dxa"/>
            <w:gridSpan w:val="7"/>
            <w:tcBorders>
              <w:top w:val="nil"/>
              <w:left w:val="nil"/>
              <w:bottom w:val="nil"/>
              <w:right w:val="nil"/>
            </w:tcBorders>
            <w:shd w:val="clear" w:color="auto" w:fill="auto"/>
            <w:vAlign w:val="center"/>
          </w:tcPr>
          <w:p w14:paraId="4D386411">
            <w:pPr>
              <w:keepNext w:val="0"/>
              <w:keepLines w:val="0"/>
              <w:widowControl/>
              <w:suppressLineNumbers w:val="0"/>
              <w:spacing w:before="0" w:beforeAutospacing="0" w:after="0" w:afterAutospacing="0"/>
              <w:ind w:left="220" w:right="0" w:hanging="220" w:hanging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情况说明：</w:t>
            </w:r>
          </w:p>
          <w:p w14:paraId="1517BA2E">
            <w:pPr>
              <w:keepNext w:val="0"/>
              <w:keepLines w:val="0"/>
              <w:widowControl/>
              <w:suppressLineNumbers w:val="0"/>
              <w:spacing w:before="0" w:beforeAutospacing="0" w:after="0" w:afterAutospacing="0"/>
              <w:ind w:left="220" w:right="0" w:hanging="220" w:hanging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台离心机油泵电机烧毁需要更换；一台螺杆机接线柱有渗油情况；一台冷却塔补水管弯头处冻裂漏水；冷却塔减速机需保养，皮带老化有的即将断裂；冷却塔风机无法实现自动控制只能手动开启，望投标企业到现场查看，给予准确报价。</w:t>
            </w:r>
          </w:p>
        </w:tc>
      </w:tr>
    </w:tbl>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369541C5">
      <w:pPr>
        <w:rPr>
          <w:rFonts w:ascii="宋体" w:hAnsi="宋体" w:eastAsia="宋体"/>
          <w:sz w:val="24"/>
          <w:szCs w:val="24"/>
          <w:lang w:val="zh-CN"/>
        </w:rPr>
      </w:pPr>
    </w:p>
    <w:p w14:paraId="713A4E43">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维保服务除外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5"/>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038928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1631872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117615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5CFC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003F108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CD1922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43E30B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3565277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0A322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FD05C1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2D0A5D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687F403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76054E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4000E1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3EE5D50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3F86152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826D25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5AAE23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7445946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746ABA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k/EhXG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CHlGim&#10;cOA3P69vfv25+f2D5JGe1vo5oi4t4kL3znQQze26x2Lsuqucin/0Q+AHuVd7ckUXCMdiPsnH+XRK&#10;CYdvPJnNJpNEf3a33Tof3gujSDQK6nB6iVS2O/MBpSD0NiRm80Y25aqRMk3cZn0qHdkxnPQqfbFK&#10;bHkQJjVp0ev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T8SFc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1"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383C1D3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业绩证明材料（如有）</w:t>
      </w:r>
    </w:p>
    <w:p w14:paraId="30D37C4B">
      <w:pPr>
        <w:pStyle w:val="4"/>
        <w:keepNext w:val="0"/>
        <w:keepLines w:val="0"/>
        <w:pageBreakBefore w:val="0"/>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1A01063A">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07910457">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3AA99D90">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keepNext w:val="0"/>
              <w:keepLines w:val="0"/>
              <w:pageBreakBefore w:val="0"/>
              <w:numPr>
                <w:ilvl w:val="0"/>
                <w:numId w:val="0"/>
              </w:numPr>
              <w:suppressLineNumbers w:val="0"/>
              <w:tabs>
                <w:tab w:val="left" w:pos="606"/>
              </w:tabs>
              <w:wordWrap w:val="0"/>
              <w:autoSpaceDE/>
              <w:autoSpaceDN/>
              <w:bidi w:val="0"/>
              <w:snapToGrid/>
              <w:spacing w:before="0" w:beforeAutospacing="0" w:after="0" w:afterAutospacing="0"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十四、其它</w:t>
      </w:r>
    </w:p>
    <w:p w14:paraId="2442C34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9"/>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D2AEF"/>
    <w:multiLevelType w:val="singleLevel"/>
    <w:tmpl w:val="1F6D2AEF"/>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9838D7"/>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4AD5B3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0D2440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E711D1"/>
    <w:rsid w:val="60541B24"/>
    <w:rsid w:val="60FD7482"/>
    <w:rsid w:val="61A56138"/>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BB3FB2"/>
    <w:rsid w:val="6EC6456A"/>
    <w:rsid w:val="6F6367E4"/>
    <w:rsid w:val="6F6F075E"/>
    <w:rsid w:val="70C87808"/>
    <w:rsid w:val="72103AF2"/>
    <w:rsid w:val="7225688E"/>
    <w:rsid w:val="731E024A"/>
    <w:rsid w:val="73A73F6C"/>
    <w:rsid w:val="741E09A4"/>
    <w:rsid w:val="74DC6549"/>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6">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autoRedefine/>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2"/>
    <w:autoRedefine/>
    <w:qFormat/>
    <w:uiPriority w:val="28"/>
  </w:style>
  <w:style w:type="paragraph" w:styleId="12">
    <w:name w:val="Subtitle"/>
    <w:basedOn w:val="1"/>
    <w:next w:val="1"/>
    <w:autoRedefine/>
    <w:qFormat/>
    <w:uiPriority w:val="0"/>
    <w:pPr>
      <w:autoSpaceDE/>
      <w:autoSpaceDN/>
      <w:spacing w:before="240" w:after="60" w:line="312" w:lineRule="auto"/>
      <w:ind w:firstLine="14"/>
      <w:jc w:val="center"/>
      <w:outlineLvl w:val="1"/>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6"/>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autoRedefine/>
    <w:qFormat/>
    <w:uiPriority w:val="0"/>
    <w:rPr>
      <w:rFonts w:hint="eastAsia" w:ascii="宋体" w:hAnsi="宋体" w:eastAsia="宋体" w:cs="宋体"/>
      <w:b/>
      <w:color w:val="000000"/>
      <w:sz w:val="24"/>
      <w:szCs w:val="24"/>
      <w:u w:val="none"/>
    </w:rPr>
  </w:style>
  <w:style w:type="character" w:customStyle="1" w:styleId="20">
    <w:name w:val="font81"/>
    <w:basedOn w:val="17"/>
    <w:autoRedefine/>
    <w:qFormat/>
    <w:uiPriority w:val="0"/>
    <w:rPr>
      <w:rFonts w:hint="eastAsia" w:ascii="宋体" w:hAnsi="宋体" w:eastAsia="宋体" w:cs="宋体"/>
      <w:color w:val="000000"/>
      <w:sz w:val="20"/>
      <w:szCs w:val="20"/>
      <w:u w:val="none"/>
    </w:rPr>
  </w:style>
  <w:style w:type="character" w:customStyle="1" w:styleId="21">
    <w:name w:val="font101"/>
    <w:basedOn w:val="17"/>
    <w:autoRedefine/>
    <w:qFormat/>
    <w:uiPriority w:val="0"/>
    <w:rPr>
      <w:rFonts w:hint="eastAsia" w:ascii="宋体" w:hAnsi="宋体" w:eastAsia="宋体" w:cs="宋体"/>
      <w:b/>
      <w:color w:val="000000"/>
      <w:sz w:val="24"/>
      <w:szCs w:val="24"/>
      <w:u w:val="none"/>
    </w:rPr>
  </w:style>
  <w:style w:type="character" w:customStyle="1" w:styleId="22">
    <w:name w:val="font141"/>
    <w:basedOn w:val="17"/>
    <w:autoRedefine/>
    <w:qFormat/>
    <w:uiPriority w:val="0"/>
    <w:rPr>
      <w:rFonts w:hint="eastAsia" w:ascii="宋体" w:hAnsi="宋体" w:eastAsia="宋体" w:cs="宋体"/>
      <w:color w:val="000000"/>
      <w:sz w:val="20"/>
      <w:szCs w:val="20"/>
      <w:u w:val="none"/>
    </w:rPr>
  </w:style>
  <w:style w:type="paragraph" w:customStyle="1" w:styleId="23">
    <w:name w:val="Table Paragraph"/>
    <w:basedOn w:val="1"/>
    <w:autoRedefine/>
    <w:qFormat/>
    <w:uiPriority w:val="1"/>
    <w:rPr>
      <w:rFonts w:ascii="宋体" w:hAnsi="宋体" w:eastAsia="宋体" w:cs="宋体"/>
      <w:lang w:val="zh-CN" w:eastAsia="zh-CN" w:bidi="zh-CN"/>
    </w:rPr>
  </w:style>
  <w:style w:type="character" w:customStyle="1" w:styleId="24">
    <w:name w:val="font11"/>
    <w:basedOn w:val="17"/>
    <w:autoRedefine/>
    <w:qFormat/>
    <w:uiPriority w:val="0"/>
    <w:rPr>
      <w:rFonts w:hint="eastAsia" w:ascii="宋体" w:hAnsi="宋体" w:eastAsia="宋体" w:cs="宋体"/>
      <w:color w:val="000000"/>
      <w:sz w:val="21"/>
      <w:szCs w:val="21"/>
      <w:u w:val="none"/>
    </w:rPr>
  </w:style>
  <w:style w:type="character" w:customStyle="1" w:styleId="25">
    <w:name w:val="font21"/>
    <w:basedOn w:val="17"/>
    <w:autoRedefine/>
    <w:qFormat/>
    <w:uiPriority w:val="0"/>
    <w:rPr>
      <w:rFonts w:hint="eastAsia" w:ascii="宋体" w:hAnsi="宋体" w:eastAsia="宋体" w:cs="宋体"/>
      <w:color w:val="000000"/>
      <w:sz w:val="21"/>
      <w:szCs w:val="21"/>
      <w:u w:val="none"/>
    </w:rPr>
  </w:style>
  <w:style w:type="paragraph" w:customStyle="1" w:styleId="26">
    <w:name w:val="列出段落1"/>
    <w:basedOn w:val="1"/>
    <w:autoRedefine/>
    <w:qFormat/>
    <w:uiPriority w:val="34"/>
    <w:pPr>
      <w:ind w:firstLine="420" w:firstLineChars="200"/>
    </w:pPr>
    <w:rPr>
      <w:rFonts w:ascii="Calibri" w:hAnsi="Calibri"/>
    </w:rPr>
  </w:style>
  <w:style w:type="character" w:customStyle="1" w:styleId="27">
    <w:name w:val="font41"/>
    <w:basedOn w:val="17"/>
    <w:autoRedefine/>
    <w:qFormat/>
    <w:uiPriority w:val="0"/>
    <w:rPr>
      <w:rFonts w:hint="default" w:ascii="Times New Roman" w:hAnsi="Times New Roman" w:cs="Times New Roman"/>
      <w:color w:val="000000"/>
      <w:sz w:val="24"/>
      <w:szCs w:val="24"/>
      <w:u w:val="none"/>
    </w:rPr>
  </w:style>
  <w:style w:type="character" w:customStyle="1" w:styleId="28">
    <w:name w:val="font31"/>
    <w:basedOn w:val="17"/>
    <w:autoRedefine/>
    <w:qFormat/>
    <w:uiPriority w:val="0"/>
    <w:rPr>
      <w:rFonts w:ascii="等线" w:hAnsi="等线" w:eastAsia="等线" w:cs="等线"/>
      <w:color w:val="000000"/>
      <w:sz w:val="24"/>
      <w:szCs w:val="24"/>
      <w:u w:val="none"/>
    </w:rPr>
  </w:style>
  <w:style w:type="character" w:customStyle="1" w:styleId="29">
    <w:name w:val="font61"/>
    <w:basedOn w:val="17"/>
    <w:autoRedefine/>
    <w:qFormat/>
    <w:uiPriority w:val="0"/>
    <w:rPr>
      <w:rFonts w:hint="default" w:ascii="Times New Roman" w:hAnsi="Times New Roman" w:cs="Times New Roman"/>
      <w:color w:val="000000"/>
      <w:sz w:val="24"/>
      <w:szCs w:val="24"/>
      <w:u w:val="none"/>
    </w:rPr>
  </w:style>
  <w:style w:type="paragraph" w:styleId="30">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4965</Words>
  <Characters>5585</Characters>
  <Lines>1</Lines>
  <Paragraphs>1</Paragraphs>
  <TotalTime>9</TotalTime>
  <ScaleCrop>false</ScaleCrop>
  <LinksUpToDate>false</LinksUpToDate>
  <CharactersWithSpaces>5791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2025-04-18T06:56:57Z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1D5DCA2B02434C6EBF996B7E2D8F7F70_13</vt:lpwstr>
  </property>
  <property fmtid="{D5CDD505-2E9C-101B-9397-08002B2CF9AE}" pid="4" name="KSOTemplateDocerSaveRecord">
    <vt:lpwstr>eyJoZGlkIjoiM2I5YmQyM2VlMzIyNzg3MTM0MjMzMjczYWU0N2U3MTciLCJ1c2VySWQiOiI3ODA0NjkwMjMifQ==</vt:lpwstr>
  </property>
</Properties>
</file>