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4B8C5">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39B29AC2">
      <w:pPr>
        <w:numPr>
          <w:ilvl w:val="0"/>
          <w:numId w:val="0"/>
        </w:numPr>
        <w:jc w:val="center"/>
        <w:rPr>
          <w:rFonts w:hint="eastAsia" w:ascii="宋体" w:hAnsi="宋体" w:eastAsia="宋体" w:cs="宋体"/>
          <w:b/>
          <w:i w:val="0"/>
          <w:caps/>
          <w:color w:val="333333"/>
          <w:spacing w:val="0"/>
          <w:sz w:val="40"/>
          <w:szCs w:val="40"/>
          <w:lang w:val="en-US" w:eastAsia="zh-CN"/>
        </w:rPr>
      </w:pPr>
      <w:bookmarkStart w:id="1" w:name="_GoBack"/>
      <w:r>
        <w:rPr>
          <w:rFonts w:hint="eastAsia" w:ascii="宋体" w:hAnsi="宋体" w:eastAsia="宋体" w:cs="宋体"/>
          <w:b/>
          <w:i w:val="0"/>
          <w:caps/>
          <w:color w:val="333333"/>
          <w:spacing w:val="0"/>
          <w:sz w:val="40"/>
          <w:szCs w:val="40"/>
          <w:lang w:val="en-US" w:eastAsia="zh-CN"/>
        </w:rPr>
        <w:t>康巴什部普外重症病房改造项目</w:t>
      </w:r>
    </w:p>
    <w:bookmarkEnd w:id="1"/>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2025年5月20日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3"/>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1B689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1EDE95F1">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70D73FAC">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7A42FA39">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E1E5C69">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6FF0D84E">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662EB608">
            <w:pPr>
              <w:rPr>
                <w:rFonts w:hint="eastAsia" w:ascii="宋体" w:hAnsi="宋体" w:eastAsia="宋体" w:cs="宋体"/>
                <w:sz w:val="24"/>
                <w:szCs w:val="24"/>
              </w:rPr>
            </w:pPr>
            <w:r>
              <w:rPr>
                <w:rFonts w:hint="eastAsia" w:ascii="宋体" w:hAnsi="宋体" w:eastAsia="宋体" w:cs="宋体"/>
                <w:sz w:val="24"/>
                <w:szCs w:val="24"/>
              </w:rPr>
              <w:t>预算总价</w:t>
            </w:r>
          </w:p>
        </w:tc>
      </w:tr>
      <w:tr w14:paraId="53E21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46E9A49">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040325F2">
            <w:pPr>
              <w:rPr>
                <w:rFonts w:hint="default" w:ascii="宋体" w:hAnsi="宋体" w:eastAsia="宋体" w:cs="宋体"/>
                <w:lang w:val="en-US" w:eastAsia="zh-CN"/>
              </w:rPr>
            </w:pPr>
            <w:r>
              <w:rPr>
                <w:rFonts w:hint="eastAsia" w:ascii="宋体" w:hAnsi="宋体" w:eastAsia="宋体" w:cs="宋体"/>
                <w:sz w:val="24"/>
                <w:szCs w:val="24"/>
                <w:lang w:val="en-US" w:eastAsia="zh-CN"/>
              </w:rPr>
              <w:t>康巴什部普外重症病房改造项目</w:t>
            </w:r>
          </w:p>
        </w:tc>
        <w:tc>
          <w:tcPr>
            <w:tcW w:w="903" w:type="dxa"/>
            <w:vAlign w:val="center"/>
          </w:tcPr>
          <w:p w14:paraId="45C5BD0A">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826" w:type="dxa"/>
            <w:vAlign w:val="center"/>
          </w:tcPr>
          <w:p w14:paraId="132F6BC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2423F11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780000</w:t>
            </w:r>
          </w:p>
        </w:tc>
        <w:tc>
          <w:tcPr>
            <w:tcW w:w="1596" w:type="dxa"/>
            <w:vAlign w:val="center"/>
          </w:tcPr>
          <w:p w14:paraId="5CBC4F1E">
            <w:pPr>
              <w:rPr>
                <w:rFonts w:hint="default" w:ascii="宋体" w:hAnsi="宋体" w:eastAsia="宋体" w:cs="宋体"/>
                <w:sz w:val="24"/>
                <w:szCs w:val="24"/>
                <w:lang w:val="en-US"/>
              </w:rPr>
            </w:pPr>
            <w:r>
              <w:rPr>
                <w:rFonts w:hint="eastAsia" w:ascii="宋体" w:hAnsi="宋体" w:eastAsia="宋体" w:cs="宋体"/>
                <w:sz w:val="24"/>
                <w:szCs w:val="24"/>
                <w:lang w:val="en-US" w:eastAsia="zh-CN"/>
              </w:rPr>
              <w:t>780000</w:t>
            </w:r>
          </w:p>
        </w:tc>
      </w:tr>
      <w:tr w14:paraId="50575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75F907E">
            <w:pPr>
              <w:rPr>
                <w:rFonts w:hint="eastAsia" w:ascii="宋体" w:hAnsi="宋体" w:eastAsia="宋体" w:cs="宋体"/>
                <w:sz w:val="24"/>
                <w:szCs w:val="24"/>
              </w:rPr>
            </w:pPr>
          </w:p>
        </w:tc>
        <w:tc>
          <w:tcPr>
            <w:tcW w:w="5932" w:type="dxa"/>
            <w:gridSpan w:val="4"/>
            <w:vAlign w:val="center"/>
          </w:tcPr>
          <w:p w14:paraId="6380835C">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0B72B4E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780000</w:t>
            </w:r>
          </w:p>
        </w:tc>
      </w:tr>
      <w:tr w14:paraId="62430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561AE9EE">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3E7FAA75">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175A640B">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70日内</w:t>
            </w:r>
            <w:r>
              <w:rPr>
                <w:rFonts w:hint="eastAsia" w:ascii="宋体" w:hAnsi="宋体" w:eastAsia="宋体" w:cs="宋体"/>
                <w:sz w:val="24"/>
                <w:szCs w:val="24"/>
              </w:rPr>
              <w:t>。</w:t>
            </w:r>
          </w:p>
        </w:tc>
      </w:tr>
      <w:tr w14:paraId="50482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04C9EDDD">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1ADAAA3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227CFF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从验收之日算起，发生质量问题从问题解决后重新计算</w:t>
            </w:r>
            <w:r>
              <w:rPr>
                <w:rFonts w:hint="eastAsia" w:ascii="宋体" w:hAnsi="宋体" w:eastAsia="宋体" w:cs="宋体"/>
                <w:sz w:val="24"/>
                <w:szCs w:val="24"/>
                <w:lang w:eastAsia="zh-CN"/>
              </w:rPr>
              <w:t>）</w:t>
            </w:r>
          </w:p>
        </w:tc>
      </w:tr>
      <w:tr w14:paraId="1B957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5D560ED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865" w:type="dxa"/>
            <w:vAlign w:val="center"/>
          </w:tcPr>
          <w:p w14:paraId="0F66764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进场时间</w:t>
            </w:r>
          </w:p>
        </w:tc>
        <w:tc>
          <w:tcPr>
            <w:tcW w:w="4663" w:type="dxa"/>
            <w:gridSpan w:val="4"/>
            <w:vAlign w:val="center"/>
          </w:tcPr>
          <w:p w14:paraId="26F31E7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合同签订后1日内。</w:t>
            </w:r>
          </w:p>
        </w:tc>
      </w:tr>
      <w:tr w14:paraId="0BE9C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5800385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697DD25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403B7CC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施工主要材料进场验收完成后支付合同金额的30%，施工完成验收合格且审计审定完成后支付审定金额的65%，1年质保期满后支付剩余5%。</w:t>
            </w:r>
          </w:p>
        </w:tc>
      </w:tr>
      <w:tr w14:paraId="1D73F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5455D83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65" w:type="dxa"/>
            <w:vAlign w:val="center"/>
          </w:tcPr>
          <w:p w14:paraId="5D5304E6">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5600C8F0">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鄂尔多斯市中心医院康巴什部</w:t>
            </w:r>
          </w:p>
        </w:tc>
      </w:tr>
      <w:tr w14:paraId="091CD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5FC82BC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865" w:type="dxa"/>
            <w:vAlign w:val="center"/>
          </w:tcPr>
          <w:p w14:paraId="2253772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4"/>
            <w:vAlign w:val="center"/>
          </w:tcPr>
          <w:p w14:paraId="7E864AD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具备有效的建筑施工总承包或建筑装修装饰工程专业承包三级及以上资质。</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2E81A862">
      <w:pPr>
        <w:spacing w:line="360" w:lineRule="auto"/>
        <w:jc w:val="left"/>
        <w:rPr>
          <w:rFonts w:hint="eastAsia" w:ascii="仿宋" w:hAnsi="仿宋" w:eastAsia="仿宋" w:cs="仿宋"/>
          <w:b w:val="0"/>
          <w:bCs w:val="0"/>
          <w:sz w:val="32"/>
          <w:szCs w:val="32"/>
          <w:u w:val="single"/>
          <w:lang w:eastAsia="zh-CN"/>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rPr>
        <w:t>）项目基本情况介绍：普外胸心血管外科改造新建重症区域，改造面积311平米。包含土建装饰、上下水、强弱电、消防、空调通风及吊塔等专业设备</w:t>
      </w:r>
      <w:r>
        <w:rPr>
          <w:rFonts w:hint="eastAsia" w:ascii="仿宋" w:hAnsi="仿宋" w:eastAsia="仿宋" w:cs="仿宋"/>
          <w:b w:val="0"/>
          <w:bCs w:val="0"/>
          <w:sz w:val="32"/>
          <w:szCs w:val="32"/>
          <w:lang w:eastAsia="zh-CN"/>
        </w:rPr>
        <w:t>。</w:t>
      </w:r>
    </w:p>
    <w:p w14:paraId="6F35E82B">
      <w:pPr>
        <w:spacing w:line="360" w:lineRule="auto"/>
        <w:jc w:val="left"/>
        <w:rPr>
          <w:rFonts w:hint="eastAsia" w:ascii="仿宋" w:hAnsi="仿宋" w:eastAsia="仿宋" w:cs="仿宋"/>
          <w:b w:val="0"/>
          <w:bCs w:val="0"/>
          <w:sz w:val="32"/>
          <w:szCs w:val="32"/>
          <w:u w:val="single"/>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）技术参数和要求（功能和质量）</w:t>
      </w:r>
    </w:p>
    <w:tbl>
      <w:tblPr>
        <w:tblStyle w:val="12"/>
        <w:tblW w:w="9457" w:type="dxa"/>
        <w:jc w:val="center"/>
        <w:tblLayout w:type="fixed"/>
        <w:tblCellMar>
          <w:top w:w="0" w:type="dxa"/>
          <w:left w:w="108" w:type="dxa"/>
          <w:bottom w:w="0" w:type="dxa"/>
          <w:right w:w="108" w:type="dxa"/>
        </w:tblCellMar>
      </w:tblPr>
      <w:tblGrid>
        <w:gridCol w:w="1202"/>
        <w:gridCol w:w="1134"/>
        <w:gridCol w:w="7121"/>
      </w:tblGrid>
      <w:tr w14:paraId="7CA36E98">
        <w:tblPrEx>
          <w:tblCellMar>
            <w:top w:w="0" w:type="dxa"/>
            <w:left w:w="108" w:type="dxa"/>
            <w:bottom w:w="0" w:type="dxa"/>
            <w:right w:w="108" w:type="dxa"/>
          </w:tblCellMar>
        </w:tblPrEx>
        <w:trPr>
          <w:trHeight w:val="487"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0D48BB8D">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参数性质</w:t>
            </w:r>
          </w:p>
        </w:tc>
        <w:tc>
          <w:tcPr>
            <w:tcW w:w="1134" w:type="dxa"/>
            <w:tcBorders>
              <w:top w:val="single" w:color="auto" w:sz="4" w:space="0"/>
              <w:left w:val="nil"/>
              <w:bottom w:val="single" w:color="auto" w:sz="4" w:space="0"/>
              <w:right w:val="single" w:color="auto" w:sz="4" w:space="0"/>
            </w:tcBorders>
            <w:vAlign w:val="center"/>
          </w:tcPr>
          <w:p w14:paraId="34A3CE79">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编号</w:t>
            </w:r>
          </w:p>
        </w:tc>
        <w:tc>
          <w:tcPr>
            <w:tcW w:w="7121" w:type="dxa"/>
            <w:tcBorders>
              <w:top w:val="single" w:color="auto" w:sz="4" w:space="0"/>
              <w:left w:val="nil"/>
              <w:bottom w:val="single" w:color="auto" w:sz="4" w:space="0"/>
              <w:right w:val="single" w:color="auto" w:sz="4" w:space="0"/>
            </w:tcBorders>
            <w:vAlign w:val="center"/>
          </w:tcPr>
          <w:p w14:paraId="7A8DF537">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技术参数和要求</w:t>
            </w:r>
          </w:p>
        </w:tc>
      </w:tr>
      <w:tr w14:paraId="7B6F204A">
        <w:tblPrEx>
          <w:tblCellMar>
            <w:top w:w="0" w:type="dxa"/>
            <w:left w:w="108" w:type="dxa"/>
            <w:bottom w:w="0" w:type="dxa"/>
            <w:right w:w="108" w:type="dxa"/>
          </w:tblCellMar>
        </w:tblPrEx>
        <w:trPr>
          <w:trHeight w:val="323"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099149C1">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11FA29C1">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1</w:t>
            </w:r>
          </w:p>
        </w:tc>
        <w:tc>
          <w:tcPr>
            <w:tcW w:w="7121" w:type="dxa"/>
            <w:tcBorders>
              <w:top w:val="single" w:color="auto" w:sz="4" w:space="0"/>
              <w:left w:val="nil"/>
              <w:bottom w:val="single" w:color="auto" w:sz="4" w:space="0"/>
              <w:right w:val="single" w:color="auto" w:sz="4" w:space="0"/>
            </w:tcBorders>
            <w:vAlign w:val="center"/>
          </w:tcPr>
          <w:p w14:paraId="672970C4">
            <w:pPr>
              <w:widowControl/>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拆除工程：原有部分墙体、墙面装饰材料、吊顶、原有线路、灯具、空调、吊顶、套装门、部分消防管道、弱电设备等。</w:t>
            </w:r>
            <w:r>
              <w:rPr>
                <w:rFonts w:hint="eastAsia" w:ascii="仿宋_GB2312" w:hAnsi="仿宋_GB2312" w:eastAsia="仿宋_GB2312" w:cs="仿宋_GB2312"/>
                <w:b/>
                <w:bCs/>
                <w:sz w:val="28"/>
                <w:szCs w:val="28"/>
                <w:lang w:eastAsia="zh-CN"/>
              </w:rPr>
              <w:t>原有氧气治疗带，无线</w:t>
            </w:r>
            <w:r>
              <w:rPr>
                <w:rFonts w:hint="eastAsia" w:ascii="仿宋_GB2312" w:hAnsi="仿宋_GB2312" w:eastAsia="仿宋_GB2312" w:cs="仿宋_GB2312"/>
                <w:b/>
                <w:bCs/>
                <w:sz w:val="28"/>
                <w:szCs w:val="28"/>
                <w:lang w:val="en-US" w:eastAsia="zh-CN"/>
              </w:rPr>
              <w:t>ap,导航定位终端，部分消防终端等需保护性拆除并恢复安装。</w:t>
            </w:r>
          </w:p>
        </w:tc>
      </w:tr>
      <w:tr w14:paraId="05F608E9">
        <w:tblPrEx>
          <w:tblCellMar>
            <w:top w:w="0" w:type="dxa"/>
            <w:left w:w="108" w:type="dxa"/>
            <w:bottom w:w="0" w:type="dxa"/>
            <w:right w:w="108" w:type="dxa"/>
          </w:tblCellMar>
        </w:tblPrEx>
        <w:trPr>
          <w:trHeight w:val="773"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0E1E4B76">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2D281E40">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2</w:t>
            </w:r>
          </w:p>
        </w:tc>
        <w:tc>
          <w:tcPr>
            <w:tcW w:w="7121" w:type="dxa"/>
            <w:tcBorders>
              <w:top w:val="single" w:color="auto" w:sz="4" w:space="0"/>
              <w:left w:val="nil"/>
              <w:bottom w:val="single" w:color="auto" w:sz="4" w:space="0"/>
              <w:right w:val="single" w:color="auto" w:sz="4" w:space="0"/>
            </w:tcBorders>
            <w:vAlign w:val="center"/>
          </w:tcPr>
          <w:p w14:paraId="2E6C26F8">
            <w:pPr>
              <w:pStyle w:val="11"/>
              <w:ind w:left="0" w:lef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lang w:val="en-US" w:eastAsia="zh-CN"/>
              </w:rPr>
              <w:t>装修工程：龙骨净化板墙面</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墙面装饰、吊顶、地面铺装、门等都需要满足科室要求。</w:t>
            </w:r>
          </w:p>
        </w:tc>
      </w:tr>
      <w:tr w14:paraId="6523860A">
        <w:tblPrEx>
          <w:tblCellMar>
            <w:top w:w="0" w:type="dxa"/>
            <w:left w:w="108" w:type="dxa"/>
            <w:bottom w:w="0" w:type="dxa"/>
            <w:right w:w="108" w:type="dxa"/>
          </w:tblCellMar>
        </w:tblPrEx>
        <w:trPr>
          <w:trHeight w:val="773"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629BE8EA">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389FAADF">
            <w:pPr>
              <w:widowControl/>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3</w:t>
            </w:r>
          </w:p>
        </w:tc>
        <w:tc>
          <w:tcPr>
            <w:tcW w:w="7121" w:type="dxa"/>
            <w:tcBorders>
              <w:top w:val="single" w:color="auto" w:sz="4" w:space="0"/>
              <w:left w:val="nil"/>
              <w:bottom w:val="single" w:color="auto" w:sz="4" w:space="0"/>
              <w:right w:val="single" w:color="auto" w:sz="4" w:space="0"/>
            </w:tcBorders>
            <w:vAlign w:val="center"/>
          </w:tcPr>
          <w:p w14:paraId="16BF4754">
            <w:pPr>
              <w:pStyle w:val="11"/>
              <w:ind w:left="0" w:lef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lang w:val="en-US" w:eastAsia="zh-CN"/>
              </w:rPr>
              <w:t>安装工程：消防点位调整、冷暖空调、新风系统、强弱电基础配线、开关、照明、监控、上下水改造等。</w:t>
            </w:r>
          </w:p>
        </w:tc>
      </w:tr>
      <w:tr w14:paraId="5B07078A">
        <w:tblPrEx>
          <w:tblCellMar>
            <w:top w:w="0" w:type="dxa"/>
            <w:left w:w="108" w:type="dxa"/>
            <w:bottom w:w="0" w:type="dxa"/>
            <w:right w:w="108" w:type="dxa"/>
          </w:tblCellMar>
        </w:tblPrEx>
        <w:trPr>
          <w:trHeight w:val="773"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71E4D23C">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1A2E4425">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p>
        </w:tc>
        <w:tc>
          <w:tcPr>
            <w:tcW w:w="7121" w:type="dxa"/>
            <w:tcBorders>
              <w:top w:val="single" w:color="auto" w:sz="4" w:space="0"/>
              <w:left w:val="nil"/>
              <w:bottom w:val="single" w:color="auto" w:sz="4" w:space="0"/>
              <w:right w:val="single" w:color="auto" w:sz="4" w:space="0"/>
            </w:tcBorders>
            <w:vAlign w:val="center"/>
          </w:tcPr>
          <w:p w14:paraId="6273F300">
            <w:pPr>
              <w:pStyle w:val="11"/>
              <w:ind w:left="0" w:lef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lang w:val="en-US" w:eastAsia="zh-CN"/>
              </w:rPr>
              <w:t>专业电子设备：空调、吊塔(吊塔包含气体管道的延长连接，管道及阀门部分未做单独报价计量)。</w:t>
            </w:r>
          </w:p>
        </w:tc>
      </w:tr>
      <w:tr w14:paraId="2B03DFAE">
        <w:tblPrEx>
          <w:tblCellMar>
            <w:top w:w="0" w:type="dxa"/>
            <w:left w:w="108" w:type="dxa"/>
            <w:bottom w:w="0" w:type="dxa"/>
            <w:right w:w="108" w:type="dxa"/>
          </w:tblCellMar>
        </w:tblPrEx>
        <w:trPr>
          <w:trHeight w:val="773"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2CE8FF65">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21EDECB3">
            <w:pPr>
              <w:widowControl/>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w:t>
            </w:r>
          </w:p>
        </w:tc>
        <w:tc>
          <w:tcPr>
            <w:tcW w:w="7121" w:type="dxa"/>
            <w:tcBorders>
              <w:top w:val="single" w:color="auto" w:sz="4" w:space="0"/>
              <w:left w:val="nil"/>
              <w:bottom w:val="single" w:color="auto" w:sz="4" w:space="0"/>
              <w:right w:val="single" w:color="auto" w:sz="4" w:space="0"/>
            </w:tcBorders>
            <w:vAlign w:val="center"/>
          </w:tcPr>
          <w:p w14:paraId="4EBB19A1">
            <w:pPr>
              <w:pStyle w:val="11"/>
              <w:ind w:left="0" w:leftChars="0" w:firstLine="0" w:firstLineChars="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8"/>
                <w:szCs w:val="28"/>
                <w:lang w:val="en-US" w:eastAsia="zh-CN"/>
              </w:rPr>
              <w:t>家具：治疗室及矮柜柜体采用电解质钢板材料。</w:t>
            </w:r>
          </w:p>
        </w:tc>
      </w:tr>
      <w:tr w14:paraId="780B6EE8">
        <w:tblPrEx>
          <w:tblCellMar>
            <w:top w:w="0" w:type="dxa"/>
            <w:left w:w="108" w:type="dxa"/>
            <w:bottom w:w="0" w:type="dxa"/>
            <w:right w:w="108" w:type="dxa"/>
          </w:tblCellMar>
        </w:tblPrEx>
        <w:trPr>
          <w:trHeight w:val="773"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5EA03CCA">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590CFD2E">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w:t>
            </w:r>
          </w:p>
        </w:tc>
        <w:tc>
          <w:tcPr>
            <w:tcW w:w="7121" w:type="dxa"/>
            <w:tcBorders>
              <w:top w:val="single" w:color="auto" w:sz="4" w:space="0"/>
              <w:left w:val="nil"/>
              <w:bottom w:val="single" w:color="auto" w:sz="4" w:space="0"/>
              <w:right w:val="single" w:color="auto" w:sz="4" w:space="0"/>
            </w:tcBorders>
            <w:shd w:val="clear" w:color="auto" w:fill="auto"/>
            <w:vAlign w:val="center"/>
          </w:tcPr>
          <w:p w14:paraId="2BE104A1">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施工组织设计内容完整性和编制水平：根据投标文件的内容编制完整的、具有有效的施工组织形式和针对项目特性的组织设计文件。</w:t>
            </w:r>
          </w:p>
        </w:tc>
      </w:tr>
      <w:tr w14:paraId="51B93DFD">
        <w:tblPrEx>
          <w:tblCellMar>
            <w:top w:w="0" w:type="dxa"/>
            <w:left w:w="108" w:type="dxa"/>
            <w:bottom w:w="0" w:type="dxa"/>
            <w:right w:w="108" w:type="dxa"/>
          </w:tblCellMar>
        </w:tblPrEx>
        <w:trPr>
          <w:trHeight w:val="773"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02A974BF">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23E209F2">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w:t>
            </w:r>
          </w:p>
        </w:tc>
        <w:tc>
          <w:tcPr>
            <w:tcW w:w="7121" w:type="dxa"/>
            <w:tcBorders>
              <w:top w:val="single" w:color="auto" w:sz="4" w:space="0"/>
              <w:left w:val="nil"/>
              <w:bottom w:val="single" w:color="auto" w:sz="4" w:space="0"/>
              <w:right w:val="single" w:color="auto" w:sz="4" w:space="0"/>
            </w:tcBorders>
            <w:shd w:val="clear" w:color="auto" w:fill="auto"/>
            <w:vAlign w:val="center"/>
          </w:tcPr>
          <w:p w14:paraId="53BD819E">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施工方案与技术措施：施工方案编制的需体现合理性；</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技术措施编制需对项目的工程质量、工期和施工安全保障有针对性方案。</w:t>
            </w:r>
          </w:p>
        </w:tc>
      </w:tr>
      <w:tr w14:paraId="4E908068">
        <w:tblPrEx>
          <w:tblCellMar>
            <w:top w:w="0" w:type="dxa"/>
            <w:left w:w="108" w:type="dxa"/>
            <w:bottom w:w="0" w:type="dxa"/>
            <w:right w:w="108" w:type="dxa"/>
          </w:tblCellMar>
        </w:tblPrEx>
        <w:trPr>
          <w:trHeight w:val="773"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76E94C9F">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73FE5E29">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w:t>
            </w:r>
          </w:p>
        </w:tc>
        <w:tc>
          <w:tcPr>
            <w:tcW w:w="7121" w:type="dxa"/>
            <w:tcBorders>
              <w:top w:val="single" w:color="auto" w:sz="4" w:space="0"/>
              <w:left w:val="nil"/>
              <w:bottom w:val="single" w:color="auto" w:sz="4" w:space="0"/>
              <w:right w:val="single" w:color="auto" w:sz="4" w:space="0"/>
            </w:tcBorders>
            <w:shd w:val="clear" w:color="auto" w:fill="auto"/>
            <w:vAlign w:val="center"/>
          </w:tcPr>
          <w:p w14:paraId="4BC4E5C6">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质量、安全、环境管理体系与措施：编制符合本项目的质量管理体系，其中的管理措施需合理、有效、有针对性。</w:t>
            </w:r>
          </w:p>
        </w:tc>
      </w:tr>
      <w:tr w14:paraId="0024CAA8">
        <w:tblPrEx>
          <w:tblCellMar>
            <w:top w:w="0" w:type="dxa"/>
            <w:left w:w="108" w:type="dxa"/>
            <w:bottom w:w="0" w:type="dxa"/>
            <w:right w:w="108" w:type="dxa"/>
          </w:tblCellMar>
        </w:tblPrEx>
        <w:trPr>
          <w:trHeight w:val="773"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0D602D62">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40DEEE5A">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w:t>
            </w:r>
          </w:p>
        </w:tc>
        <w:tc>
          <w:tcPr>
            <w:tcW w:w="7121" w:type="dxa"/>
            <w:tcBorders>
              <w:top w:val="single" w:color="auto" w:sz="4" w:space="0"/>
              <w:left w:val="nil"/>
              <w:bottom w:val="single" w:color="auto" w:sz="4" w:space="0"/>
              <w:right w:val="single" w:color="auto" w:sz="4" w:space="0"/>
            </w:tcBorders>
            <w:shd w:val="clear" w:color="auto" w:fill="auto"/>
            <w:vAlign w:val="center"/>
          </w:tcPr>
          <w:p w14:paraId="5116076B">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工程进度计划与措施：</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根据医院现状编制符合医院运行规律的工程进度计划与措施，需保证方案与措施合理、可靠、有效。</w:t>
            </w:r>
          </w:p>
        </w:tc>
      </w:tr>
      <w:tr w14:paraId="4B82DB70">
        <w:tblPrEx>
          <w:tblCellMar>
            <w:top w:w="0" w:type="dxa"/>
            <w:left w:w="108" w:type="dxa"/>
            <w:bottom w:w="0" w:type="dxa"/>
            <w:right w:w="108" w:type="dxa"/>
          </w:tblCellMar>
        </w:tblPrEx>
        <w:trPr>
          <w:trHeight w:val="773"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2C85218A">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376F8864">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w:t>
            </w:r>
          </w:p>
        </w:tc>
        <w:tc>
          <w:tcPr>
            <w:tcW w:w="7121" w:type="dxa"/>
            <w:tcBorders>
              <w:top w:val="single" w:color="auto" w:sz="4" w:space="0"/>
              <w:left w:val="nil"/>
              <w:bottom w:val="single" w:color="auto" w:sz="4" w:space="0"/>
              <w:right w:val="single" w:color="auto" w:sz="4" w:space="0"/>
            </w:tcBorders>
            <w:shd w:val="clear" w:color="auto" w:fill="auto"/>
            <w:vAlign w:val="center"/>
          </w:tcPr>
          <w:p w14:paraId="26E693C8">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关键施工技术重点、难点和解决方案：</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根据利旧原设施、吊塔、空调选配施工等关键施工技术、工艺及工程项目实施的重点、难点提供可行的解决方案。</w:t>
            </w:r>
          </w:p>
        </w:tc>
      </w:tr>
      <w:tr w14:paraId="7FB9B6E7">
        <w:tblPrEx>
          <w:tblCellMar>
            <w:top w:w="0" w:type="dxa"/>
            <w:left w:w="108" w:type="dxa"/>
            <w:bottom w:w="0" w:type="dxa"/>
            <w:right w:w="108" w:type="dxa"/>
          </w:tblCellMar>
        </w:tblPrEx>
        <w:trPr>
          <w:trHeight w:val="773"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18926D69">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16255B1E">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w:t>
            </w:r>
          </w:p>
        </w:tc>
        <w:tc>
          <w:tcPr>
            <w:tcW w:w="7121" w:type="dxa"/>
            <w:tcBorders>
              <w:top w:val="single" w:color="auto" w:sz="4" w:space="0"/>
              <w:left w:val="nil"/>
              <w:bottom w:val="single" w:color="auto" w:sz="4" w:space="0"/>
              <w:right w:val="single" w:color="auto" w:sz="4" w:space="0"/>
            </w:tcBorders>
            <w:shd w:val="clear" w:color="auto" w:fill="auto"/>
            <w:vAlign w:val="center"/>
          </w:tcPr>
          <w:p w14:paraId="724E1A0F">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资源配备计划：</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根据项目施工工期投入适当的劳动力与施工设备，投入劳动力与施工设备的数量、种类需全面，计划方案合理、有效。</w:t>
            </w:r>
          </w:p>
        </w:tc>
      </w:tr>
      <w:tr w14:paraId="328F8A47">
        <w:tblPrEx>
          <w:tblCellMar>
            <w:top w:w="0" w:type="dxa"/>
            <w:left w:w="108" w:type="dxa"/>
            <w:bottom w:w="0" w:type="dxa"/>
            <w:right w:w="108" w:type="dxa"/>
          </w:tblCellMar>
        </w:tblPrEx>
        <w:trPr>
          <w:trHeight w:val="773" w:hRule="atLeast"/>
          <w:jc w:val="center"/>
        </w:trPr>
        <w:tc>
          <w:tcPr>
            <w:tcW w:w="1202" w:type="dxa"/>
            <w:tcBorders>
              <w:top w:val="single" w:color="auto" w:sz="4" w:space="0"/>
              <w:left w:val="single" w:color="auto" w:sz="4" w:space="0"/>
              <w:bottom w:val="single" w:color="auto" w:sz="4" w:space="0"/>
              <w:right w:val="single" w:color="auto" w:sz="4" w:space="0"/>
            </w:tcBorders>
            <w:vAlign w:val="center"/>
          </w:tcPr>
          <w:p w14:paraId="00062D6F">
            <w:pPr>
              <w:widowControl/>
              <w:jc w:val="center"/>
              <w:rPr>
                <w:rFonts w:hint="eastAsia" w:ascii="仿宋" w:hAnsi="仿宋" w:eastAsia="仿宋" w:cs="仿宋"/>
                <w:b w:val="0"/>
                <w:bCs w:val="0"/>
                <w:sz w:val="32"/>
                <w:szCs w:val="32"/>
              </w:rPr>
            </w:pPr>
          </w:p>
        </w:tc>
        <w:tc>
          <w:tcPr>
            <w:tcW w:w="1134" w:type="dxa"/>
            <w:tcBorders>
              <w:top w:val="single" w:color="auto" w:sz="4" w:space="0"/>
              <w:left w:val="nil"/>
              <w:bottom w:val="single" w:color="auto" w:sz="4" w:space="0"/>
              <w:right w:val="single" w:color="auto" w:sz="4" w:space="0"/>
            </w:tcBorders>
            <w:vAlign w:val="center"/>
          </w:tcPr>
          <w:p w14:paraId="21297EBC">
            <w:pPr>
              <w:widowControl/>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w:t>
            </w:r>
          </w:p>
        </w:tc>
        <w:tc>
          <w:tcPr>
            <w:tcW w:w="7121" w:type="dxa"/>
            <w:tcBorders>
              <w:top w:val="single" w:color="auto" w:sz="4" w:space="0"/>
              <w:left w:val="nil"/>
              <w:bottom w:val="single" w:color="auto" w:sz="4" w:space="0"/>
              <w:right w:val="single" w:color="auto" w:sz="4" w:space="0"/>
            </w:tcBorders>
            <w:shd w:val="clear" w:color="auto" w:fill="auto"/>
            <w:vAlign w:val="center"/>
          </w:tcPr>
          <w:p w14:paraId="4736D9A7">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施工人员：施工员、材料员、质检员或质量员、安全员、资料员等需配备五人以上，提供人员岗位证书。</w:t>
            </w:r>
          </w:p>
        </w:tc>
      </w:tr>
    </w:tbl>
    <w:p w14:paraId="379DBB96">
      <w:pPr>
        <w:numPr>
          <w:ilvl w:val="0"/>
          <w:numId w:val="0"/>
        </w:numPr>
        <w:tabs>
          <w:tab w:val="left" w:pos="312"/>
        </w:tabs>
        <w:spacing w:line="360" w:lineRule="auto"/>
        <w:jc w:val="left"/>
        <w:rPr>
          <w:rFonts w:hint="eastAsia" w:hAnsi="宋体"/>
          <w:sz w:val="24"/>
          <w:szCs w:val="24"/>
        </w:rPr>
      </w:pPr>
    </w:p>
    <w:p w14:paraId="60373B8D">
      <w:pPr>
        <w:numPr>
          <w:ilvl w:val="0"/>
          <w:numId w:val="0"/>
        </w:numPr>
        <w:tabs>
          <w:tab w:val="left" w:pos="312"/>
        </w:tabs>
        <w:spacing w:line="360" w:lineRule="auto"/>
        <w:jc w:val="left"/>
        <w:rPr>
          <w:rFonts w:hint="eastAsia" w:hAnsi="宋体"/>
          <w:sz w:val="24"/>
          <w:szCs w:val="24"/>
        </w:rPr>
      </w:pPr>
    </w:p>
    <w:p w14:paraId="0DDBBAF4">
      <w:pPr>
        <w:numPr>
          <w:ilvl w:val="0"/>
          <w:numId w:val="0"/>
        </w:numPr>
        <w:tabs>
          <w:tab w:val="left" w:pos="312"/>
        </w:tabs>
        <w:spacing w:line="360" w:lineRule="auto"/>
        <w:jc w:val="left"/>
        <w:rPr>
          <w:rFonts w:hint="eastAsia" w:hAnsi="宋体"/>
          <w:sz w:val="24"/>
          <w:szCs w:val="24"/>
        </w:rPr>
      </w:pPr>
    </w:p>
    <w:p w14:paraId="75621A8D">
      <w:pPr>
        <w:numPr>
          <w:ilvl w:val="0"/>
          <w:numId w:val="0"/>
        </w:numPr>
        <w:tabs>
          <w:tab w:val="left" w:pos="312"/>
        </w:tabs>
        <w:spacing w:line="360" w:lineRule="auto"/>
        <w:jc w:val="left"/>
        <w:rPr>
          <w:rFonts w:hint="eastAsia" w:hAnsi="宋体"/>
          <w:sz w:val="24"/>
          <w:szCs w:val="24"/>
        </w:rPr>
      </w:pPr>
    </w:p>
    <w:p w14:paraId="0440E88E">
      <w:pPr>
        <w:numPr>
          <w:ilvl w:val="0"/>
          <w:numId w:val="0"/>
        </w:numPr>
        <w:tabs>
          <w:tab w:val="left" w:pos="312"/>
        </w:tabs>
        <w:spacing w:line="360" w:lineRule="auto"/>
        <w:jc w:val="left"/>
        <w:rPr>
          <w:rFonts w:hint="eastAsia" w:hAnsi="宋体"/>
          <w:sz w:val="24"/>
          <w:szCs w:val="24"/>
        </w:rPr>
      </w:pPr>
    </w:p>
    <w:p w14:paraId="1F2BCF2C">
      <w:pPr>
        <w:numPr>
          <w:ilvl w:val="0"/>
          <w:numId w:val="0"/>
        </w:numPr>
        <w:tabs>
          <w:tab w:val="left" w:pos="312"/>
        </w:tabs>
        <w:spacing w:line="360" w:lineRule="auto"/>
        <w:jc w:val="left"/>
        <w:rPr>
          <w:rFonts w:hint="eastAsia" w:hAnsi="宋体"/>
          <w:sz w:val="24"/>
          <w:szCs w:val="24"/>
        </w:rPr>
      </w:pPr>
    </w:p>
    <w:p w14:paraId="6BA2889B">
      <w:pPr>
        <w:numPr>
          <w:ilvl w:val="0"/>
          <w:numId w:val="0"/>
        </w:numPr>
        <w:tabs>
          <w:tab w:val="left" w:pos="312"/>
        </w:tabs>
        <w:spacing w:line="360" w:lineRule="auto"/>
        <w:jc w:val="left"/>
        <w:rPr>
          <w:rFonts w:hint="eastAsia" w:hAnsi="宋体"/>
          <w:sz w:val="24"/>
          <w:szCs w:val="24"/>
        </w:rPr>
      </w:pPr>
    </w:p>
    <w:p w14:paraId="09BD3345">
      <w:pPr>
        <w:numPr>
          <w:ilvl w:val="0"/>
          <w:numId w:val="0"/>
        </w:numPr>
        <w:tabs>
          <w:tab w:val="left" w:pos="312"/>
        </w:tabs>
        <w:spacing w:line="360" w:lineRule="auto"/>
        <w:jc w:val="left"/>
        <w:rPr>
          <w:rFonts w:hint="eastAsia" w:hAnsi="宋体"/>
          <w:sz w:val="24"/>
          <w:szCs w:val="24"/>
        </w:rPr>
      </w:pPr>
    </w:p>
    <w:p w14:paraId="6A80F6B1">
      <w:pPr>
        <w:numPr>
          <w:ilvl w:val="0"/>
          <w:numId w:val="0"/>
        </w:numPr>
        <w:tabs>
          <w:tab w:val="left" w:pos="312"/>
        </w:tabs>
        <w:spacing w:line="360" w:lineRule="auto"/>
        <w:jc w:val="left"/>
        <w:rPr>
          <w:rFonts w:hint="eastAsia" w:hAnsi="宋体"/>
          <w:sz w:val="24"/>
          <w:szCs w:val="24"/>
        </w:rPr>
      </w:pPr>
    </w:p>
    <w:p w14:paraId="47E20FDC">
      <w:pPr>
        <w:numPr>
          <w:ilvl w:val="0"/>
          <w:numId w:val="0"/>
        </w:numPr>
        <w:tabs>
          <w:tab w:val="left" w:pos="312"/>
        </w:tabs>
        <w:spacing w:line="360" w:lineRule="auto"/>
        <w:jc w:val="left"/>
        <w:rPr>
          <w:rFonts w:hint="eastAsia" w:hAnsi="宋体"/>
          <w:sz w:val="24"/>
          <w:szCs w:val="24"/>
        </w:rPr>
      </w:pPr>
    </w:p>
    <w:p w14:paraId="0B550152">
      <w:pPr>
        <w:numPr>
          <w:ilvl w:val="0"/>
          <w:numId w:val="0"/>
        </w:numPr>
        <w:tabs>
          <w:tab w:val="left" w:pos="312"/>
        </w:tabs>
        <w:spacing w:line="360" w:lineRule="auto"/>
        <w:jc w:val="left"/>
        <w:rPr>
          <w:rFonts w:hint="eastAsia" w:hAnsi="宋体"/>
          <w:sz w:val="24"/>
          <w:szCs w:val="24"/>
        </w:rPr>
      </w:pPr>
    </w:p>
    <w:p w14:paraId="7F00B20F">
      <w:pPr>
        <w:numPr>
          <w:ilvl w:val="0"/>
          <w:numId w:val="0"/>
        </w:numPr>
        <w:tabs>
          <w:tab w:val="left" w:pos="312"/>
        </w:tabs>
        <w:spacing w:line="360" w:lineRule="auto"/>
        <w:jc w:val="left"/>
        <w:rPr>
          <w:rFonts w:hint="eastAsia" w:hAnsi="宋体"/>
          <w:sz w:val="24"/>
          <w:szCs w:val="24"/>
        </w:rPr>
      </w:pPr>
    </w:p>
    <w:p w14:paraId="67B9C0A4">
      <w:pPr>
        <w:numPr>
          <w:ilvl w:val="0"/>
          <w:numId w:val="0"/>
        </w:numPr>
        <w:tabs>
          <w:tab w:val="left" w:pos="312"/>
        </w:tabs>
        <w:spacing w:line="360" w:lineRule="auto"/>
        <w:jc w:val="left"/>
        <w:rPr>
          <w:rFonts w:hint="eastAsia" w:hAnsi="宋体"/>
          <w:sz w:val="24"/>
          <w:szCs w:val="24"/>
        </w:rPr>
      </w:pPr>
    </w:p>
    <w:p w14:paraId="63BA3731">
      <w:pPr>
        <w:numPr>
          <w:ilvl w:val="0"/>
          <w:numId w:val="0"/>
        </w:numPr>
        <w:tabs>
          <w:tab w:val="left" w:pos="312"/>
        </w:tabs>
        <w:spacing w:line="360" w:lineRule="auto"/>
        <w:jc w:val="left"/>
        <w:rPr>
          <w:rFonts w:hint="eastAsia" w:hAnsi="宋体"/>
          <w:sz w:val="24"/>
          <w:szCs w:val="24"/>
        </w:rPr>
      </w:pPr>
    </w:p>
    <w:p w14:paraId="61BF2026">
      <w:pPr>
        <w:numPr>
          <w:ilvl w:val="0"/>
          <w:numId w:val="0"/>
        </w:numPr>
        <w:tabs>
          <w:tab w:val="left" w:pos="312"/>
        </w:tabs>
        <w:spacing w:line="360" w:lineRule="auto"/>
        <w:jc w:val="left"/>
        <w:rPr>
          <w:rFonts w:hint="eastAsia" w:hAnsi="宋体"/>
          <w:sz w:val="24"/>
          <w:szCs w:val="24"/>
        </w:rPr>
      </w:pPr>
    </w:p>
    <w:p w14:paraId="142F8ECD">
      <w:pPr>
        <w:numPr>
          <w:ilvl w:val="0"/>
          <w:numId w:val="0"/>
        </w:numPr>
        <w:tabs>
          <w:tab w:val="left" w:pos="312"/>
        </w:tabs>
        <w:spacing w:line="360" w:lineRule="auto"/>
        <w:jc w:val="left"/>
        <w:rPr>
          <w:rFonts w:hint="eastAsia" w:hAnsi="宋体"/>
          <w:sz w:val="24"/>
          <w:szCs w:val="24"/>
        </w:rPr>
      </w:pPr>
    </w:p>
    <w:p w14:paraId="103524F7">
      <w:pPr>
        <w:numPr>
          <w:ilvl w:val="0"/>
          <w:numId w:val="0"/>
        </w:numPr>
        <w:tabs>
          <w:tab w:val="left" w:pos="312"/>
        </w:tabs>
        <w:spacing w:line="360" w:lineRule="auto"/>
        <w:jc w:val="left"/>
        <w:rPr>
          <w:rFonts w:hint="eastAsia" w:hAnsi="宋体"/>
          <w:sz w:val="24"/>
          <w:szCs w:val="24"/>
        </w:rPr>
      </w:pPr>
    </w:p>
    <w:p w14:paraId="5D070B05">
      <w:pPr>
        <w:numPr>
          <w:ilvl w:val="0"/>
          <w:numId w:val="0"/>
        </w:numPr>
        <w:tabs>
          <w:tab w:val="left" w:pos="312"/>
        </w:tabs>
        <w:spacing w:line="360" w:lineRule="auto"/>
        <w:jc w:val="left"/>
        <w:rPr>
          <w:rFonts w:hint="eastAsia" w:hAnsi="宋体"/>
          <w:sz w:val="24"/>
          <w:szCs w:val="24"/>
        </w:rPr>
      </w:pPr>
    </w:p>
    <w:p w14:paraId="2A6B8D48">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 资格审查表</w:t>
      </w:r>
    </w:p>
    <w:tbl>
      <w:tblPr>
        <w:tblStyle w:val="12"/>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4E1CACA4">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352AE3C">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val="en-US" w:eastAsia="zh-CN"/>
        </w:rPr>
        <w:t>响应</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0DF3664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EA7072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施工方案</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十四、工程量清单</w:t>
      </w:r>
      <w:r>
        <w:rPr>
          <w:rFonts w:ascii="宋体" w:hAnsi="宋体" w:eastAsia="宋体" w:cs="宋体"/>
          <w:b w:val="0"/>
          <w:color w:val="000000"/>
          <w:sz w:val="24"/>
          <w:szCs w:val="24"/>
        </w:rPr>
        <w:t>.....................................................</w:t>
      </w:r>
    </w:p>
    <w:p w14:paraId="2F10E848">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十五、保障措施</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6596D2BC">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十六、其他</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w:t>
      </w:r>
      <w:r>
        <w:rPr>
          <w:rFonts w:ascii="宋体" w:hAnsi="宋体" w:eastAsia="宋体" w:cs="宋体"/>
          <w:b w:val="0"/>
          <w:color w:val="000000"/>
          <w:sz w:val="24"/>
          <w:szCs w:val="24"/>
        </w:rPr>
        <w:t>..........................................</w:t>
      </w:r>
    </w:p>
    <w:p w14:paraId="648BBBF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92FA8B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3A4C4B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9A50CF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200E399">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1B09B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2A0A989">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5FB549FD">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BBBAA4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1147F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9"/>
        <w:gridCol w:w="4013"/>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9"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4013"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4509"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4013" w:type="dxa"/>
            <w:vMerge w:val="restart"/>
            <w:tcBorders/>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4509"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4013" w:type="dxa"/>
            <w:vMerge w:val="continue"/>
            <w:tcBorders/>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工程、服务项目除外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2"/>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default"/>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施工方案</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color w:val="auto"/>
                <w:sz w:val="21"/>
                <w:szCs w:val="21"/>
                <w:lang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73FD561B">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工程量清单</w:t>
      </w:r>
    </w:p>
    <w:p w14:paraId="671E109E">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保障措施</w:t>
      </w:r>
    </w:p>
    <w:p w14:paraId="2F90C25E">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其他</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30BC7DC6"/>
    <w:multiLevelType w:val="singleLevel"/>
    <w:tmpl w:val="30BC7DC6"/>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5BF2781"/>
    <w:rsid w:val="06B07F83"/>
    <w:rsid w:val="07EE0F70"/>
    <w:rsid w:val="080A65A2"/>
    <w:rsid w:val="0DA07F51"/>
    <w:rsid w:val="0F4E11A2"/>
    <w:rsid w:val="10D60D02"/>
    <w:rsid w:val="11AB1717"/>
    <w:rsid w:val="11EF4694"/>
    <w:rsid w:val="150E71F6"/>
    <w:rsid w:val="1696735F"/>
    <w:rsid w:val="16E14FBF"/>
    <w:rsid w:val="19545A30"/>
    <w:rsid w:val="198E5E9E"/>
    <w:rsid w:val="19BD2CB7"/>
    <w:rsid w:val="1BB9254A"/>
    <w:rsid w:val="1DCA77EF"/>
    <w:rsid w:val="1ED20D4A"/>
    <w:rsid w:val="1F951C78"/>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962726"/>
    <w:rsid w:val="2DFB03C5"/>
    <w:rsid w:val="2FC378C6"/>
    <w:rsid w:val="2FD9098F"/>
    <w:rsid w:val="2FDF17DF"/>
    <w:rsid w:val="302671DA"/>
    <w:rsid w:val="30D15875"/>
    <w:rsid w:val="32441EA5"/>
    <w:rsid w:val="3281623F"/>
    <w:rsid w:val="32944704"/>
    <w:rsid w:val="3436075B"/>
    <w:rsid w:val="34D54377"/>
    <w:rsid w:val="357A0FA3"/>
    <w:rsid w:val="377201B5"/>
    <w:rsid w:val="378A70E6"/>
    <w:rsid w:val="37FC75FC"/>
    <w:rsid w:val="383D56F7"/>
    <w:rsid w:val="393C0F46"/>
    <w:rsid w:val="3E650D1D"/>
    <w:rsid w:val="3E9002A8"/>
    <w:rsid w:val="3F552A03"/>
    <w:rsid w:val="44AA028A"/>
    <w:rsid w:val="4603606C"/>
    <w:rsid w:val="47C04769"/>
    <w:rsid w:val="486160DA"/>
    <w:rsid w:val="489F057B"/>
    <w:rsid w:val="4ABC14C5"/>
    <w:rsid w:val="4AED3729"/>
    <w:rsid w:val="4C422DF2"/>
    <w:rsid w:val="4E473895"/>
    <w:rsid w:val="4FAE723C"/>
    <w:rsid w:val="4FB4704D"/>
    <w:rsid w:val="50110E80"/>
    <w:rsid w:val="50A6142B"/>
    <w:rsid w:val="511070DA"/>
    <w:rsid w:val="525F3507"/>
    <w:rsid w:val="5277467D"/>
    <w:rsid w:val="53560822"/>
    <w:rsid w:val="557D67C8"/>
    <w:rsid w:val="560C332E"/>
    <w:rsid w:val="571E5CB6"/>
    <w:rsid w:val="576C6B11"/>
    <w:rsid w:val="58156ACB"/>
    <w:rsid w:val="59137211"/>
    <w:rsid w:val="5A17370E"/>
    <w:rsid w:val="5C344BB6"/>
    <w:rsid w:val="5DFF20EB"/>
    <w:rsid w:val="5E1C5429"/>
    <w:rsid w:val="5ED418C8"/>
    <w:rsid w:val="5EF71E76"/>
    <w:rsid w:val="616C33F6"/>
    <w:rsid w:val="6212481D"/>
    <w:rsid w:val="62DE1443"/>
    <w:rsid w:val="62E24E32"/>
    <w:rsid w:val="64E47B74"/>
    <w:rsid w:val="65021550"/>
    <w:rsid w:val="6585763E"/>
    <w:rsid w:val="661108EC"/>
    <w:rsid w:val="665F0BE6"/>
    <w:rsid w:val="669049D8"/>
    <w:rsid w:val="67D14995"/>
    <w:rsid w:val="68204E22"/>
    <w:rsid w:val="6B09652B"/>
    <w:rsid w:val="6C0D60E9"/>
    <w:rsid w:val="6CF91F25"/>
    <w:rsid w:val="6D4F63E7"/>
    <w:rsid w:val="6EF0008F"/>
    <w:rsid w:val="6F236889"/>
    <w:rsid w:val="6F3911E0"/>
    <w:rsid w:val="6F5104C0"/>
    <w:rsid w:val="6F7A7F8F"/>
    <w:rsid w:val="704F20EA"/>
    <w:rsid w:val="70CD0FAF"/>
    <w:rsid w:val="710F0089"/>
    <w:rsid w:val="719B7B32"/>
    <w:rsid w:val="71DA20A9"/>
    <w:rsid w:val="72D20C3B"/>
    <w:rsid w:val="742F0F2B"/>
    <w:rsid w:val="75080C92"/>
    <w:rsid w:val="75554A93"/>
    <w:rsid w:val="764374DD"/>
    <w:rsid w:val="76B838A9"/>
    <w:rsid w:val="78564BB1"/>
    <w:rsid w:val="78F227FE"/>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6"/>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4">
    <w:name w:val="Default Paragraph Font"/>
    <w:autoRedefine/>
    <w:semiHidden/>
    <w:qFormat/>
    <w:uiPriority w:val="2"/>
  </w:style>
  <w:style w:type="table" w:default="1" w:styleId="12">
    <w:name w:val="Normal Table"/>
    <w:semiHidden/>
    <w:qFormat/>
    <w:uiPriority w:val="3"/>
    <w:tblPr>
      <w:tblCellMar>
        <w:top w:w="0" w:type="dxa"/>
        <w:left w:w="108" w:type="dxa"/>
        <w:bottom w:w="0" w:type="dxa"/>
        <w:right w:w="108" w:type="dxa"/>
      </w:tblCellMar>
    </w:tblPr>
  </w:style>
  <w:style w:type="paragraph" w:styleId="5">
    <w:name w:val="Body Text Indent"/>
    <w:basedOn w:val="1"/>
    <w:qFormat/>
    <w:uiPriority w:val="0"/>
    <w:pPr>
      <w:spacing w:after="120"/>
      <w:ind w:left="420" w:leftChars="200"/>
    </w:p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1">
    <w:name w:val="Body Text First Indent 2"/>
    <w:basedOn w:val="5"/>
    <w:qFormat/>
    <w:uiPriority w:val="0"/>
    <w:pPr>
      <w:ind w:firstLine="420" w:firstLineChars="200"/>
    </w:pPr>
  </w:style>
  <w:style w:type="table" w:styleId="13">
    <w:name w:val="Table Grid"/>
    <w:basedOn w:val="12"/>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26"/>
    <w:pPr>
      <w:ind w:firstLine="200"/>
    </w:pPr>
    <w:rPr>
      <w:rFonts w:ascii="Times New Roman" w:hAnsi="Times New Roman" w:eastAsia="宋体" w:cs="Times New Roman"/>
      <w:sz w:val="28"/>
      <w:szCs w:val="28"/>
    </w:rPr>
  </w:style>
  <w:style w:type="character" w:customStyle="1" w:styleId="16">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7">
    <w:name w:val="font11"/>
    <w:basedOn w:val="14"/>
    <w:autoRedefine/>
    <w:qFormat/>
    <w:uiPriority w:val="0"/>
    <w:rPr>
      <w:rFonts w:hint="eastAsia" w:ascii="宋体" w:hAnsi="宋体" w:eastAsia="宋体" w:cs="宋体"/>
      <w:color w:val="000000"/>
      <w:sz w:val="24"/>
      <w:szCs w:val="24"/>
      <w:u w:val="none"/>
    </w:rPr>
  </w:style>
  <w:style w:type="character" w:customStyle="1" w:styleId="18">
    <w:name w:val="font31"/>
    <w:basedOn w:val="14"/>
    <w:autoRedefine/>
    <w:qFormat/>
    <w:uiPriority w:val="0"/>
    <w:rPr>
      <w:rFonts w:hint="eastAsia" w:ascii="宋体" w:hAnsi="宋体" w:eastAsia="宋体" w:cs="宋体"/>
      <w:color w:val="000000"/>
      <w:sz w:val="21"/>
      <w:szCs w:val="21"/>
      <w:u w:val="none"/>
    </w:rPr>
  </w:style>
  <w:style w:type="paragraph" w:customStyle="1" w:styleId="19">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0">
    <w:name w:val="font41"/>
    <w:basedOn w:val="14"/>
    <w:autoRedefine/>
    <w:qFormat/>
    <w:uiPriority w:val="0"/>
    <w:rPr>
      <w:rFonts w:ascii="Calibri" w:hAnsi="Calibri" w:cs="Calibri"/>
      <w:color w:val="000000"/>
      <w:sz w:val="28"/>
      <w:szCs w:val="28"/>
      <w:u w:val="none"/>
    </w:rPr>
  </w:style>
  <w:style w:type="character" w:customStyle="1" w:styleId="21">
    <w:name w:val="font21"/>
    <w:basedOn w:val="14"/>
    <w:autoRedefine/>
    <w:qFormat/>
    <w:uiPriority w:val="0"/>
    <w:rPr>
      <w:rFonts w:hint="eastAsia" w:ascii="宋体" w:hAnsi="宋体" w:eastAsia="宋体" w:cs="宋体"/>
      <w:color w:val="000000"/>
      <w:sz w:val="21"/>
      <w:szCs w:val="21"/>
      <w:u w:val="none"/>
    </w:rPr>
  </w:style>
  <w:style w:type="table" w:customStyle="1" w:styleId="22">
    <w:name w:val="网格型1"/>
    <w:basedOn w:val="23"/>
    <w:qFormat/>
    <w:uiPriority w:val="0"/>
    <w:pPr>
      <w:widowControl w:val="0"/>
      <w:jc w:val="both"/>
    </w:pPr>
  </w:style>
  <w:style w:type="table" w:customStyle="1" w:styleId="23">
    <w:name w:val="普通表格1"/>
    <w:semiHidden/>
    <w:qFormat/>
    <w:uiPriority w:val="0"/>
  </w:style>
  <w:style w:type="paragraph" w:customStyle="1" w:styleId="24">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4975</Words>
  <Characters>5767</Characters>
  <Lines>0</Lines>
  <Paragraphs>0</Paragraphs>
  <TotalTime>0</TotalTime>
  <ScaleCrop>false</ScaleCrop>
  <LinksUpToDate>false</LinksUpToDate>
  <CharactersWithSpaces>6054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2025-05-20T08:06:40Z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83E084CEB9AB47E0BA198F5BB5608BDB_13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