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3271B3EF">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2A933BD0">
      <w:pPr>
        <w:numPr>
          <w:ilvl w:val="0"/>
          <w:numId w:val="0"/>
        </w:numPr>
        <w:jc w:val="center"/>
        <w:rPr>
          <w:rFonts w:hint="eastAsia"/>
          <w:b/>
          <w:bCs/>
          <w:sz w:val="44"/>
          <w:szCs w:val="44"/>
          <w:lang w:val="en-US" w:eastAsia="zh-CN"/>
        </w:rPr>
      </w:pPr>
      <w:bookmarkStart w:id="1" w:name="_GoBack"/>
      <w:r>
        <w:rPr>
          <w:rFonts w:hint="eastAsia" w:ascii="宋体" w:hAnsi="宋体" w:eastAsia="宋体" w:cs="宋体"/>
          <w:b/>
          <w:i w:val="0"/>
          <w:caps/>
          <w:color w:val="333333"/>
          <w:spacing w:val="0"/>
          <w:sz w:val="40"/>
          <w:szCs w:val="40"/>
          <w:lang w:eastAsia="zh-CN"/>
        </w:rPr>
        <w:t>多功能微生物培养系统等设备</w:t>
      </w:r>
      <w:r>
        <w:rPr>
          <w:rFonts w:hint="eastAsia" w:ascii="宋体" w:hAnsi="宋体" w:eastAsia="宋体" w:cs="宋体"/>
          <w:b/>
          <w:i w:val="0"/>
          <w:caps/>
          <w:color w:val="333333"/>
          <w:spacing w:val="0"/>
          <w:sz w:val="40"/>
          <w:szCs w:val="40"/>
          <w:lang w:val="en-US" w:eastAsia="zh-CN"/>
        </w:rPr>
        <w:t>项目</w:t>
      </w:r>
      <w:bookmarkEnd w:id="1"/>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2025年5月27日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p w14:paraId="6E4C0A80">
      <w:pPr>
        <w:rPr>
          <w:rFonts w:hint="eastAsia" w:hAnsi="宋体"/>
          <w:sz w:val="24"/>
          <w:szCs w:val="24"/>
          <w:lang w:val="en-US" w:eastAsia="zh-CN"/>
        </w:rPr>
      </w:pPr>
      <w:r>
        <w:rPr>
          <w:rFonts w:hint="eastAsia" w:hAnsi="宋体"/>
          <w:sz w:val="24"/>
          <w:szCs w:val="24"/>
          <w:lang w:val="en-US" w:eastAsia="zh-CN"/>
        </w:rPr>
        <w:t xml:space="preserve">  </w:t>
      </w:r>
    </w:p>
    <w:tbl>
      <w:tblPr>
        <w:tblStyle w:val="11"/>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1C7F4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9F5C466">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4FF9012C">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3A1C9C24">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45AAC9D">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1955660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073B8541">
            <w:pPr>
              <w:rPr>
                <w:rFonts w:hint="eastAsia" w:ascii="宋体" w:hAnsi="宋体" w:eastAsia="宋体" w:cs="宋体"/>
                <w:sz w:val="24"/>
                <w:szCs w:val="24"/>
              </w:rPr>
            </w:pPr>
            <w:r>
              <w:rPr>
                <w:rFonts w:hint="eastAsia" w:ascii="宋体" w:hAnsi="宋体" w:eastAsia="宋体" w:cs="宋体"/>
                <w:sz w:val="24"/>
                <w:szCs w:val="24"/>
              </w:rPr>
              <w:t>预算总价</w:t>
            </w:r>
          </w:p>
        </w:tc>
      </w:tr>
      <w:tr w14:paraId="5CCF2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8886A65">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08094C3">
            <w:pPr>
              <w:rPr>
                <w:rFonts w:hint="default" w:ascii="宋体" w:hAnsi="宋体" w:eastAsia="宋体" w:cs="宋体"/>
                <w:lang w:val="en-US" w:eastAsia="zh-CN"/>
              </w:rPr>
            </w:pPr>
            <w:r>
              <w:rPr>
                <w:rFonts w:hint="eastAsia" w:ascii="宋体" w:hAnsi="宋体" w:eastAsia="宋体" w:cs="宋体"/>
                <w:lang w:val="en-US" w:eastAsia="zh-CN"/>
              </w:rPr>
              <w:t>多功能微生物培养系统</w:t>
            </w:r>
          </w:p>
        </w:tc>
        <w:tc>
          <w:tcPr>
            <w:tcW w:w="903" w:type="dxa"/>
            <w:vAlign w:val="center"/>
          </w:tcPr>
          <w:p w14:paraId="3AF1055C">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826" w:type="dxa"/>
            <w:vAlign w:val="center"/>
          </w:tcPr>
          <w:p w14:paraId="55F28B7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6265D1D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190000</w:t>
            </w:r>
          </w:p>
        </w:tc>
        <w:tc>
          <w:tcPr>
            <w:tcW w:w="1596" w:type="dxa"/>
            <w:vAlign w:val="center"/>
          </w:tcPr>
          <w:p w14:paraId="21557C06">
            <w:pPr>
              <w:rPr>
                <w:rFonts w:hint="default" w:ascii="宋体" w:hAnsi="宋体" w:eastAsia="宋体" w:cs="宋体"/>
                <w:sz w:val="24"/>
                <w:szCs w:val="24"/>
                <w:lang w:val="en-US"/>
              </w:rPr>
            </w:pPr>
            <w:r>
              <w:rPr>
                <w:rFonts w:hint="eastAsia" w:ascii="宋体" w:hAnsi="宋体" w:eastAsia="宋体" w:cs="宋体"/>
                <w:sz w:val="24"/>
                <w:szCs w:val="24"/>
                <w:lang w:val="en-US" w:eastAsia="zh-CN"/>
              </w:rPr>
              <w:t>190000</w:t>
            </w:r>
          </w:p>
        </w:tc>
      </w:tr>
      <w:tr w14:paraId="11FD4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4BDEA5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865" w:type="dxa"/>
            <w:vAlign w:val="center"/>
          </w:tcPr>
          <w:p w14:paraId="60DDECFF">
            <w:pPr>
              <w:rPr>
                <w:rFonts w:hint="default" w:ascii="宋体" w:hAnsi="宋体" w:eastAsia="宋体" w:cs="宋体"/>
                <w:lang w:val="en-US" w:eastAsia="zh-CN"/>
              </w:rPr>
            </w:pPr>
            <w:r>
              <w:rPr>
                <w:rFonts w:hint="eastAsia" w:ascii="宋体" w:hAnsi="宋体" w:eastAsia="宋体" w:cs="宋体"/>
                <w:lang w:val="en-US" w:eastAsia="zh-CN"/>
              </w:rPr>
              <w:t>医用真空干燥柜</w:t>
            </w:r>
          </w:p>
        </w:tc>
        <w:tc>
          <w:tcPr>
            <w:tcW w:w="903" w:type="dxa"/>
            <w:vAlign w:val="center"/>
          </w:tcPr>
          <w:p w14:paraId="536E72C2">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6A8FBD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50CB63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180000</w:t>
            </w:r>
          </w:p>
        </w:tc>
        <w:tc>
          <w:tcPr>
            <w:tcW w:w="1596" w:type="dxa"/>
            <w:vAlign w:val="center"/>
          </w:tcPr>
          <w:p w14:paraId="7D1D42E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180000</w:t>
            </w:r>
          </w:p>
        </w:tc>
      </w:tr>
      <w:tr w14:paraId="35B67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562362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865" w:type="dxa"/>
            <w:vAlign w:val="center"/>
          </w:tcPr>
          <w:p w14:paraId="46C5C3EA">
            <w:pPr>
              <w:rPr>
                <w:rFonts w:hint="default" w:ascii="宋体" w:hAnsi="宋体" w:eastAsia="宋体" w:cs="宋体"/>
                <w:lang w:val="en-US" w:eastAsia="zh-CN"/>
              </w:rPr>
            </w:pPr>
            <w:r>
              <w:rPr>
                <w:rFonts w:hint="eastAsia" w:ascii="宋体" w:hAnsi="宋体" w:eastAsia="宋体" w:cs="宋体"/>
                <w:lang w:val="en-US" w:eastAsia="zh-CN"/>
              </w:rPr>
              <w:t>智能采血系统</w:t>
            </w:r>
          </w:p>
        </w:tc>
        <w:tc>
          <w:tcPr>
            <w:tcW w:w="903" w:type="dxa"/>
            <w:vAlign w:val="center"/>
          </w:tcPr>
          <w:p w14:paraId="26B73A02">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826" w:type="dxa"/>
            <w:vAlign w:val="center"/>
          </w:tcPr>
          <w:p w14:paraId="3576999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38" w:type="dxa"/>
            <w:vAlign w:val="center"/>
          </w:tcPr>
          <w:p w14:paraId="326CC25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160000</w:t>
            </w:r>
          </w:p>
        </w:tc>
        <w:tc>
          <w:tcPr>
            <w:tcW w:w="1596" w:type="dxa"/>
            <w:vAlign w:val="center"/>
          </w:tcPr>
          <w:p w14:paraId="11AD2CF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320000</w:t>
            </w:r>
          </w:p>
        </w:tc>
      </w:tr>
      <w:tr w14:paraId="7ABB4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943BAB7">
            <w:pPr>
              <w:rPr>
                <w:rFonts w:hint="eastAsia" w:ascii="宋体" w:hAnsi="宋体" w:eastAsia="宋体" w:cs="宋体"/>
                <w:sz w:val="24"/>
                <w:szCs w:val="24"/>
              </w:rPr>
            </w:pPr>
          </w:p>
        </w:tc>
        <w:tc>
          <w:tcPr>
            <w:tcW w:w="5932" w:type="dxa"/>
            <w:gridSpan w:val="4"/>
            <w:vAlign w:val="center"/>
          </w:tcPr>
          <w:p w14:paraId="6C9B52DD">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617B9BE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690000</w:t>
            </w:r>
          </w:p>
        </w:tc>
      </w:tr>
      <w:tr w14:paraId="18566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047A6EE2">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2C1CC676">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5FE30C95">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0B3C8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42A37279">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2DB4FFA7">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7D0F992F">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3C53A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3056DAC4">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65" w:type="dxa"/>
            <w:vAlign w:val="center"/>
          </w:tcPr>
          <w:p w14:paraId="490B19E6">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6C4D456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570E8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7363D8AF">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65" w:type="dxa"/>
            <w:vAlign w:val="center"/>
          </w:tcPr>
          <w:p w14:paraId="3F035557">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150875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76DE5C46">
      <w:pPr>
        <w:rPr>
          <w:rFonts w:hint="eastAsia" w:hAnsi="宋体"/>
          <w:sz w:val="24"/>
          <w:szCs w:val="24"/>
          <w:lang w:val="en-US" w:eastAsia="zh-CN"/>
        </w:rPr>
      </w:pP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78D09942">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本项目包含1套多功能微生物培养系统、1台医用真空干燥柜以及2套智能采血系统，用于检验科、供应室及体检中心。</w:t>
      </w:r>
    </w:p>
    <w:p w14:paraId="02203DBD">
      <w:pPr>
        <w:spacing w:line="360" w:lineRule="auto"/>
        <w:jc w:val="left"/>
        <w:rPr>
          <w:rFonts w:hint="eastAsia" w:ascii="宋体" w:hAnsi="宋体" w:eastAsia="宋体" w:cs="宋体"/>
          <w:sz w:val="32"/>
          <w:szCs w:val="32"/>
        </w:rPr>
      </w:pPr>
      <w:r>
        <w:rPr>
          <w:rFonts w:hint="eastAsia" w:ascii="宋体" w:hAnsi="宋体" w:eastAsia="宋体" w:cs="宋体"/>
          <w:sz w:val="32"/>
          <w:szCs w:val="32"/>
        </w:rPr>
        <w:t>（2）技术参数和要求（功能和质量）</w:t>
      </w:r>
    </w:p>
    <w:p w14:paraId="4BB71EB0">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附表1 设备名称：</w:t>
      </w:r>
      <w:r>
        <w:rPr>
          <w:rFonts w:hint="eastAsia" w:ascii="宋体" w:hAnsi="宋体" w:eastAsia="宋体" w:cs="宋体"/>
          <w:sz w:val="32"/>
          <w:szCs w:val="32"/>
          <w:u w:val="single"/>
          <w:lang w:val="en-US" w:eastAsia="zh-CN"/>
        </w:rPr>
        <w:t xml:space="preserve"> 多功能微生物培养系统</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0"/>
        <w:tblW w:w="8503" w:type="dxa"/>
        <w:tblInd w:w="0" w:type="dxa"/>
        <w:tblLayout w:type="fixed"/>
        <w:tblCellMar>
          <w:top w:w="0" w:type="dxa"/>
          <w:left w:w="108" w:type="dxa"/>
          <w:bottom w:w="0" w:type="dxa"/>
          <w:right w:w="108" w:type="dxa"/>
        </w:tblCellMar>
      </w:tblPr>
      <w:tblGrid>
        <w:gridCol w:w="692"/>
        <w:gridCol w:w="750"/>
        <w:gridCol w:w="7061"/>
      </w:tblGrid>
      <w:tr w14:paraId="5AA64888">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54ED07E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3D687FF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03E1835D">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52B6115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A720ABD">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7BA2F8C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58FB4F49">
            <w:pPr>
              <w:spacing w:line="240" w:lineRule="auto"/>
              <w:rPr>
                <w:rFonts w:hint="eastAsia" w:ascii="宋体" w:hAnsi="宋体" w:eastAsia="宋体" w:cs="宋体"/>
                <w:kern w:val="0"/>
                <w:sz w:val="21"/>
                <w:szCs w:val="21"/>
                <w:lang w:eastAsia="zh-CN" w:bidi="lo-LA"/>
              </w:rPr>
            </w:pPr>
            <w:r>
              <w:rPr>
                <w:rFonts w:hint="eastAsia" w:ascii="宋体" w:hAnsi="宋体" w:eastAsia="宋体" w:cs="宋体"/>
                <w:sz w:val="21"/>
                <w:szCs w:val="21"/>
              </w:rPr>
              <w:t>用途：能精确制造厌氧（氧浓度为0%）、微需氧（氧浓度为6%）培养环境，适用于厌氧培养、微需氧培养,并可根据实验培养需要选择氧气浓度（即1%-15%可选)，CO2浓度范围（5%-15%），递增1%</w:t>
            </w:r>
            <w:r>
              <w:rPr>
                <w:rFonts w:hint="eastAsia" w:ascii="宋体" w:hAnsi="宋体" w:eastAsia="宋体" w:cs="宋体"/>
                <w:sz w:val="21"/>
                <w:szCs w:val="21"/>
                <w:lang w:eastAsia="zh-CN"/>
              </w:rPr>
              <w:t>。</w:t>
            </w:r>
          </w:p>
        </w:tc>
      </w:tr>
      <w:tr w14:paraId="3FF6EE51">
        <w:tblPrEx>
          <w:tblCellMar>
            <w:top w:w="0" w:type="dxa"/>
            <w:left w:w="108" w:type="dxa"/>
            <w:bottom w:w="0" w:type="dxa"/>
            <w:right w:w="108" w:type="dxa"/>
          </w:tblCellMar>
        </w:tblPrEx>
        <w:trPr>
          <w:trHeight w:val="283" w:hRule="atLeast"/>
        </w:trPr>
        <w:tc>
          <w:tcPr>
            <w:tcW w:w="692" w:type="dxa"/>
            <w:tcBorders>
              <w:top w:val="single" w:color="auto" w:sz="4" w:space="0"/>
              <w:left w:val="single" w:color="auto" w:sz="4" w:space="0"/>
              <w:bottom w:val="single" w:color="auto" w:sz="4" w:space="0"/>
              <w:right w:val="single" w:color="auto" w:sz="4" w:space="0"/>
            </w:tcBorders>
            <w:vAlign w:val="center"/>
          </w:tcPr>
          <w:p w14:paraId="0C8FE52E">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2411B65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5C585B05">
            <w:pPr>
              <w:spacing w:line="240" w:lineRule="auto"/>
              <w:rPr>
                <w:rFonts w:hint="eastAsia" w:ascii="宋体" w:hAnsi="宋体" w:eastAsia="宋体" w:cs="宋体"/>
                <w:kern w:val="0"/>
                <w:sz w:val="21"/>
                <w:szCs w:val="21"/>
                <w:lang w:bidi="lo-LA"/>
              </w:rPr>
            </w:pPr>
            <w:r>
              <w:rPr>
                <w:rFonts w:hint="eastAsia" w:ascii="宋体" w:hAnsi="宋体" w:eastAsia="宋体" w:cs="宋体"/>
                <w:sz w:val="21"/>
                <w:szCs w:val="21"/>
              </w:rPr>
              <w:t>达到指定培养环境条件：“微需氧、CO2”条件 ，≤2分钟；“厌氧”条件，≤6分钟；一台仪器即</w:t>
            </w:r>
            <w:r>
              <w:rPr>
                <w:rFonts w:hint="eastAsia" w:ascii="宋体" w:hAnsi="宋体" w:eastAsia="宋体" w:cs="宋体"/>
                <w:sz w:val="21"/>
                <w:szCs w:val="21"/>
                <w:lang w:val="en-US" w:eastAsia="zh-CN"/>
              </w:rPr>
              <w:t>可</w:t>
            </w:r>
            <w:r>
              <w:rPr>
                <w:rFonts w:hint="eastAsia" w:ascii="宋体" w:hAnsi="宋体" w:eastAsia="宋体" w:cs="宋体"/>
                <w:sz w:val="21"/>
                <w:szCs w:val="21"/>
              </w:rPr>
              <w:t>满足实验室开展不同浓度的微需氧/厌氧微生物培养，如临床做的难辨梭菌、空肠弯曲菌、幽门螺杆菌培养，科研方面肠道方面的厌氧、微需氧的菌群的培养等。</w:t>
            </w:r>
          </w:p>
        </w:tc>
      </w:tr>
      <w:tr w14:paraId="521F1A5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1359CF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503D71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10DFBC1B">
            <w:pPr>
              <w:spacing w:line="240" w:lineRule="auto"/>
              <w:rPr>
                <w:rFonts w:hint="eastAsia" w:ascii="宋体" w:hAnsi="宋体" w:eastAsia="宋体" w:cs="宋体"/>
                <w:kern w:val="0"/>
                <w:sz w:val="21"/>
                <w:szCs w:val="21"/>
                <w:lang w:bidi="lo-LA"/>
              </w:rPr>
            </w:pPr>
            <w:r>
              <w:rPr>
                <w:rFonts w:hint="eastAsia" w:ascii="宋体" w:hAnsi="宋体" w:eastAsia="宋体" w:cs="宋体"/>
                <w:sz w:val="21"/>
                <w:szCs w:val="21"/>
              </w:rPr>
              <w:t>可连接不同容量的培养罐、不同培养罐可提供不同的培养气体环境</w:t>
            </w:r>
            <w:r>
              <w:rPr>
                <w:rFonts w:hint="eastAsia" w:ascii="宋体" w:hAnsi="宋体" w:eastAsia="宋体" w:cs="宋体"/>
                <w:sz w:val="21"/>
                <w:szCs w:val="21"/>
                <w:lang w:eastAsia="zh-CN"/>
              </w:rPr>
              <w:t>，</w:t>
            </w:r>
            <w:r>
              <w:rPr>
                <w:rFonts w:hint="eastAsia" w:ascii="宋体" w:hAnsi="宋体" w:eastAsia="宋体" w:cs="宋体"/>
                <w:sz w:val="21"/>
                <w:szCs w:val="21"/>
              </w:rPr>
              <w:t>并可根据标本量的多少相应增加或减少罐体，不会出现超负荷和利用率低的情况。</w:t>
            </w:r>
          </w:p>
        </w:tc>
      </w:tr>
      <w:tr w14:paraId="20291E9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02E054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A2C994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4DB68E27">
            <w:pPr>
              <w:spacing w:line="240" w:lineRule="auto"/>
              <w:rPr>
                <w:rFonts w:hint="eastAsia" w:ascii="宋体" w:hAnsi="宋体" w:eastAsia="宋体" w:cs="宋体"/>
                <w:kern w:val="0"/>
                <w:sz w:val="21"/>
                <w:szCs w:val="21"/>
                <w:lang w:eastAsia="zh-CN" w:bidi="lo-LA"/>
              </w:rPr>
            </w:pPr>
            <w:r>
              <w:rPr>
                <w:rFonts w:hint="eastAsia" w:ascii="宋体" w:hAnsi="宋体" w:eastAsia="宋体" w:cs="宋体"/>
                <w:sz w:val="21"/>
                <w:szCs w:val="21"/>
                <w:lang w:val="en-US" w:eastAsia="zh-CN"/>
              </w:rPr>
              <w:t>支持</w:t>
            </w:r>
            <w:r>
              <w:rPr>
                <w:rFonts w:hint="eastAsia" w:ascii="宋体" w:hAnsi="宋体" w:eastAsia="宋体" w:cs="宋体"/>
                <w:sz w:val="21"/>
                <w:szCs w:val="21"/>
              </w:rPr>
              <w:t>100％的重现性，</w:t>
            </w:r>
            <w:r>
              <w:rPr>
                <w:rFonts w:hint="eastAsia" w:ascii="宋体" w:hAnsi="宋体" w:eastAsia="宋体" w:cs="宋体"/>
                <w:sz w:val="21"/>
                <w:szCs w:val="21"/>
                <w:lang w:val="en-US" w:eastAsia="zh-CN"/>
              </w:rPr>
              <w:t>以</w:t>
            </w:r>
            <w:r>
              <w:rPr>
                <w:rFonts w:hint="eastAsia" w:ascii="宋体" w:hAnsi="宋体" w:eastAsia="宋体" w:cs="宋体"/>
                <w:sz w:val="21"/>
                <w:szCs w:val="21"/>
              </w:rPr>
              <w:t>确保可靠的培养气体环境质量</w:t>
            </w:r>
            <w:r>
              <w:rPr>
                <w:rFonts w:hint="eastAsia" w:ascii="宋体" w:hAnsi="宋体" w:eastAsia="宋体" w:cs="宋体"/>
                <w:sz w:val="21"/>
                <w:szCs w:val="21"/>
                <w:lang w:eastAsia="zh-CN"/>
              </w:rPr>
              <w:t>。</w:t>
            </w:r>
          </w:p>
        </w:tc>
      </w:tr>
      <w:tr w14:paraId="1B1CC1B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0E82E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3FE59E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202EEA64">
            <w:pPr>
              <w:spacing w:line="240" w:lineRule="auto"/>
              <w:rPr>
                <w:rFonts w:hint="eastAsia" w:ascii="宋体" w:hAnsi="宋体" w:eastAsia="宋体" w:cs="宋体"/>
                <w:kern w:val="0"/>
                <w:sz w:val="21"/>
                <w:szCs w:val="21"/>
                <w:lang w:bidi="lo-LA"/>
              </w:rPr>
            </w:pPr>
            <w:r>
              <w:rPr>
                <w:rFonts w:hint="eastAsia" w:ascii="宋体" w:hAnsi="宋体" w:eastAsia="宋体" w:cs="宋体"/>
                <w:sz w:val="21"/>
                <w:szCs w:val="21"/>
              </w:rPr>
              <w:t>参数设定</w:t>
            </w:r>
            <w:r>
              <w:rPr>
                <w:rFonts w:hint="eastAsia" w:ascii="宋体" w:hAnsi="宋体" w:eastAsia="宋体" w:cs="宋体"/>
                <w:sz w:val="21"/>
                <w:szCs w:val="21"/>
                <w:lang w:val="en-US" w:eastAsia="zh-CN"/>
              </w:rPr>
              <w:t>应</w:t>
            </w:r>
            <w:r>
              <w:rPr>
                <w:rFonts w:hint="eastAsia" w:ascii="宋体" w:hAnsi="宋体" w:eastAsia="宋体" w:cs="宋体"/>
                <w:sz w:val="21"/>
                <w:szCs w:val="21"/>
              </w:rPr>
              <w:t>简便，</w:t>
            </w:r>
            <w:r>
              <w:rPr>
                <w:rFonts w:hint="eastAsia" w:ascii="宋体" w:hAnsi="宋体" w:eastAsia="宋体" w:cs="宋体"/>
                <w:sz w:val="21"/>
                <w:szCs w:val="21"/>
                <w:lang w:val="en-US" w:eastAsia="zh-CN"/>
              </w:rPr>
              <w:t>可</w:t>
            </w:r>
            <w:r>
              <w:rPr>
                <w:rFonts w:hint="eastAsia" w:ascii="宋体" w:hAnsi="宋体" w:eastAsia="宋体" w:cs="宋体"/>
                <w:sz w:val="21"/>
                <w:szCs w:val="21"/>
              </w:rPr>
              <w:t>一键启动。</w:t>
            </w:r>
          </w:p>
        </w:tc>
      </w:tr>
      <w:tr w14:paraId="60D4323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947A56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902DBA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24734307">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无需大型储气罐</w:t>
            </w:r>
            <w:r>
              <w:rPr>
                <w:rFonts w:hint="eastAsia" w:ascii="宋体" w:hAnsi="宋体" w:eastAsia="宋体" w:cs="宋体"/>
                <w:sz w:val="21"/>
                <w:szCs w:val="21"/>
                <w:lang w:eastAsia="zh-CN"/>
              </w:rPr>
              <w:t>，</w:t>
            </w:r>
            <w:r>
              <w:rPr>
                <w:rFonts w:hint="eastAsia" w:ascii="宋体" w:hAnsi="宋体" w:eastAsia="宋体" w:cs="宋体"/>
                <w:sz w:val="21"/>
                <w:szCs w:val="21"/>
              </w:rPr>
              <w:t>催化剂可重复使用至少五年。</w:t>
            </w:r>
          </w:p>
        </w:tc>
      </w:tr>
      <w:tr w14:paraId="4430E52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AAFE5A">
            <w:pPr>
              <w:widowControl/>
              <w:spacing w:line="240" w:lineRule="auto"/>
              <w:jc w:val="both"/>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99932E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79D4B1A4">
            <w:pPr>
              <w:spacing w:line="240" w:lineRule="auto"/>
              <w:rPr>
                <w:rFonts w:hint="eastAsia" w:ascii="宋体" w:hAnsi="宋体" w:eastAsia="宋体" w:cs="宋体"/>
                <w:kern w:val="0"/>
                <w:sz w:val="21"/>
                <w:szCs w:val="21"/>
                <w:lang w:bidi="lo-LA"/>
              </w:rPr>
            </w:pPr>
            <w:r>
              <w:rPr>
                <w:rFonts w:hint="eastAsia" w:ascii="宋体" w:hAnsi="宋体" w:eastAsia="宋体" w:cs="宋体"/>
                <w:sz w:val="21"/>
                <w:szCs w:val="21"/>
              </w:rPr>
              <w:t>培养环境质量保证检测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具备</w:t>
            </w:r>
            <w:r>
              <w:rPr>
                <w:rFonts w:hint="eastAsia" w:ascii="宋体" w:hAnsi="宋体" w:eastAsia="宋体" w:cs="宋体"/>
                <w:sz w:val="21"/>
                <w:szCs w:val="21"/>
              </w:rPr>
              <w:t>罐体连接检测、气体输入压力检测、罐体</w:t>
            </w:r>
            <w:r>
              <w:rPr>
                <w:rFonts w:hint="eastAsia" w:ascii="宋体" w:hAnsi="宋体" w:eastAsia="宋体" w:cs="宋体"/>
                <w:sz w:val="21"/>
                <w:szCs w:val="21"/>
                <w:lang w:eastAsia="zh-CN"/>
              </w:rPr>
              <w:t>泄漏</w:t>
            </w:r>
            <w:r>
              <w:rPr>
                <w:rFonts w:hint="eastAsia" w:ascii="宋体" w:hAnsi="宋体" w:eastAsia="宋体" w:cs="宋体"/>
                <w:sz w:val="21"/>
                <w:szCs w:val="21"/>
              </w:rPr>
              <w:t>检测、罐盖密封性检测、催化剂活性检测等错误信息提示。</w:t>
            </w:r>
          </w:p>
        </w:tc>
      </w:tr>
      <w:tr w14:paraId="5846B1D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42B11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34DED9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15D66FE7">
            <w:pPr>
              <w:spacing w:line="240" w:lineRule="auto"/>
              <w:rPr>
                <w:rFonts w:hint="eastAsia" w:ascii="宋体" w:hAnsi="宋体" w:eastAsia="宋体" w:cs="宋体"/>
                <w:kern w:val="0"/>
                <w:sz w:val="21"/>
                <w:szCs w:val="21"/>
                <w:lang w:bidi="lo-LA"/>
              </w:rPr>
            </w:pPr>
            <w:r>
              <w:rPr>
                <w:rFonts w:hint="eastAsia" w:ascii="宋体" w:hAnsi="宋体" w:eastAsia="宋体" w:cs="宋体"/>
                <w:sz w:val="21"/>
                <w:szCs w:val="21"/>
              </w:rPr>
              <w:t>培养罐</w:t>
            </w:r>
            <w:r>
              <w:rPr>
                <w:rFonts w:hint="eastAsia" w:ascii="宋体" w:hAnsi="宋体" w:eastAsia="宋体" w:cs="宋体"/>
                <w:sz w:val="21"/>
                <w:szCs w:val="21"/>
                <w:lang w:val="en-US" w:eastAsia="zh-CN"/>
              </w:rPr>
              <w:t>应</w:t>
            </w:r>
            <w:r>
              <w:rPr>
                <w:rFonts w:hint="eastAsia" w:ascii="宋体" w:hAnsi="宋体" w:eastAsia="宋体" w:cs="宋体"/>
                <w:sz w:val="21"/>
                <w:szCs w:val="21"/>
              </w:rPr>
              <w:t>采用医用级PC一体成型，耐高温</w:t>
            </w:r>
            <w:r>
              <w:rPr>
                <w:rFonts w:hint="eastAsia" w:ascii="宋体" w:hAnsi="宋体" w:eastAsia="宋体" w:cs="宋体"/>
                <w:sz w:val="21"/>
                <w:szCs w:val="21"/>
                <w:lang w:eastAsia="zh-CN"/>
              </w:rPr>
              <w:t>、</w:t>
            </w:r>
            <w:r>
              <w:rPr>
                <w:rFonts w:hint="eastAsia" w:ascii="宋体" w:hAnsi="宋体" w:eastAsia="宋体" w:cs="宋体"/>
                <w:sz w:val="21"/>
                <w:szCs w:val="21"/>
              </w:rPr>
              <w:t>耐腐蚀，生物相容性清晰透明，方便观察培养结果；气密性好，有效避免罐体漏气所造成的培养失败；罐盖铰链式锁扣，一扣即合，多点加压，充分保证密闭；</w:t>
            </w:r>
            <w:r>
              <w:rPr>
                <w:rFonts w:hint="eastAsia" w:ascii="宋体" w:hAnsi="宋体" w:eastAsia="宋体" w:cs="宋体"/>
                <w:sz w:val="21"/>
                <w:szCs w:val="21"/>
                <w:lang w:val="en-US" w:eastAsia="zh-CN"/>
              </w:rPr>
              <w:t>配备</w:t>
            </w:r>
            <w:r>
              <w:rPr>
                <w:rFonts w:hint="eastAsia" w:ascii="宋体" w:hAnsi="宋体" w:eastAsia="宋体" w:cs="宋体"/>
                <w:sz w:val="21"/>
                <w:szCs w:val="21"/>
              </w:rPr>
              <w:t>快速连接口与系统主机的连接可一步完成，快捷方便，并可保证培养过程中绝对密封。</w:t>
            </w:r>
          </w:p>
        </w:tc>
      </w:tr>
      <w:tr w14:paraId="7EE4851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1183A0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E0F434B">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5B048C31">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罐体总数不少于4个，大中小分布，中间型居多，总容积可存放培养皿数量≥60个，培养皿直径90mm～100mm，并可用于酶标板存放</w:t>
            </w:r>
            <w:r>
              <w:rPr>
                <w:rFonts w:hint="eastAsia" w:ascii="宋体" w:hAnsi="宋体" w:eastAsia="宋体" w:cs="宋体"/>
                <w:sz w:val="21"/>
                <w:szCs w:val="21"/>
                <w:lang w:eastAsia="zh-CN"/>
              </w:rPr>
              <w:t>。</w:t>
            </w:r>
          </w:p>
        </w:tc>
      </w:tr>
      <w:tr w14:paraId="1A0F81B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CAD41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55AC60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718C2EB9">
            <w:pPr>
              <w:spacing w:line="240" w:lineRule="auto"/>
              <w:rPr>
                <w:rFonts w:hint="eastAsia" w:ascii="宋体" w:hAnsi="宋体" w:eastAsia="宋体" w:cs="宋体"/>
                <w:kern w:val="0"/>
                <w:sz w:val="21"/>
                <w:szCs w:val="21"/>
                <w:lang w:eastAsia="zh-CN" w:bidi="lo-LA"/>
              </w:rPr>
            </w:pPr>
            <w:r>
              <w:rPr>
                <w:rFonts w:hint="eastAsia" w:ascii="宋体" w:hAnsi="宋体" w:eastAsia="宋体" w:cs="宋体"/>
                <w:sz w:val="21"/>
                <w:szCs w:val="21"/>
              </w:rPr>
              <w:t>系统具备自检功能，在设备出现故障时，进入检测程序可以判断故障原因</w:t>
            </w:r>
            <w:r>
              <w:rPr>
                <w:rFonts w:hint="eastAsia" w:ascii="宋体" w:hAnsi="宋体" w:eastAsia="宋体" w:cs="宋体"/>
                <w:sz w:val="21"/>
                <w:szCs w:val="21"/>
                <w:lang w:eastAsia="zh-CN"/>
              </w:rPr>
              <w:t>。</w:t>
            </w:r>
          </w:p>
        </w:tc>
      </w:tr>
      <w:tr w14:paraId="5211CE2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B8D796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72A2BE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2D6177C2">
            <w:pPr>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支持与医院LIS系统对接。</w:t>
            </w:r>
          </w:p>
        </w:tc>
      </w:tr>
      <w:tr w14:paraId="1BCA668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E459A4C">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BAA9449">
            <w:pPr>
              <w:widowControl/>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shd w:val="clear" w:color="auto" w:fill="auto"/>
            <w:vAlign w:val="center"/>
          </w:tcPr>
          <w:p w14:paraId="437BCB6B">
            <w:pPr>
              <w:widowControl/>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47C552B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008DD0B">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CA8A1A7">
            <w:pPr>
              <w:widowControl/>
              <w:jc w:val="center"/>
              <w:rPr>
                <w:rFonts w:hint="default"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shd w:val="clear" w:color="auto" w:fill="auto"/>
            <w:vAlign w:val="center"/>
          </w:tcPr>
          <w:p w14:paraId="45EA31EC">
            <w:pPr>
              <w:widowControl/>
              <w:jc w:val="left"/>
              <w:rPr>
                <w:rFonts w:hint="eastAsia" w:ascii="宋体" w:hAnsi="宋体" w:eastAsia="宋体" w:cs="宋体"/>
                <w:kern w:val="2"/>
                <w:sz w:val="21"/>
                <w:szCs w:val="21"/>
                <w:lang w:val="en-US" w:eastAsia="zh-CN"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32A290C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3CD5440">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ED873F3">
            <w:pPr>
              <w:widowControl/>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color w:val="000000"/>
                <w:kern w:val="2"/>
                <w:sz w:val="21"/>
                <w:szCs w:val="21"/>
                <w:lang w:val="en-US" w:eastAsia="zh-CN" w:bidi="ar-SA"/>
              </w:rPr>
              <w:t>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27A365EF">
            <w:pPr>
              <w:widowControl/>
              <w:jc w:val="left"/>
              <w:rPr>
                <w:rFonts w:hint="eastAsia" w:ascii="宋体" w:hAnsi="宋体" w:eastAsia="宋体" w:cs="宋体"/>
                <w:kern w:val="2"/>
                <w:sz w:val="21"/>
                <w:szCs w:val="21"/>
                <w:lang w:val="en-US" w:eastAsia="zh-CN" w:bidi="ar-SA"/>
              </w:rPr>
            </w:pPr>
            <w:r>
              <w:rPr>
                <w:rFonts w:hint="eastAsia"/>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3B58B6E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83D0D52">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54AB47B">
            <w:pPr>
              <w:widowControl/>
              <w:jc w:val="center"/>
              <w:rPr>
                <w:rFonts w:hint="default"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0B84DC4C">
            <w:pPr>
              <w:widowControl/>
              <w:jc w:val="left"/>
              <w:rPr>
                <w:rFonts w:hint="eastAsia" w:ascii="宋体" w:hAnsi="宋体" w:eastAsia="宋体" w:cs="宋体"/>
                <w:kern w:val="2"/>
                <w:sz w:val="21"/>
                <w:szCs w:val="21"/>
                <w:lang w:val="en-US" w:eastAsia="zh-CN" w:bidi="ar-SA"/>
              </w:rPr>
            </w:pPr>
            <w:r>
              <w:rPr>
                <w:rFonts w:hint="eastAsia"/>
                <w:sz w:val="21"/>
                <w:szCs w:val="21"/>
                <w:lang w:val="en-US" w:eastAsia="zh-CN"/>
              </w:rPr>
              <w:t>投标人须提供与投标产品相符合的医疗器械经营许可证或备案凭证，并在有效期内。</w:t>
            </w:r>
          </w:p>
        </w:tc>
      </w:tr>
      <w:tr w14:paraId="039F0BED">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68BB27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77310C98">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09CA2929">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附表2 设备名称：</w:t>
      </w:r>
      <w:r>
        <w:rPr>
          <w:rFonts w:hint="eastAsia" w:ascii="宋体" w:hAnsi="宋体" w:eastAsia="宋体" w:cs="宋体"/>
          <w:sz w:val="32"/>
          <w:szCs w:val="32"/>
          <w:u w:val="single"/>
          <w:lang w:val="en-US" w:eastAsia="zh-CN"/>
        </w:rPr>
        <w:t xml:space="preserve"> 医用真空干燥柜</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0"/>
        <w:tblW w:w="8570" w:type="dxa"/>
        <w:jc w:val="center"/>
        <w:tblLayout w:type="fixed"/>
        <w:tblCellMar>
          <w:top w:w="0" w:type="dxa"/>
          <w:left w:w="108" w:type="dxa"/>
          <w:bottom w:w="0" w:type="dxa"/>
          <w:right w:w="108" w:type="dxa"/>
        </w:tblCellMar>
      </w:tblPr>
      <w:tblGrid>
        <w:gridCol w:w="770"/>
        <w:gridCol w:w="683"/>
        <w:gridCol w:w="7117"/>
      </w:tblGrid>
      <w:tr w14:paraId="0EFE122B">
        <w:tblPrEx>
          <w:tblCellMar>
            <w:top w:w="0" w:type="dxa"/>
            <w:left w:w="108" w:type="dxa"/>
            <w:bottom w:w="0" w:type="dxa"/>
            <w:right w:w="108" w:type="dxa"/>
          </w:tblCellMar>
        </w:tblPrEx>
        <w:trPr>
          <w:trHeight w:val="212"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794E3A50">
            <w:pPr>
              <w:widowControl/>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参数性质</w:t>
            </w:r>
          </w:p>
        </w:tc>
        <w:tc>
          <w:tcPr>
            <w:tcW w:w="683" w:type="dxa"/>
            <w:tcBorders>
              <w:top w:val="single" w:color="auto" w:sz="4" w:space="0"/>
              <w:left w:val="nil"/>
              <w:bottom w:val="single" w:color="auto" w:sz="4" w:space="0"/>
              <w:right w:val="single" w:color="auto" w:sz="4" w:space="0"/>
            </w:tcBorders>
            <w:vAlign w:val="center"/>
          </w:tcPr>
          <w:p w14:paraId="58D4226D">
            <w:pPr>
              <w:widowControl/>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编号</w:t>
            </w:r>
          </w:p>
        </w:tc>
        <w:tc>
          <w:tcPr>
            <w:tcW w:w="7117" w:type="dxa"/>
            <w:tcBorders>
              <w:top w:val="single" w:color="auto" w:sz="4" w:space="0"/>
              <w:left w:val="nil"/>
              <w:bottom w:val="single" w:color="auto" w:sz="4" w:space="0"/>
              <w:right w:val="single" w:color="auto" w:sz="4" w:space="0"/>
            </w:tcBorders>
            <w:vAlign w:val="center"/>
          </w:tcPr>
          <w:p w14:paraId="23977581">
            <w:pPr>
              <w:widowControl/>
              <w:spacing w:line="24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技术参数和</w:t>
            </w:r>
            <w:r>
              <w:rPr>
                <w:rFonts w:hint="eastAsia" w:ascii="宋体" w:hAnsi="宋体" w:eastAsia="宋体" w:cs="宋体"/>
                <w:b w:val="0"/>
                <w:bCs w:val="0"/>
                <w:sz w:val="21"/>
                <w:szCs w:val="21"/>
                <w:lang w:val="en-US" w:eastAsia="zh-CN"/>
              </w:rPr>
              <w:t>要求</w:t>
            </w:r>
          </w:p>
        </w:tc>
      </w:tr>
      <w:tr w14:paraId="4C4FA561">
        <w:tblPrEx>
          <w:tblCellMar>
            <w:top w:w="0" w:type="dxa"/>
            <w:left w:w="108" w:type="dxa"/>
            <w:bottom w:w="0" w:type="dxa"/>
            <w:right w:w="108" w:type="dxa"/>
          </w:tblCellMar>
        </w:tblPrEx>
        <w:trPr>
          <w:trHeight w:val="401"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37E0C751">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w:t>
            </w:r>
          </w:p>
        </w:tc>
        <w:tc>
          <w:tcPr>
            <w:tcW w:w="683" w:type="dxa"/>
            <w:tcBorders>
              <w:top w:val="single" w:color="auto" w:sz="4" w:space="0"/>
              <w:left w:val="nil"/>
              <w:bottom w:val="single" w:color="auto" w:sz="4" w:space="0"/>
              <w:right w:val="single" w:color="auto" w:sz="4" w:space="0"/>
            </w:tcBorders>
            <w:vAlign w:val="center"/>
          </w:tcPr>
          <w:p w14:paraId="008DB6CF">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117" w:type="dxa"/>
            <w:tcBorders>
              <w:top w:val="single" w:color="auto" w:sz="4" w:space="0"/>
              <w:left w:val="nil"/>
              <w:bottom w:val="single" w:color="auto" w:sz="4" w:space="0"/>
              <w:right w:val="single" w:color="auto" w:sz="4" w:space="0"/>
            </w:tcBorders>
            <w:vAlign w:val="center"/>
          </w:tcPr>
          <w:p w14:paraId="05B5EF06">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设备用途：用于对手术器械、玻璃器皿、麻醉和呼吸管路、湿化瓶、各类常规器械等的干燥。</w:t>
            </w:r>
          </w:p>
        </w:tc>
      </w:tr>
      <w:tr w14:paraId="20A095AB">
        <w:tblPrEx>
          <w:tblCellMar>
            <w:top w:w="0" w:type="dxa"/>
            <w:left w:w="108" w:type="dxa"/>
            <w:bottom w:w="0" w:type="dxa"/>
            <w:right w:w="108" w:type="dxa"/>
          </w:tblCellMar>
        </w:tblPrEx>
        <w:trPr>
          <w:trHeight w:val="365"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4C522201">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683" w:type="dxa"/>
            <w:tcBorders>
              <w:top w:val="single" w:color="auto" w:sz="4" w:space="0"/>
              <w:left w:val="nil"/>
              <w:bottom w:val="single" w:color="auto" w:sz="4" w:space="0"/>
              <w:right w:val="single" w:color="auto" w:sz="4" w:space="0"/>
            </w:tcBorders>
            <w:vAlign w:val="center"/>
          </w:tcPr>
          <w:p w14:paraId="14E5958E">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7117" w:type="dxa"/>
            <w:tcBorders>
              <w:top w:val="single" w:color="auto" w:sz="4" w:space="0"/>
              <w:left w:val="nil"/>
              <w:bottom w:val="single" w:color="auto" w:sz="4" w:space="0"/>
              <w:right w:val="single" w:color="auto" w:sz="4" w:space="0"/>
            </w:tcBorders>
            <w:vAlign w:val="center"/>
          </w:tcPr>
          <w:p w14:paraId="7F7C4355">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有效容积：≥450L。</w:t>
            </w:r>
          </w:p>
        </w:tc>
      </w:tr>
      <w:tr w14:paraId="25F95B23">
        <w:tblPrEx>
          <w:tblCellMar>
            <w:top w:w="0" w:type="dxa"/>
            <w:left w:w="108" w:type="dxa"/>
            <w:bottom w:w="0" w:type="dxa"/>
            <w:right w:w="108" w:type="dxa"/>
          </w:tblCellMar>
        </w:tblPrEx>
        <w:trPr>
          <w:trHeight w:val="298"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4A29CE2E">
            <w:pPr>
              <w:widowControl/>
              <w:spacing w:line="240" w:lineRule="auto"/>
              <w:jc w:val="center"/>
              <w:rPr>
                <w:rFonts w:hint="eastAsia" w:ascii="宋体" w:hAnsi="宋体" w:eastAsia="宋体" w:cs="宋体"/>
                <w:sz w:val="21"/>
                <w:szCs w:val="21"/>
                <w:lang w:bidi="lo-LA"/>
              </w:rPr>
            </w:pPr>
          </w:p>
        </w:tc>
        <w:tc>
          <w:tcPr>
            <w:tcW w:w="683" w:type="dxa"/>
            <w:tcBorders>
              <w:top w:val="single" w:color="auto" w:sz="4" w:space="0"/>
              <w:left w:val="nil"/>
              <w:bottom w:val="single" w:color="auto" w:sz="4" w:space="0"/>
              <w:right w:val="single" w:color="auto" w:sz="4" w:space="0"/>
            </w:tcBorders>
            <w:vAlign w:val="center"/>
          </w:tcPr>
          <w:p w14:paraId="7D38CF1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117" w:type="dxa"/>
            <w:tcBorders>
              <w:top w:val="single" w:color="auto" w:sz="4" w:space="0"/>
              <w:left w:val="nil"/>
              <w:bottom w:val="single" w:color="auto" w:sz="4" w:space="0"/>
              <w:right w:val="single" w:color="auto" w:sz="4" w:space="0"/>
            </w:tcBorders>
            <w:vAlign w:val="center"/>
          </w:tcPr>
          <w:p w14:paraId="608A35AE">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干燥温度：室温+10°C 至90°C连续可调。</w:t>
            </w:r>
          </w:p>
        </w:tc>
      </w:tr>
      <w:tr w14:paraId="4155AD06">
        <w:tblPrEx>
          <w:tblCellMar>
            <w:top w:w="0" w:type="dxa"/>
            <w:left w:w="108" w:type="dxa"/>
            <w:bottom w:w="0" w:type="dxa"/>
            <w:right w:w="108" w:type="dxa"/>
          </w:tblCellMar>
        </w:tblPrEx>
        <w:trPr>
          <w:trHeight w:val="27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32BECD2A">
            <w:pPr>
              <w:widowControl/>
              <w:spacing w:line="240" w:lineRule="auto"/>
              <w:jc w:val="center"/>
              <w:rPr>
                <w:rFonts w:hint="eastAsia" w:ascii="宋体" w:hAnsi="宋体" w:eastAsia="宋体" w:cs="宋体"/>
                <w:sz w:val="21"/>
                <w:szCs w:val="21"/>
                <w:lang w:bidi="lo-LA"/>
              </w:rPr>
            </w:pPr>
          </w:p>
        </w:tc>
        <w:tc>
          <w:tcPr>
            <w:tcW w:w="683" w:type="dxa"/>
            <w:tcBorders>
              <w:top w:val="single" w:color="auto" w:sz="4" w:space="0"/>
              <w:left w:val="nil"/>
              <w:bottom w:val="single" w:color="auto" w:sz="4" w:space="0"/>
              <w:right w:val="single" w:color="auto" w:sz="4" w:space="0"/>
            </w:tcBorders>
            <w:vAlign w:val="center"/>
          </w:tcPr>
          <w:p w14:paraId="2908EF9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117" w:type="dxa"/>
            <w:tcBorders>
              <w:top w:val="single" w:color="auto" w:sz="4" w:space="0"/>
              <w:left w:val="nil"/>
              <w:bottom w:val="single" w:color="auto" w:sz="4" w:space="0"/>
              <w:right w:val="single" w:color="auto" w:sz="4" w:space="0"/>
            </w:tcBorders>
            <w:vAlign w:val="center"/>
          </w:tcPr>
          <w:p w14:paraId="6DA7BB0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干燥时间：0-9999min连续可调。</w:t>
            </w:r>
          </w:p>
        </w:tc>
      </w:tr>
      <w:tr w14:paraId="17554CFA">
        <w:tblPrEx>
          <w:tblCellMar>
            <w:top w:w="0" w:type="dxa"/>
            <w:left w:w="108" w:type="dxa"/>
            <w:bottom w:w="0" w:type="dxa"/>
            <w:right w:w="108" w:type="dxa"/>
          </w:tblCellMar>
        </w:tblPrEx>
        <w:trPr>
          <w:trHeight w:val="249"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673F5166">
            <w:pPr>
              <w:widowControl/>
              <w:spacing w:line="240" w:lineRule="auto"/>
              <w:jc w:val="center"/>
              <w:rPr>
                <w:rFonts w:hint="eastAsia" w:ascii="宋体" w:hAnsi="宋体" w:eastAsia="宋体" w:cs="宋体"/>
                <w:sz w:val="21"/>
                <w:szCs w:val="21"/>
                <w:lang w:bidi="lo-LA"/>
              </w:rPr>
            </w:pPr>
          </w:p>
        </w:tc>
        <w:tc>
          <w:tcPr>
            <w:tcW w:w="683" w:type="dxa"/>
            <w:tcBorders>
              <w:top w:val="single" w:color="auto" w:sz="4" w:space="0"/>
              <w:left w:val="nil"/>
              <w:bottom w:val="single" w:color="auto" w:sz="4" w:space="0"/>
              <w:right w:val="single" w:color="auto" w:sz="4" w:space="0"/>
            </w:tcBorders>
            <w:vAlign w:val="center"/>
          </w:tcPr>
          <w:p w14:paraId="2C7A256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117" w:type="dxa"/>
            <w:tcBorders>
              <w:top w:val="single" w:color="auto" w:sz="4" w:space="0"/>
              <w:left w:val="nil"/>
              <w:bottom w:val="single" w:color="auto" w:sz="4" w:space="0"/>
              <w:right w:val="single" w:color="auto" w:sz="4" w:space="0"/>
            </w:tcBorders>
            <w:vAlign w:val="center"/>
          </w:tcPr>
          <w:p w14:paraId="5DCE086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温度波动：≤±1℃。</w:t>
            </w:r>
          </w:p>
        </w:tc>
      </w:tr>
      <w:tr w14:paraId="7D3D6544">
        <w:tblPrEx>
          <w:tblCellMar>
            <w:top w:w="0" w:type="dxa"/>
            <w:left w:w="108" w:type="dxa"/>
            <w:bottom w:w="0" w:type="dxa"/>
            <w:right w:w="108" w:type="dxa"/>
          </w:tblCellMar>
        </w:tblPrEx>
        <w:trPr>
          <w:trHeight w:val="27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2A178B4F">
            <w:pPr>
              <w:widowControl/>
              <w:spacing w:line="240" w:lineRule="auto"/>
              <w:jc w:val="center"/>
              <w:rPr>
                <w:rFonts w:hint="eastAsia" w:ascii="宋体" w:hAnsi="宋体" w:eastAsia="宋体" w:cs="宋体"/>
                <w:sz w:val="21"/>
                <w:szCs w:val="21"/>
                <w:lang w:bidi="lo-LA"/>
              </w:rPr>
            </w:pPr>
          </w:p>
        </w:tc>
        <w:tc>
          <w:tcPr>
            <w:tcW w:w="683" w:type="dxa"/>
            <w:tcBorders>
              <w:top w:val="single" w:color="auto" w:sz="4" w:space="0"/>
              <w:left w:val="nil"/>
              <w:bottom w:val="single" w:color="auto" w:sz="4" w:space="0"/>
              <w:right w:val="single" w:color="auto" w:sz="4" w:space="0"/>
            </w:tcBorders>
            <w:vAlign w:val="center"/>
          </w:tcPr>
          <w:p w14:paraId="7DFA9D5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117" w:type="dxa"/>
            <w:tcBorders>
              <w:top w:val="single" w:color="auto" w:sz="4" w:space="0"/>
              <w:left w:val="nil"/>
              <w:bottom w:val="single" w:color="auto" w:sz="4" w:space="0"/>
              <w:right w:val="single" w:color="auto" w:sz="4" w:space="0"/>
            </w:tcBorders>
            <w:vAlign w:val="center"/>
          </w:tcPr>
          <w:p w14:paraId="14239D7E">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加热方式：≥5套PTC电加热。</w:t>
            </w:r>
          </w:p>
        </w:tc>
      </w:tr>
      <w:tr w14:paraId="0B0D109A">
        <w:tblPrEx>
          <w:tblCellMar>
            <w:top w:w="0" w:type="dxa"/>
            <w:left w:w="108" w:type="dxa"/>
            <w:bottom w:w="0" w:type="dxa"/>
            <w:right w:w="108" w:type="dxa"/>
          </w:tblCellMar>
        </w:tblPrEx>
        <w:trPr>
          <w:trHeight w:val="239"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4204911F">
            <w:pPr>
              <w:widowControl/>
              <w:spacing w:line="240" w:lineRule="auto"/>
              <w:jc w:val="center"/>
              <w:rPr>
                <w:rFonts w:hint="eastAsia" w:ascii="宋体" w:hAnsi="宋体" w:eastAsia="宋体" w:cs="宋体"/>
                <w:sz w:val="21"/>
                <w:szCs w:val="21"/>
                <w:lang w:bidi="lo-LA"/>
              </w:rPr>
            </w:pPr>
          </w:p>
        </w:tc>
        <w:tc>
          <w:tcPr>
            <w:tcW w:w="683" w:type="dxa"/>
            <w:tcBorders>
              <w:top w:val="single" w:color="auto" w:sz="4" w:space="0"/>
              <w:left w:val="nil"/>
              <w:bottom w:val="single" w:color="auto" w:sz="4" w:space="0"/>
              <w:right w:val="single" w:color="auto" w:sz="4" w:space="0"/>
            </w:tcBorders>
            <w:vAlign w:val="center"/>
          </w:tcPr>
          <w:p w14:paraId="2A36F3B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117" w:type="dxa"/>
            <w:tcBorders>
              <w:top w:val="single" w:color="auto" w:sz="4" w:space="0"/>
              <w:left w:val="nil"/>
              <w:bottom w:val="single" w:color="auto" w:sz="4" w:space="0"/>
              <w:right w:val="single" w:color="auto" w:sz="4" w:space="0"/>
            </w:tcBorders>
            <w:vAlign w:val="center"/>
          </w:tcPr>
          <w:p w14:paraId="3957BB7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具备玻璃门视窗。</w:t>
            </w:r>
          </w:p>
        </w:tc>
      </w:tr>
      <w:tr w14:paraId="1783DE7C">
        <w:tblPrEx>
          <w:tblCellMar>
            <w:top w:w="0" w:type="dxa"/>
            <w:left w:w="108" w:type="dxa"/>
            <w:bottom w:w="0" w:type="dxa"/>
            <w:right w:w="108" w:type="dxa"/>
          </w:tblCellMar>
        </w:tblPrEx>
        <w:trPr>
          <w:trHeight w:val="298"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47BC50CF">
            <w:pPr>
              <w:widowControl/>
              <w:spacing w:line="240" w:lineRule="auto"/>
              <w:jc w:val="center"/>
              <w:rPr>
                <w:rFonts w:hint="eastAsia" w:ascii="宋体" w:hAnsi="宋体" w:eastAsia="宋体" w:cs="宋体"/>
                <w:sz w:val="21"/>
                <w:szCs w:val="21"/>
                <w:lang w:bidi="lo-LA"/>
              </w:rPr>
            </w:pPr>
          </w:p>
        </w:tc>
        <w:tc>
          <w:tcPr>
            <w:tcW w:w="683" w:type="dxa"/>
            <w:tcBorders>
              <w:top w:val="single" w:color="auto" w:sz="4" w:space="0"/>
              <w:left w:val="nil"/>
              <w:bottom w:val="single" w:color="auto" w:sz="4" w:space="0"/>
              <w:right w:val="single" w:color="auto" w:sz="4" w:space="0"/>
            </w:tcBorders>
            <w:vAlign w:val="center"/>
          </w:tcPr>
          <w:p w14:paraId="6B4AA00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117" w:type="dxa"/>
            <w:tcBorders>
              <w:top w:val="single" w:color="auto" w:sz="4" w:space="0"/>
              <w:left w:val="nil"/>
              <w:bottom w:val="single" w:color="auto" w:sz="4" w:space="0"/>
              <w:right w:val="single" w:color="auto" w:sz="4" w:space="0"/>
            </w:tcBorders>
            <w:vAlign w:val="center"/>
          </w:tcPr>
          <w:p w14:paraId="64EFC8CC">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专用麻醉和呼吸导管挂钩架：≥3对。</w:t>
            </w:r>
          </w:p>
        </w:tc>
      </w:tr>
      <w:tr w14:paraId="5F426387">
        <w:tblPrEx>
          <w:tblCellMar>
            <w:top w:w="0" w:type="dxa"/>
            <w:left w:w="108" w:type="dxa"/>
            <w:bottom w:w="0" w:type="dxa"/>
            <w:right w:w="108" w:type="dxa"/>
          </w:tblCellMar>
        </w:tblPrEx>
        <w:trPr>
          <w:trHeight w:val="285"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125B8A30">
            <w:pPr>
              <w:widowControl/>
              <w:spacing w:line="240" w:lineRule="auto"/>
              <w:jc w:val="center"/>
              <w:rPr>
                <w:rFonts w:hint="eastAsia" w:ascii="宋体" w:hAnsi="宋体" w:eastAsia="宋体" w:cs="宋体"/>
                <w:sz w:val="21"/>
                <w:szCs w:val="21"/>
                <w:lang w:bidi="lo-LA"/>
              </w:rPr>
            </w:pPr>
          </w:p>
        </w:tc>
        <w:tc>
          <w:tcPr>
            <w:tcW w:w="683" w:type="dxa"/>
            <w:tcBorders>
              <w:top w:val="single" w:color="auto" w:sz="4" w:space="0"/>
              <w:left w:val="nil"/>
              <w:bottom w:val="single" w:color="auto" w:sz="4" w:space="0"/>
              <w:right w:val="single" w:color="auto" w:sz="4" w:space="0"/>
            </w:tcBorders>
            <w:vAlign w:val="center"/>
          </w:tcPr>
          <w:p w14:paraId="41848E76">
            <w:pPr>
              <w:widowControl/>
              <w:spacing w:line="240" w:lineRule="auto"/>
              <w:jc w:val="center"/>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9</w:t>
            </w:r>
          </w:p>
        </w:tc>
        <w:tc>
          <w:tcPr>
            <w:tcW w:w="7117" w:type="dxa"/>
            <w:tcBorders>
              <w:top w:val="single" w:color="auto" w:sz="4" w:space="0"/>
              <w:left w:val="nil"/>
              <w:bottom w:val="single" w:color="auto" w:sz="4" w:space="0"/>
              <w:right w:val="single" w:color="auto" w:sz="4" w:space="0"/>
            </w:tcBorders>
            <w:vAlign w:val="center"/>
          </w:tcPr>
          <w:p w14:paraId="74B25349">
            <w:pPr>
              <w:widowControl/>
              <w:spacing w:line="240" w:lineRule="auto"/>
              <w:jc w:val="left"/>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柜体材料：内装SUS 304不锈钢板，外装冷轧钢喷塑。</w:t>
            </w:r>
          </w:p>
        </w:tc>
      </w:tr>
      <w:tr w14:paraId="25256B1B">
        <w:tblPrEx>
          <w:tblCellMar>
            <w:top w:w="0" w:type="dxa"/>
            <w:left w:w="108" w:type="dxa"/>
            <w:bottom w:w="0" w:type="dxa"/>
            <w:right w:w="108" w:type="dxa"/>
          </w:tblCellMar>
        </w:tblPrEx>
        <w:trPr>
          <w:trHeight w:val="251"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7E56B284">
            <w:pPr>
              <w:widowControl/>
              <w:spacing w:line="240" w:lineRule="auto"/>
              <w:jc w:val="center"/>
              <w:rPr>
                <w:rFonts w:hint="eastAsia" w:ascii="宋体" w:hAnsi="宋体" w:eastAsia="宋体" w:cs="宋体"/>
                <w:sz w:val="21"/>
                <w:szCs w:val="21"/>
                <w:lang w:bidi="lo-LA"/>
              </w:rPr>
            </w:pPr>
          </w:p>
        </w:tc>
        <w:tc>
          <w:tcPr>
            <w:tcW w:w="683" w:type="dxa"/>
            <w:tcBorders>
              <w:top w:val="single" w:color="auto" w:sz="4" w:space="0"/>
              <w:left w:val="nil"/>
              <w:bottom w:val="single" w:color="auto" w:sz="4" w:space="0"/>
              <w:right w:val="single" w:color="auto" w:sz="4" w:space="0"/>
            </w:tcBorders>
            <w:vAlign w:val="center"/>
          </w:tcPr>
          <w:p w14:paraId="2EE5E2CE">
            <w:pPr>
              <w:widowControl/>
              <w:spacing w:line="240" w:lineRule="auto"/>
              <w:jc w:val="center"/>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10</w:t>
            </w:r>
          </w:p>
        </w:tc>
        <w:tc>
          <w:tcPr>
            <w:tcW w:w="7117" w:type="dxa"/>
            <w:tcBorders>
              <w:top w:val="single" w:color="auto" w:sz="4" w:space="0"/>
              <w:left w:val="nil"/>
              <w:bottom w:val="single" w:color="auto" w:sz="4" w:space="0"/>
              <w:right w:val="single" w:color="auto" w:sz="4" w:space="0"/>
            </w:tcBorders>
            <w:vAlign w:val="center"/>
          </w:tcPr>
          <w:p w14:paraId="22DE2947">
            <w:pPr>
              <w:widowControl/>
              <w:spacing w:line="240" w:lineRule="auto"/>
              <w:jc w:val="left"/>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吹风速率：≥12M/s。</w:t>
            </w:r>
          </w:p>
        </w:tc>
      </w:tr>
      <w:tr w14:paraId="0A10AF5D">
        <w:tblPrEx>
          <w:tblCellMar>
            <w:top w:w="0" w:type="dxa"/>
            <w:left w:w="108" w:type="dxa"/>
            <w:bottom w:w="0" w:type="dxa"/>
            <w:right w:w="108" w:type="dxa"/>
          </w:tblCellMar>
        </w:tblPrEx>
        <w:trPr>
          <w:trHeight w:val="556"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216D56C6">
            <w:pPr>
              <w:widowControl/>
              <w:spacing w:line="240" w:lineRule="auto"/>
              <w:jc w:val="center"/>
              <w:rPr>
                <w:rFonts w:hint="eastAsia" w:ascii="宋体" w:hAnsi="宋体" w:eastAsia="宋体" w:cs="宋体"/>
                <w:sz w:val="21"/>
                <w:szCs w:val="21"/>
                <w:lang w:bidi="lo-LA"/>
              </w:rPr>
            </w:pPr>
          </w:p>
        </w:tc>
        <w:tc>
          <w:tcPr>
            <w:tcW w:w="683" w:type="dxa"/>
            <w:tcBorders>
              <w:top w:val="single" w:color="auto" w:sz="4" w:space="0"/>
              <w:left w:val="nil"/>
              <w:bottom w:val="single" w:color="auto" w:sz="4" w:space="0"/>
              <w:right w:val="single" w:color="auto" w:sz="4" w:space="0"/>
            </w:tcBorders>
            <w:vAlign w:val="center"/>
          </w:tcPr>
          <w:p w14:paraId="6417AE88">
            <w:pPr>
              <w:widowControl/>
              <w:spacing w:line="240" w:lineRule="auto"/>
              <w:jc w:val="center"/>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11</w:t>
            </w:r>
          </w:p>
        </w:tc>
        <w:tc>
          <w:tcPr>
            <w:tcW w:w="7117" w:type="dxa"/>
            <w:tcBorders>
              <w:top w:val="single" w:color="auto" w:sz="4" w:space="0"/>
              <w:left w:val="nil"/>
              <w:bottom w:val="single" w:color="auto" w:sz="4" w:space="0"/>
              <w:right w:val="single" w:color="auto" w:sz="4" w:space="0"/>
            </w:tcBorders>
            <w:vAlign w:val="center"/>
          </w:tcPr>
          <w:p w14:paraId="41CC9519">
            <w:pPr>
              <w:widowControl/>
              <w:spacing w:line="240" w:lineRule="auto"/>
              <w:jc w:val="left"/>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送风循环方式：应采用大型不锈钢离心风叶，尺寸≥Φ230×H100mm。顶部吸风，侧面出风。</w:t>
            </w:r>
          </w:p>
        </w:tc>
      </w:tr>
      <w:tr w14:paraId="0B39AFBE">
        <w:tblPrEx>
          <w:tblCellMar>
            <w:top w:w="0" w:type="dxa"/>
            <w:left w:w="108" w:type="dxa"/>
            <w:bottom w:w="0" w:type="dxa"/>
            <w:right w:w="108" w:type="dxa"/>
          </w:tblCellMar>
        </w:tblPrEx>
        <w:trPr>
          <w:trHeight w:val="332"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503B742D">
            <w:pPr>
              <w:widowControl/>
              <w:spacing w:line="240" w:lineRule="auto"/>
              <w:jc w:val="center"/>
              <w:rPr>
                <w:rFonts w:hint="eastAsia" w:ascii="宋体" w:hAnsi="宋体" w:eastAsia="宋体" w:cs="宋体"/>
                <w:sz w:val="21"/>
                <w:szCs w:val="21"/>
                <w:lang w:bidi="lo-LA"/>
              </w:rPr>
            </w:pPr>
          </w:p>
        </w:tc>
        <w:tc>
          <w:tcPr>
            <w:tcW w:w="683" w:type="dxa"/>
            <w:tcBorders>
              <w:top w:val="single" w:color="auto" w:sz="4" w:space="0"/>
              <w:left w:val="nil"/>
              <w:bottom w:val="single" w:color="auto" w:sz="4" w:space="0"/>
              <w:right w:val="single" w:color="auto" w:sz="4" w:space="0"/>
            </w:tcBorders>
            <w:vAlign w:val="center"/>
          </w:tcPr>
          <w:p w14:paraId="3BE1FCA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117" w:type="dxa"/>
            <w:tcBorders>
              <w:top w:val="single" w:color="auto" w:sz="4" w:space="0"/>
              <w:left w:val="nil"/>
              <w:bottom w:val="single" w:color="auto" w:sz="4" w:space="0"/>
              <w:right w:val="single" w:color="auto" w:sz="4" w:space="0"/>
            </w:tcBorders>
            <w:vAlign w:val="center"/>
          </w:tcPr>
          <w:p w14:paraId="6B9A6C4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搁架层数：≥5层。</w:t>
            </w:r>
          </w:p>
        </w:tc>
      </w:tr>
      <w:tr w14:paraId="03DE34E3">
        <w:tblPrEx>
          <w:tblCellMar>
            <w:top w:w="0" w:type="dxa"/>
            <w:left w:w="108" w:type="dxa"/>
            <w:bottom w:w="0" w:type="dxa"/>
            <w:right w:w="108" w:type="dxa"/>
          </w:tblCellMar>
        </w:tblPrEx>
        <w:trPr>
          <w:trHeight w:val="309"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4B74BB25">
            <w:pPr>
              <w:widowControl/>
              <w:spacing w:line="240" w:lineRule="auto"/>
              <w:jc w:val="center"/>
              <w:rPr>
                <w:rFonts w:hint="eastAsia" w:ascii="宋体" w:hAnsi="宋体" w:eastAsia="宋体" w:cs="宋体"/>
                <w:sz w:val="21"/>
                <w:szCs w:val="21"/>
                <w:lang w:bidi="lo-LA"/>
              </w:rPr>
            </w:pPr>
          </w:p>
        </w:tc>
        <w:tc>
          <w:tcPr>
            <w:tcW w:w="683" w:type="dxa"/>
            <w:tcBorders>
              <w:top w:val="single" w:color="auto" w:sz="4" w:space="0"/>
              <w:left w:val="nil"/>
              <w:bottom w:val="single" w:color="auto" w:sz="4" w:space="0"/>
              <w:right w:val="single" w:color="auto" w:sz="4" w:space="0"/>
            </w:tcBorders>
            <w:vAlign w:val="center"/>
          </w:tcPr>
          <w:p w14:paraId="417C22D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117" w:type="dxa"/>
            <w:tcBorders>
              <w:top w:val="single" w:color="auto" w:sz="4" w:space="0"/>
              <w:left w:val="nil"/>
              <w:bottom w:val="single" w:color="auto" w:sz="4" w:space="0"/>
              <w:right w:val="single" w:color="auto" w:sz="4" w:space="0"/>
            </w:tcBorders>
            <w:vAlign w:val="center"/>
          </w:tcPr>
          <w:p w14:paraId="480633A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柜门要求：对开门。</w:t>
            </w:r>
          </w:p>
        </w:tc>
      </w:tr>
      <w:tr w14:paraId="0ACF6180">
        <w:tblPrEx>
          <w:tblCellMar>
            <w:top w:w="0" w:type="dxa"/>
            <w:left w:w="108" w:type="dxa"/>
            <w:bottom w:w="0" w:type="dxa"/>
            <w:right w:w="108" w:type="dxa"/>
          </w:tblCellMar>
        </w:tblPrEx>
        <w:trPr>
          <w:trHeight w:val="355"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28379889">
            <w:pPr>
              <w:widowControl/>
              <w:spacing w:line="240" w:lineRule="auto"/>
              <w:jc w:val="center"/>
              <w:rPr>
                <w:rFonts w:hint="eastAsia" w:ascii="宋体" w:hAnsi="宋体" w:eastAsia="宋体" w:cs="宋体"/>
                <w:sz w:val="21"/>
                <w:szCs w:val="21"/>
                <w:lang w:bidi="lo-LA"/>
              </w:rPr>
            </w:pPr>
          </w:p>
        </w:tc>
        <w:tc>
          <w:tcPr>
            <w:tcW w:w="683" w:type="dxa"/>
            <w:tcBorders>
              <w:top w:val="single" w:color="auto" w:sz="4" w:space="0"/>
              <w:left w:val="nil"/>
              <w:bottom w:val="single" w:color="auto" w:sz="4" w:space="0"/>
              <w:right w:val="single" w:color="auto" w:sz="4" w:space="0"/>
            </w:tcBorders>
            <w:vAlign w:val="center"/>
          </w:tcPr>
          <w:p w14:paraId="28B0064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117" w:type="dxa"/>
            <w:tcBorders>
              <w:top w:val="single" w:color="auto" w:sz="4" w:space="0"/>
              <w:left w:val="nil"/>
              <w:bottom w:val="single" w:color="auto" w:sz="4" w:space="0"/>
              <w:right w:val="single" w:color="auto" w:sz="4" w:space="0"/>
            </w:tcBorders>
            <w:vAlign w:val="center"/>
          </w:tcPr>
          <w:p w14:paraId="5AB84F83">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安全装置：具有温度过升报警、漏电保护器、提示报警器等安全装置</w:t>
            </w:r>
          </w:p>
        </w:tc>
      </w:tr>
      <w:tr w14:paraId="40A6F51F">
        <w:tblPrEx>
          <w:tblCellMar>
            <w:top w:w="0" w:type="dxa"/>
            <w:left w:w="108" w:type="dxa"/>
            <w:bottom w:w="0" w:type="dxa"/>
            <w:right w:w="108" w:type="dxa"/>
          </w:tblCellMar>
        </w:tblPrEx>
        <w:trPr>
          <w:trHeight w:val="355"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700B899B">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683" w:type="dxa"/>
            <w:tcBorders>
              <w:top w:val="single" w:color="auto" w:sz="4" w:space="0"/>
              <w:left w:val="nil"/>
              <w:bottom w:val="single" w:color="auto" w:sz="4" w:space="0"/>
              <w:right w:val="single" w:color="auto" w:sz="4" w:space="0"/>
            </w:tcBorders>
            <w:vAlign w:val="center"/>
          </w:tcPr>
          <w:p w14:paraId="0062A3B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117" w:type="dxa"/>
            <w:tcBorders>
              <w:top w:val="single" w:color="auto" w:sz="4" w:space="0"/>
              <w:left w:val="nil"/>
              <w:bottom w:val="single" w:color="auto" w:sz="4" w:space="0"/>
              <w:right w:val="single" w:color="auto" w:sz="4" w:space="0"/>
            </w:tcBorders>
            <w:vAlign w:val="center"/>
          </w:tcPr>
          <w:p w14:paraId="24B6D49C">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62378CBA">
        <w:tblPrEx>
          <w:tblCellMar>
            <w:top w:w="0" w:type="dxa"/>
            <w:left w:w="108" w:type="dxa"/>
            <w:bottom w:w="0" w:type="dxa"/>
            <w:right w:w="108" w:type="dxa"/>
          </w:tblCellMar>
        </w:tblPrEx>
        <w:trPr>
          <w:trHeight w:val="601" w:hRule="atLeast"/>
          <w:jc w:val="center"/>
        </w:trPr>
        <w:tc>
          <w:tcPr>
            <w:tcW w:w="8570" w:type="dxa"/>
            <w:gridSpan w:val="3"/>
            <w:tcBorders>
              <w:top w:val="single" w:color="auto" w:sz="4" w:space="0"/>
              <w:left w:val="single" w:color="auto" w:sz="4" w:space="0"/>
              <w:bottom w:val="single" w:color="auto" w:sz="4" w:space="0"/>
              <w:right w:val="single" w:color="auto" w:sz="4" w:space="0"/>
            </w:tcBorders>
            <w:vAlign w:val="center"/>
          </w:tcPr>
          <w:p w14:paraId="7C23FFD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139641AC">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5BA4890C">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附表3 设备名称：</w:t>
      </w:r>
      <w:r>
        <w:rPr>
          <w:rFonts w:hint="eastAsia" w:ascii="宋体" w:hAnsi="宋体" w:eastAsia="宋体" w:cs="宋体"/>
          <w:sz w:val="32"/>
          <w:szCs w:val="32"/>
          <w:u w:val="single"/>
          <w:lang w:val="en-US" w:eastAsia="zh-CN"/>
        </w:rPr>
        <w:t xml:space="preserve"> 智能采血系统</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0"/>
        <w:tblW w:w="8640" w:type="dxa"/>
        <w:jc w:val="center"/>
        <w:tblLayout w:type="fixed"/>
        <w:tblCellMar>
          <w:top w:w="0" w:type="dxa"/>
          <w:left w:w="108" w:type="dxa"/>
          <w:bottom w:w="0" w:type="dxa"/>
          <w:right w:w="108" w:type="dxa"/>
        </w:tblCellMar>
      </w:tblPr>
      <w:tblGrid>
        <w:gridCol w:w="692"/>
        <w:gridCol w:w="750"/>
        <w:gridCol w:w="7198"/>
      </w:tblGrid>
      <w:tr w14:paraId="01A80A6F">
        <w:tblPrEx>
          <w:tblCellMar>
            <w:top w:w="0" w:type="dxa"/>
            <w:left w:w="108" w:type="dxa"/>
            <w:bottom w:w="0" w:type="dxa"/>
            <w:right w:w="108" w:type="dxa"/>
          </w:tblCellMar>
        </w:tblPrEx>
        <w:trPr>
          <w:trHeight w:val="212"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076DD3CC">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7301D43">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98" w:type="dxa"/>
            <w:tcBorders>
              <w:top w:val="single" w:color="auto" w:sz="4" w:space="0"/>
              <w:left w:val="nil"/>
              <w:bottom w:val="single" w:color="auto" w:sz="4" w:space="0"/>
              <w:right w:val="single" w:color="auto" w:sz="4" w:space="0"/>
            </w:tcBorders>
            <w:vAlign w:val="center"/>
          </w:tcPr>
          <w:p w14:paraId="31E83C10">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1F9DCA4C">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73590EED">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0EE6331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198" w:type="dxa"/>
            <w:tcBorders>
              <w:top w:val="single" w:color="auto" w:sz="4" w:space="0"/>
              <w:left w:val="nil"/>
              <w:bottom w:val="single" w:color="auto" w:sz="4" w:space="0"/>
              <w:right w:val="single" w:color="auto" w:sz="4" w:space="0"/>
            </w:tcBorders>
            <w:vAlign w:val="center"/>
          </w:tcPr>
          <w:p w14:paraId="6E85CF09">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bCs/>
                <w:sz w:val="21"/>
                <w:szCs w:val="21"/>
              </w:rPr>
              <w:t>设备用途：可实现全自动选管贴标，通过扫描获取患者信息，根据检验医嘱自动选取所需试管，将标签规范黏贴至试管上并自动出管。</w:t>
            </w:r>
          </w:p>
        </w:tc>
      </w:tr>
      <w:tr w14:paraId="4ABC7785">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3C3586C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736120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198" w:type="dxa"/>
            <w:tcBorders>
              <w:top w:val="single" w:color="auto" w:sz="4" w:space="0"/>
              <w:left w:val="nil"/>
              <w:bottom w:val="single" w:color="auto" w:sz="4" w:space="0"/>
              <w:right w:val="single" w:color="auto" w:sz="4" w:space="0"/>
            </w:tcBorders>
            <w:vAlign w:val="center"/>
          </w:tcPr>
          <w:p w14:paraId="46859915">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bCs/>
                <w:sz w:val="21"/>
                <w:szCs w:val="21"/>
                <w:lang w:val="en-US" w:eastAsia="zh-CN"/>
              </w:rPr>
              <w:t>主机应采用</w:t>
            </w:r>
            <w:r>
              <w:rPr>
                <w:rFonts w:hint="eastAsia" w:ascii="宋体" w:hAnsi="宋体" w:eastAsia="宋体" w:cs="宋体"/>
                <w:bCs/>
                <w:sz w:val="21"/>
                <w:szCs w:val="21"/>
              </w:rPr>
              <w:t>落地式一拖二，直接放置于地面，无需放置于桌面或储物柜上，</w:t>
            </w:r>
            <w:r>
              <w:rPr>
                <w:rFonts w:hint="eastAsia" w:ascii="宋体" w:hAnsi="宋体" w:eastAsia="宋体" w:cs="宋体"/>
                <w:bCs/>
                <w:sz w:val="21"/>
                <w:szCs w:val="21"/>
                <w:lang w:val="en-US" w:eastAsia="zh-CN"/>
              </w:rPr>
              <w:t>主机</w:t>
            </w:r>
            <w:r>
              <w:rPr>
                <w:rFonts w:hint="eastAsia" w:ascii="宋体" w:hAnsi="宋体" w:eastAsia="宋体" w:cs="宋体"/>
                <w:bCs/>
                <w:sz w:val="21"/>
                <w:szCs w:val="21"/>
              </w:rPr>
              <w:t>两侧均具备独立出管口，可同时为两个窗口备管。</w:t>
            </w:r>
          </w:p>
        </w:tc>
      </w:tr>
      <w:tr w14:paraId="0CBA5964">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0A92C11F">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6707E93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198" w:type="dxa"/>
            <w:tcBorders>
              <w:top w:val="single" w:color="auto" w:sz="4" w:space="0"/>
              <w:left w:val="nil"/>
              <w:bottom w:val="single" w:color="auto" w:sz="4" w:space="0"/>
              <w:right w:val="single" w:color="auto" w:sz="4" w:space="0"/>
            </w:tcBorders>
            <w:vAlign w:val="center"/>
          </w:tcPr>
          <w:p w14:paraId="40996E92">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bCs/>
                <w:sz w:val="21"/>
                <w:szCs w:val="21"/>
              </w:rPr>
              <w:t>单台设备试管容量≥800支</w:t>
            </w:r>
            <w:r>
              <w:rPr>
                <w:rFonts w:hint="eastAsia" w:ascii="宋体" w:hAnsi="宋体" w:eastAsia="宋体" w:cs="宋体"/>
                <w:bCs/>
                <w:sz w:val="21"/>
                <w:szCs w:val="21"/>
                <w:lang w:eastAsia="zh-CN"/>
              </w:rPr>
              <w:t>。</w:t>
            </w:r>
          </w:p>
        </w:tc>
      </w:tr>
      <w:tr w14:paraId="404E1D5C">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22B8602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FB1933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198" w:type="dxa"/>
            <w:tcBorders>
              <w:top w:val="single" w:color="auto" w:sz="4" w:space="0"/>
              <w:left w:val="nil"/>
              <w:bottom w:val="single" w:color="auto" w:sz="4" w:space="0"/>
              <w:right w:val="single" w:color="auto" w:sz="4" w:space="0"/>
            </w:tcBorders>
            <w:vAlign w:val="center"/>
          </w:tcPr>
          <w:p w14:paraId="02D860BA">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bCs/>
                <w:sz w:val="21"/>
                <w:szCs w:val="21"/>
              </w:rPr>
              <w:t>单台设备备管速度≥800支/小时。</w:t>
            </w:r>
          </w:p>
        </w:tc>
      </w:tr>
      <w:tr w14:paraId="4DE61FCB">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0C4C5C45">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45F4E68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198" w:type="dxa"/>
            <w:tcBorders>
              <w:top w:val="single" w:color="auto" w:sz="4" w:space="0"/>
              <w:left w:val="nil"/>
              <w:bottom w:val="single" w:color="auto" w:sz="4" w:space="0"/>
              <w:right w:val="single" w:color="auto" w:sz="4" w:space="0"/>
            </w:tcBorders>
            <w:vAlign w:val="center"/>
          </w:tcPr>
          <w:p w14:paraId="04405333">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bCs/>
                <w:sz w:val="21"/>
                <w:szCs w:val="21"/>
              </w:rPr>
              <w:t>支持直径12～13mm，长度75～110mm各品牌普通真空采血管；可同时装载试管种类</w:t>
            </w:r>
            <w:r>
              <w:rPr>
                <w:rFonts w:hint="eastAsia" w:ascii="宋体" w:hAnsi="宋体" w:eastAsia="宋体" w:cs="宋体"/>
                <w:bCs/>
                <w:color w:val="auto"/>
                <w:sz w:val="21"/>
                <w:szCs w:val="21"/>
              </w:rPr>
              <w:t>≥15种</w:t>
            </w:r>
            <w:r>
              <w:rPr>
                <w:rFonts w:hint="eastAsia" w:ascii="宋体" w:hAnsi="宋体" w:eastAsia="宋体" w:cs="宋体"/>
                <w:bCs/>
                <w:sz w:val="21"/>
                <w:szCs w:val="21"/>
              </w:rPr>
              <w:t>，支持试管比例、数量自定义，支持不停机加管。</w:t>
            </w:r>
          </w:p>
        </w:tc>
      </w:tr>
      <w:tr w14:paraId="43CC84C8">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2816933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880A3D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198" w:type="dxa"/>
            <w:tcBorders>
              <w:top w:val="single" w:color="auto" w:sz="4" w:space="0"/>
              <w:left w:val="nil"/>
              <w:bottom w:val="single" w:color="auto" w:sz="4" w:space="0"/>
              <w:right w:val="single" w:color="auto" w:sz="4" w:space="0"/>
            </w:tcBorders>
            <w:vAlign w:val="center"/>
          </w:tcPr>
          <w:p w14:paraId="13750C6D">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bCs/>
                <w:sz w:val="21"/>
                <w:szCs w:val="21"/>
              </w:rPr>
              <w:t>采血管装载：滑道式试管道加管，试管呈垂直有序排列状态，配专用加管工具；非试管水平放入、倾倒式无序加管和整板加管。</w:t>
            </w:r>
          </w:p>
        </w:tc>
      </w:tr>
      <w:tr w14:paraId="0A08DAA3">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5FCE12B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C59BEF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198" w:type="dxa"/>
            <w:tcBorders>
              <w:top w:val="single" w:color="auto" w:sz="4" w:space="0"/>
              <w:left w:val="nil"/>
              <w:bottom w:val="single" w:color="auto" w:sz="4" w:space="0"/>
              <w:right w:val="single" w:color="auto" w:sz="4" w:space="0"/>
            </w:tcBorders>
            <w:vAlign w:val="center"/>
          </w:tcPr>
          <w:p w14:paraId="27E33ED2">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bCs/>
                <w:sz w:val="21"/>
                <w:szCs w:val="21"/>
              </w:rPr>
              <w:t>支持即时贴管模式和预贴管模式，具备采血管寻边定位功能、试管余量检测</w:t>
            </w:r>
            <w:r>
              <w:rPr>
                <w:rFonts w:hint="eastAsia" w:ascii="宋体" w:hAnsi="宋体" w:eastAsia="宋体" w:cs="宋体"/>
                <w:bCs/>
                <w:sz w:val="21"/>
                <w:szCs w:val="21"/>
                <w:lang w:eastAsia="zh-CN"/>
              </w:rPr>
              <w:t>、</w:t>
            </w:r>
            <w:r>
              <w:rPr>
                <w:rFonts w:hint="eastAsia" w:ascii="宋体" w:hAnsi="宋体" w:eastAsia="宋体" w:cs="宋体"/>
                <w:bCs/>
                <w:color w:val="auto"/>
                <w:sz w:val="21"/>
                <w:szCs w:val="21"/>
              </w:rPr>
              <w:t>报警功能和设备故障分类报警功能。</w:t>
            </w:r>
          </w:p>
        </w:tc>
      </w:tr>
      <w:tr w14:paraId="39CE109E">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366534A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FC3CC3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198" w:type="dxa"/>
            <w:tcBorders>
              <w:top w:val="single" w:color="auto" w:sz="4" w:space="0"/>
              <w:left w:val="nil"/>
              <w:bottom w:val="single" w:color="auto" w:sz="4" w:space="0"/>
              <w:right w:val="single" w:color="auto" w:sz="4" w:space="0"/>
            </w:tcBorders>
            <w:vAlign w:val="center"/>
          </w:tcPr>
          <w:p w14:paraId="41A7C0B0">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bCs/>
                <w:sz w:val="21"/>
                <w:szCs w:val="21"/>
              </w:rPr>
              <w:t>设备整机高度780-820mm，与采血桌高度保持一致，高度为设备最高点至地面的垂直距离；整机宽度≤450mm，以符合采血室的空间摆放要求。</w:t>
            </w:r>
          </w:p>
        </w:tc>
      </w:tr>
      <w:tr w14:paraId="3B75002E">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787C6E3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216FCF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198" w:type="dxa"/>
            <w:tcBorders>
              <w:top w:val="single" w:color="auto" w:sz="4" w:space="0"/>
              <w:left w:val="nil"/>
              <w:bottom w:val="single" w:color="auto" w:sz="4" w:space="0"/>
              <w:right w:val="single" w:color="auto" w:sz="4" w:space="0"/>
            </w:tcBorders>
            <w:vAlign w:val="center"/>
          </w:tcPr>
          <w:p w14:paraId="786BB2CF">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bCs/>
                <w:sz w:val="21"/>
                <w:szCs w:val="21"/>
              </w:rPr>
              <w:t>设备顶盖平整固定，无任何仓门开口或其他破坏平整性的部件，可当侧桌使用，放置日常采血常用耗材。</w:t>
            </w:r>
          </w:p>
        </w:tc>
      </w:tr>
      <w:tr w14:paraId="545F7D02">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1AD0460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6A65B02">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198" w:type="dxa"/>
            <w:tcBorders>
              <w:top w:val="single" w:color="auto" w:sz="4" w:space="0"/>
              <w:left w:val="nil"/>
              <w:bottom w:val="single" w:color="auto" w:sz="4" w:space="0"/>
              <w:right w:val="single" w:color="auto" w:sz="4" w:space="0"/>
            </w:tcBorders>
            <w:vAlign w:val="center"/>
          </w:tcPr>
          <w:p w14:paraId="6D11461B">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bCs/>
                <w:color w:val="auto"/>
                <w:sz w:val="21"/>
                <w:szCs w:val="21"/>
              </w:rPr>
              <w:t>具备视觉识别智能核对功能，通过视觉识别技术，对试管标签和患者信息进行双重自动核对，杜绝采血错误。</w:t>
            </w:r>
          </w:p>
        </w:tc>
      </w:tr>
      <w:tr w14:paraId="05605879">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0D702B4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A7BC37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198" w:type="dxa"/>
            <w:tcBorders>
              <w:top w:val="single" w:color="auto" w:sz="4" w:space="0"/>
              <w:left w:val="nil"/>
              <w:bottom w:val="single" w:color="auto" w:sz="4" w:space="0"/>
              <w:right w:val="single" w:color="auto" w:sz="4" w:space="0"/>
            </w:tcBorders>
            <w:vAlign w:val="center"/>
          </w:tcPr>
          <w:p w14:paraId="63A717B5">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bCs/>
                <w:sz w:val="21"/>
                <w:szCs w:val="21"/>
              </w:rPr>
              <w:t>单台设备内置热敏打印模块≥3个，副打印模块支持非标容器、特检项目标签输出，支持人工手动贴标标签输出。副打印模块条码出口应在出管口正下方，避免遮挡试管出口，并方便拾取。</w:t>
            </w:r>
          </w:p>
        </w:tc>
      </w:tr>
      <w:tr w14:paraId="05AE7941">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5F7CFE2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1E2F27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198" w:type="dxa"/>
            <w:tcBorders>
              <w:top w:val="single" w:color="auto" w:sz="4" w:space="0"/>
              <w:left w:val="nil"/>
              <w:bottom w:val="single" w:color="auto" w:sz="4" w:space="0"/>
              <w:right w:val="single" w:color="auto" w:sz="4" w:space="0"/>
            </w:tcBorders>
            <w:vAlign w:val="center"/>
          </w:tcPr>
          <w:p w14:paraId="46E6F86F">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bCs/>
                <w:sz w:val="21"/>
                <w:szCs w:val="21"/>
              </w:rPr>
              <w:t>每台设备标配2套终端操作一体机、条码扫描器和回执单打印机，方便采血人员进行采血作业相关操作。</w:t>
            </w:r>
          </w:p>
        </w:tc>
      </w:tr>
      <w:tr w14:paraId="3E69DF41">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27B9E20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2F9D43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198" w:type="dxa"/>
            <w:tcBorders>
              <w:top w:val="single" w:color="auto" w:sz="4" w:space="0"/>
              <w:left w:val="nil"/>
              <w:bottom w:val="single" w:color="auto" w:sz="4" w:space="0"/>
              <w:right w:val="single" w:color="auto" w:sz="4" w:space="0"/>
            </w:tcBorders>
            <w:vAlign w:val="center"/>
          </w:tcPr>
          <w:p w14:paraId="5BF48182">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支持患者自助式取号，支持身份证、医保卡、就诊卡，一维码、二维码，纸质码、手机屏幕码等多种方式取号。</w:t>
            </w:r>
          </w:p>
        </w:tc>
      </w:tr>
      <w:tr w14:paraId="4E084C20">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261FB3E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AF84DAB">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198" w:type="dxa"/>
            <w:tcBorders>
              <w:top w:val="single" w:color="auto" w:sz="4" w:space="0"/>
              <w:left w:val="nil"/>
              <w:bottom w:val="single" w:color="auto" w:sz="4" w:space="0"/>
              <w:right w:val="single" w:color="auto" w:sz="4" w:space="0"/>
            </w:tcBorders>
            <w:vAlign w:val="center"/>
          </w:tcPr>
          <w:p w14:paraId="50AE1D3C">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支持实时叫号、预叫号、优先叫号、一键式叫号、重呼叫号、指定叫号和过号处理等功能，可根据医院要求进行叫号规则定制。</w:t>
            </w:r>
          </w:p>
        </w:tc>
      </w:tr>
      <w:tr w14:paraId="6686642D">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3469486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5BF6C4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198" w:type="dxa"/>
            <w:tcBorders>
              <w:top w:val="single" w:color="auto" w:sz="4" w:space="0"/>
              <w:left w:val="nil"/>
              <w:bottom w:val="single" w:color="auto" w:sz="4" w:space="0"/>
              <w:right w:val="single" w:color="auto" w:sz="4" w:space="0"/>
            </w:tcBorders>
            <w:vAlign w:val="center"/>
          </w:tcPr>
          <w:p w14:paraId="2DC4B867">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智能分组和优先叫号：支持对符合要求的特殊人群智能识别并区分队列，实现优先叫号，如老幼、孕妇、军人等。</w:t>
            </w:r>
          </w:p>
        </w:tc>
      </w:tr>
      <w:tr w14:paraId="21D5F9E4">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31D09DA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724D30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198" w:type="dxa"/>
            <w:tcBorders>
              <w:top w:val="single" w:color="auto" w:sz="4" w:space="0"/>
              <w:left w:val="nil"/>
              <w:bottom w:val="single" w:color="auto" w:sz="4" w:space="0"/>
              <w:right w:val="single" w:color="auto" w:sz="4" w:space="0"/>
            </w:tcBorders>
            <w:vAlign w:val="center"/>
          </w:tcPr>
          <w:p w14:paraId="678D4A2F">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随时启停：采血窗口可随时开启和暂停叫号和采血服务。</w:t>
            </w:r>
          </w:p>
        </w:tc>
      </w:tr>
      <w:tr w14:paraId="2C70D15A">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2A16F46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564AD1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198" w:type="dxa"/>
            <w:tcBorders>
              <w:top w:val="single" w:color="auto" w:sz="4" w:space="0"/>
              <w:left w:val="nil"/>
              <w:bottom w:val="single" w:color="auto" w:sz="4" w:space="0"/>
              <w:right w:val="single" w:color="auto" w:sz="4" w:space="0"/>
            </w:tcBorders>
            <w:vAlign w:val="center"/>
          </w:tcPr>
          <w:p w14:paraId="5260668D">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叫号系统软件可与</w:t>
            </w:r>
            <w:r>
              <w:rPr>
                <w:rFonts w:hint="eastAsia" w:ascii="宋体" w:hAnsi="宋体" w:eastAsia="宋体" w:cs="宋体"/>
                <w:color w:val="auto"/>
                <w:sz w:val="21"/>
                <w:szCs w:val="21"/>
              </w:rPr>
              <w:t>医院</w:t>
            </w:r>
            <w:r>
              <w:rPr>
                <w:rFonts w:hint="eastAsia" w:ascii="宋体" w:hAnsi="宋体" w:eastAsia="宋体" w:cs="宋体"/>
                <w:bCs/>
                <w:color w:val="auto"/>
                <w:sz w:val="21"/>
                <w:szCs w:val="21"/>
              </w:rPr>
              <w:t>HIS/LIS</w:t>
            </w:r>
            <w:r>
              <w:rPr>
                <w:rFonts w:hint="eastAsia" w:ascii="宋体" w:hAnsi="宋体" w:eastAsia="宋体" w:cs="宋体"/>
                <w:color w:val="auto"/>
                <w:sz w:val="21"/>
                <w:szCs w:val="21"/>
              </w:rPr>
              <w:t>系统进行双向通讯</w:t>
            </w:r>
            <w:r>
              <w:rPr>
                <w:rFonts w:hint="eastAsia" w:ascii="宋体" w:hAnsi="宋体" w:eastAsia="宋体" w:cs="宋体"/>
                <w:color w:val="auto"/>
                <w:sz w:val="21"/>
                <w:szCs w:val="21"/>
                <w:lang w:eastAsia="zh-CN"/>
              </w:rPr>
              <w:t>。</w:t>
            </w:r>
          </w:p>
        </w:tc>
      </w:tr>
      <w:tr w14:paraId="2C652BD8">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7889D52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F3DADC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198" w:type="dxa"/>
            <w:tcBorders>
              <w:top w:val="single" w:color="auto" w:sz="4" w:space="0"/>
              <w:left w:val="nil"/>
              <w:bottom w:val="single" w:color="auto" w:sz="4" w:space="0"/>
              <w:right w:val="single" w:color="auto" w:sz="4" w:space="0"/>
            </w:tcBorders>
            <w:vAlign w:val="center"/>
          </w:tcPr>
          <w:p w14:paraId="44D2C4CB">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配置采血自助取号机：≥23英寸高清触摸显示屏，支持视频或动画取号演示指引功能，方便患者自助式取号报到。</w:t>
            </w:r>
          </w:p>
        </w:tc>
      </w:tr>
      <w:tr w14:paraId="6734B202">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30EEF0B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57003C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w:t>
            </w:r>
          </w:p>
        </w:tc>
        <w:tc>
          <w:tcPr>
            <w:tcW w:w="7198" w:type="dxa"/>
            <w:tcBorders>
              <w:top w:val="single" w:color="auto" w:sz="4" w:space="0"/>
              <w:left w:val="nil"/>
              <w:bottom w:val="single" w:color="auto" w:sz="4" w:space="0"/>
              <w:right w:val="single" w:color="auto" w:sz="4" w:space="0"/>
            </w:tcBorders>
            <w:vAlign w:val="center"/>
          </w:tcPr>
          <w:p w14:paraId="36F1A377">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bCs/>
                <w:sz w:val="21"/>
                <w:szCs w:val="21"/>
              </w:rPr>
              <w:t>采血桌长度：1200mm-</w:t>
            </w:r>
            <w:r>
              <w:rPr>
                <w:rFonts w:hint="eastAsia" w:ascii="宋体" w:hAnsi="宋体" w:eastAsia="宋体" w:cs="宋体"/>
                <w:bCs/>
                <w:sz w:val="21"/>
                <w:szCs w:val="21"/>
                <w:lang w:val="en-US" w:eastAsia="zh-CN"/>
              </w:rPr>
              <w:t>19</w:t>
            </w:r>
            <w:r>
              <w:rPr>
                <w:rFonts w:hint="eastAsia" w:ascii="宋体" w:hAnsi="宋体" w:eastAsia="宋体" w:cs="宋体"/>
                <w:bCs/>
                <w:sz w:val="21"/>
                <w:szCs w:val="21"/>
              </w:rPr>
              <w:t>00mm，宽度：500mm-550mm，高度：800mm，可根据实际场地条件定制。</w:t>
            </w:r>
          </w:p>
        </w:tc>
      </w:tr>
      <w:tr w14:paraId="4A4E6BD2">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2622102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72A20E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7198" w:type="dxa"/>
            <w:tcBorders>
              <w:top w:val="single" w:color="auto" w:sz="4" w:space="0"/>
              <w:left w:val="nil"/>
              <w:bottom w:val="single" w:color="auto" w:sz="4" w:space="0"/>
              <w:right w:val="single" w:color="auto" w:sz="4" w:space="0"/>
            </w:tcBorders>
            <w:vAlign w:val="center"/>
          </w:tcPr>
          <w:p w14:paraId="1705C92D">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多功能配置：双层置物架、桌面利器回收投掷口、三层抽拉式废物收纳柜（含利器盒、压脉带和医疗垃圾回收桶）、嵌入一体式条码扫描器，科学布局采血位空间。</w:t>
            </w:r>
          </w:p>
        </w:tc>
      </w:tr>
      <w:tr w14:paraId="393D5092">
        <w:tblPrEx>
          <w:tblCellMar>
            <w:top w:w="0" w:type="dxa"/>
            <w:left w:w="108" w:type="dxa"/>
            <w:bottom w:w="0" w:type="dxa"/>
            <w:right w:w="108" w:type="dxa"/>
          </w:tblCellMar>
        </w:tblPrEx>
        <w:trPr>
          <w:trHeight w:val="36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1DAF6A9C">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4540B769">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w:t>
            </w:r>
          </w:p>
        </w:tc>
        <w:tc>
          <w:tcPr>
            <w:tcW w:w="7198" w:type="dxa"/>
            <w:tcBorders>
              <w:top w:val="single" w:color="auto" w:sz="4" w:space="0"/>
              <w:left w:val="nil"/>
              <w:bottom w:val="single" w:color="auto" w:sz="4" w:space="0"/>
              <w:right w:val="single" w:color="auto" w:sz="4" w:space="0"/>
            </w:tcBorders>
            <w:vAlign w:val="center"/>
          </w:tcPr>
          <w:p w14:paraId="3E70BE24">
            <w:pPr>
              <w:widowControl/>
              <w:spacing w:line="240" w:lineRule="auto"/>
              <w:jc w:val="left"/>
              <w:rPr>
                <w:rFonts w:hint="default" w:ascii="宋体" w:hAnsi="宋体" w:eastAsia="宋体" w:cs="宋体"/>
                <w:sz w:val="21"/>
                <w:szCs w:val="21"/>
                <w:lang w:val="en-US"/>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77698BD8">
        <w:tblPrEx>
          <w:tblCellMar>
            <w:top w:w="0" w:type="dxa"/>
            <w:left w:w="108" w:type="dxa"/>
            <w:bottom w:w="0" w:type="dxa"/>
            <w:right w:w="108" w:type="dxa"/>
          </w:tblCellMar>
        </w:tblPrEx>
        <w:trPr>
          <w:trHeight w:val="365" w:hRule="atLeast"/>
          <w:jc w:val="center"/>
        </w:trPr>
        <w:tc>
          <w:tcPr>
            <w:tcW w:w="8640" w:type="dxa"/>
            <w:gridSpan w:val="3"/>
            <w:tcBorders>
              <w:top w:val="single" w:color="auto" w:sz="4" w:space="0"/>
              <w:left w:val="single" w:color="auto" w:sz="4" w:space="0"/>
              <w:bottom w:val="single" w:color="auto" w:sz="4" w:space="0"/>
              <w:right w:val="single" w:color="auto" w:sz="4" w:space="0"/>
            </w:tcBorders>
            <w:vAlign w:val="center"/>
          </w:tcPr>
          <w:p w14:paraId="6189815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19F96B66">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3158E35F">
      <w:pPr>
        <w:numPr>
          <w:ilvl w:val="0"/>
          <w:numId w:val="0"/>
        </w:numPr>
        <w:tabs>
          <w:tab w:val="left" w:pos="312"/>
        </w:tabs>
        <w:spacing w:line="360" w:lineRule="auto"/>
        <w:jc w:val="left"/>
        <w:rPr>
          <w:rFonts w:hint="eastAsia" w:hAnsi="宋体"/>
          <w:sz w:val="24"/>
          <w:szCs w:val="24"/>
        </w:rPr>
      </w:pPr>
    </w:p>
    <w:p w14:paraId="6DFF3EA0">
      <w:pPr>
        <w:numPr>
          <w:ilvl w:val="0"/>
          <w:numId w:val="0"/>
        </w:numPr>
        <w:tabs>
          <w:tab w:val="left" w:pos="312"/>
        </w:tabs>
        <w:spacing w:line="360" w:lineRule="auto"/>
        <w:jc w:val="left"/>
        <w:rPr>
          <w:rFonts w:hint="eastAsia" w:hAnsi="宋体"/>
          <w:sz w:val="24"/>
          <w:szCs w:val="24"/>
        </w:rPr>
      </w:pPr>
    </w:p>
    <w:p w14:paraId="34B0736E">
      <w:pPr>
        <w:numPr>
          <w:ilvl w:val="0"/>
          <w:numId w:val="0"/>
        </w:numPr>
        <w:tabs>
          <w:tab w:val="left" w:pos="312"/>
        </w:tabs>
        <w:spacing w:line="360" w:lineRule="auto"/>
        <w:jc w:val="left"/>
        <w:rPr>
          <w:rFonts w:hint="eastAsia" w:hAnsi="宋体"/>
          <w:sz w:val="24"/>
          <w:szCs w:val="24"/>
        </w:rPr>
      </w:pPr>
    </w:p>
    <w:p w14:paraId="6C176309">
      <w:pPr>
        <w:numPr>
          <w:ilvl w:val="0"/>
          <w:numId w:val="0"/>
        </w:numPr>
        <w:tabs>
          <w:tab w:val="left" w:pos="312"/>
        </w:tabs>
        <w:spacing w:line="360" w:lineRule="auto"/>
        <w:jc w:val="left"/>
        <w:rPr>
          <w:rFonts w:hint="eastAsia" w:hAnsi="宋体"/>
          <w:sz w:val="24"/>
          <w:szCs w:val="24"/>
        </w:rPr>
      </w:pPr>
    </w:p>
    <w:p w14:paraId="3EAFA43C">
      <w:pPr>
        <w:numPr>
          <w:ilvl w:val="0"/>
          <w:numId w:val="0"/>
        </w:numPr>
        <w:tabs>
          <w:tab w:val="left" w:pos="312"/>
        </w:tabs>
        <w:spacing w:line="360" w:lineRule="auto"/>
        <w:jc w:val="left"/>
        <w:rPr>
          <w:rFonts w:hint="eastAsia" w:hAnsi="宋体"/>
          <w:sz w:val="24"/>
          <w:szCs w:val="24"/>
        </w:rPr>
      </w:pPr>
    </w:p>
    <w:p w14:paraId="33FE1DE5">
      <w:pPr>
        <w:numPr>
          <w:ilvl w:val="0"/>
          <w:numId w:val="0"/>
        </w:numPr>
        <w:tabs>
          <w:tab w:val="left" w:pos="312"/>
        </w:tabs>
        <w:spacing w:line="360" w:lineRule="auto"/>
        <w:jc w:val="left"/>
        <w:rPr>
          <w:rFonts w:hint="eastAsia" w:hAnsi="宋体"/>
          <w:sz w:val="24"/>
          <w:szCs w:val="24"/>
        </w:rPr>
      </w:pPr>
    </w:p>
    <w:p w14:paraId="5D1501DF">
      <w:pPr>
        <w:numPr>
          <w:ilvl w:val="0"/>
          <w:numId w:val="0"/>
        </w:numPr>
        <w:tabs>
          <w:tab w:val="left" w:pos="312"/>
        </w:tabs>
        <w:spacing w:line="360" w:lineRule="auto"/>
        <w:jc w:val="left"/>
        <w:rPr>
          <w:rFonts w:hint="eastAsia" w:hAnsi="宋体"/>
          <w:sz w:val="24"/>
          <w:szCs w:val="24"/>
        </w:rPr>
      </w:pPr>
    </w:p>
    <w:p w14:paraId="6F858113">
      <w:pPr>
        <w:numPr>
          <w:ilvl w:val="0"/>
          <w:numId w:val="0"/>
        </w:numPr>
        <w:tabs>
          <w:tab w:val="left" w:pos="312"/>
        </w:tabs>
        <w:spacing w:line="360" w:lineRule="auto"/>
        <w:jc w:val="left"/>
        <w:rPr>
          <w:rFonts w:hint="eastAsia" w:hAnsi="宋体"/>
          <w:sz w:val="24"/>
          <w:szCs w:val="24"/>
        </w:rPr>
      </w:pPr>
    </w:p>
    <w:p w14:paraId="28383AE1">
      <w:pPr>
        <w:numPr>
          <w:ilvl w:val="0"/>
          <w:numId w:val="0"/>
        </w:numPr>
        <w:tabs>
          <w:tab w:val="left" w:pos="312"/>
        </w:tabs>
        <w:spacing w:line="360" w:lineRule="auto"/>
        <w:jc w:val="left"/>
        <w:rPr>
          <w:rFonts w:hint="eastAsia" w:hAnsi="宋体"/>
          <w:sz w:val="24"/>
          <w:szCs w:val="24"/>
        </w:rPr>
      </w:pPr>
    </w:p>
    <w:p w14:paraId="2DF1DB7A">
      <w:pPr>
        <w:numPr>
          <w:ilvl w:val="0"/>
          <w:numId w:val="0"/>
        </w:numPr>
        <w:tabs>
          <w:tab w:val="left" w:pos="312"/>
        </w:tabs>
        <w:spacing w:line="360" w:lineRule="auto"/>
        <w:jc w:val="left"/>
        <w:rPr>
          <w:rFonts w:hint="eastAsia" w:hAnsi="宋体"/>
          <w:sz w:val="24"/>
          <w:szCs w:val="24"/>
        </w:rPr>
      </w:pPr>
    </w:p>
    <w:p w14:paraId="7002C9DD">
      <w:pPr>
        <w:numPr>
          <w:ilvl w:val="0"/>
          <w:numId w:val="0"/>
        </w:numPr>
        <w:tabs>
          <w:tab w:val="left" w:pos="312"/>
        </w:tabs>
        <w:spacing w:line="360" w:lineRule="auto"/>
        <w:jc w:val="left"/>
        <w:rPr>
          <w:rFonts w:hint="eastAsia" w:hAnsi="宋体"/>
          <w:sz w:val="24"/>
          <w:szCs w:val="24"/>
        </w:rPr>
      </w:pPr>
    </w:p>
    <w:p w14:paraId="48090E71">
      <w:pPr>
        <w:numPr>
          <w:ilvl w:val="0"/>
          <w:numId w:val="0"/>
        </w:numPr>
        <w:tabs>
          <w:tab w:val="left" w:pos="312"/>
        </w:tabs>
        <w:spacing w:line="360" w:lineRule="auto"/>
        <w:jc w:val="left"/>
        <w:rPr>
          <w:rFonts w:hint="eastAsia" w:hAnsi="宋体"/>
          <w:sz w:val="24"/>
          <w:szCs w:val="24"/>
        </w:rPr>
      </w:pPr>
    </w:p>
    <w:p w14:paraId="14603416">
      <w:pPr>
        <w:numPr>
          <w:ilvl w:val="0"/>
          <w:numId w:val="0"/>
        </w:numPr>
        <w:tabs>
          <w:tab w:val="left" w:pos="312"/>
        </w:tabs>
        <w:spacing w:line="360" w:lineRule="auto"/>
        <w:jc w:val="left"/>
        <w:rPr>
          <w:rFonts w:hint="eastAsia" w:hAnsi="宋体"/>
          <w:sz w:val="24"/>
          <w:szCs w:val="24"/>
        </w:rPr>
      </w:pPr>
    </w:p>
    <w:p w14:paraId="47C90157">
      <w:pPr>
        <w:numPr>
          <w:ilvl w:val="0"/>
          <w:numId w:val="0"/>
        </w:numPr>
        <w:tabs>
          <w:tab w:val="left" w:pos="312"/>
        </w:tabs>
        <w:spacing w:line="360" w:lineRule="auto"/>
        <w:jc w:val="left"/>
        <w:rPr>
          <w:rFonts w:hint="eastAsia" w:hAnsi="宋体"/>
          <w:sz w:val="24"/>
          <w:szCs w:val="24"/>
        </w:rPr>
      </w:pPr>
    </w:p>
    <w:p w14:paraId="20F9962D">
      <w:pPr>
        <w:numPr>
          <w:ilvl w:val="0"/>
          <w:numId w:val="0"/>
        </w:numPr>
        <w:tabs>
          <w:tab w:val="left" w:pos="312"/>
        </w:tabs>
        <w:spacing w:line="360" w:lineRule="auto"/>
        <w:jc w:val="left"/>
        <w:rPr>
          <w:rFonts w:hint="eastAsia" w:hAnsi="宋体"/>
          <w:sz w:val="24"/>
          <w:szCs w:val="24"/>
        </w:rPr>
      </w:pPr>
    </w:p>
    <w:p w14:paraId="17E790C5">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5"/>
      </w:pPr>
    </w:p>
    <w:p w14:paraId="3132B795"/>
    <w:p w14:paraId="0A576042">
      <w:pPr>
        <w:pStyle w:val="5"/>
      </w:pPr>
    </w:p>
    <w:p w14:paraId="6DC81925"/>
    <w:p w14:paraId="73950FA8">
      <w:pPr>
        <w:pStyle w:val="5"/>
      </w:pPr>
    </w:p>
    <w:p w14:paraId="3D3ADE1E"/>
    <w:p w14:paraId="3EA602B9">
      <w:pPr>
        <w:pStyle w:val="5"/>
      </w:pPr>
    </w:p>
    <w:p w14:paraId="1C2369B1"/>
    <w:p w14:paraId="3D46A060">
      <w:pPr>
        <w:pStyle w:val="5"/>
      </w:pPr>
    </w:p>
    <w:p w14:paraId="0941FFCE"/>
    <w:p w14:paraId="46CE1A36">
      <w:pPr>
        <w:pStyle w:val="5"/>
      </w:pPr>
    </w:p>
    <w:p w14:paraId="2D3AA324"/>
    <w:p w14:paraId="5C50B345">
      <w:pPr>
        <w:pStyle w:val="5"/>
      </w:pPr>
    </w:p>
    <w:p w14:paraId="1C24A7AD"/>
    <w:p w14:paraId="38F03B4E">
      <w:pPr>
        <w:pStyle w:val="5"/>
      </w:pPr>
    </w:p>
    <w:p w14:paraId="5AB51ED1"/>
    <w:p w14:paraId="6F67E51F">
      <w:pPr>
        <w:pStyle w:val="5"/>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E2AEF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EC8D6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B07F83"/>
    <w:rsid w:val="07EE0F70"/>
    <w:rsid w:val="080A65A2"/>
    <w:rsid w:val="0DA07F51"/>
    <w:rsid w:val="0F4E11A2"/>
    <w:rsid w:val="10D60D02"/>
    <w:rsid w:val="11AB1717"/>
    <w:rsid w:val="11EF4694"/>
    <w:rsid w:val="150E71F6"/>
    <w:rsid w:val="1696735F"/>
    <w:rsid w:val="16E14FBF"/>
    <w:rsid w:val="189317E1"/>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4AA028A"/>
    <w:rsid w:val="4603606C"/>
    <w:rsid w:val="47C04769"/>
    <w:rsid w:val="486160DA"/>
    <w:rsid w:val="489F057B"/>
    <w:rsid w:val="4ABC14C5"/>
    <w:rsid w:val="4AED3729"/>
    <w:rsid w:val="4C2343F8"/>
    <w:rsid w:val="4C422DF2"/>
    <w:rsid w:val="4E473895"/>
    <w:rsid w:val="4FAE723C"/>
    <w:rsid w:val="4FB4704D"/>
    <w:rsid w:val="50110E80"/>
    <w:rsid w:val="511070DA"/>
    <w:rsid w:val="525F3507"/>
    <w:rsid w:val="5277467D"/>
    <w:rsid w:val="53560822"/>
    <w:rsid w:val="557D67C8"/>
    <w:rsid w:val="571E5CB6"/>
    <w:rsid w:val="576C6B11"/>
    <w:rsid w:val="58156ACB"/>
    <w:rsid w:val="59137211"/>
    <w:rsid w:val="5A17370E"/>
    <w:rsid w:val="5C344BB6"/>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5799</Words>
  <Characters>6616</Characters>
  <Lines>0</Lines>
  <Paragraphs>0</Paragraphs>
  <TotalTime>1</TotalTime>
  <ScaleCrop>false</ScaleCrop>
  <LinksUpToDate>false</LinksUpToDate>
  <CharactersWithSpaces>7094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2025-05-27T03:51:47Z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E8747C4683C2476587494530839C4F9B_13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