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视功能检查仪等设备项目（二次</w:t>
      </w:r>
      <w:bookmarkStart w:id="1" w:name="_GoBack"/>
      <w:bookmarkEnd w:id="1"/>
      <w:r>
        <w:rPr>
          <w:rFonts w:hint="eastAsia" w:ascii="宋体" w:hAnsi="宋体" w:eastAsia="宋体" w:cs="宋体"/>
          <w:b/>
          <w:bCs/>
          <w:sz w:val="40"/>
          <w:szCs w:val="40"/>
          <w:lang w:val="en-US" w:eastAsia="zh-CN"/>
        </w:rPr>
        <w:t>）</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2025年6月23日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widowControl/>
              <w:jc w:val="center"/>
              <w:textAlignment w:val="center"/>
              <w:rPr>
                <w:rFonts w:hint="default" w:ascii="宋体" w:hAnsi="宋体" w:eastAsia="宋体" w:cs="宋体"/>
                <w:sz w:val="18"/>
                <w:szCs w:val="21"/>
                <w:lang w:val="en-US" w:eastAsia="zh-CN"/>
              </w:rPr>
            </w:pPr>
            <w:r>
              <w:rPr>
                <w:rFonts w:hint="eastAsia" w:ascii="宋体" w:hAnsi="宋体" w:eastAsia="宋体" w:cs="宋体"/>
                <w:kern w:val="0"/>
                <w:sz w:val="24"/>
                <w:szCs w:val="24"/>
                <w:lang w:val="en-US" w:eastAsia="zh-CN"/>
              </w:rPr>
              <w:t>视功能检查仪</w:t>
            </w:r>
          </w:p>
        </w:tc>
        <w:tc>
          <w:tcPr>
            <w:tcW w:w="903" w:type="dxa"/>
            <w:vAlign w:val="center"/>
          </w:tcPr>
          <w:p w14:paraId="569A970B">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35899AF">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70A9229F">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250000</w:t>
            </w:r>
          </w:p>
        </w:tc>
        <w:tc>
          <w:tcPr>
            <w:tcW w:w="1596" w:type="dxa"/>
            <w:vAlign w:val="center"/>
          </w:tcPr>
          <w:p w14:paraId="1D45D755">
            <w:pPr>
              <w:widowControl/>
              <w:jc w:val="center"/>
              <w:textAlignment w:val="center"/>
              <w:rPr>
                <w:rFonts w:hint="default" w:ascii="宋体" w:hAnsi="宋体" w:eastAsia="宋体" w:cs="宋体"/>
                <w:sz w:val="21"/>
                <w:szCs w:val="21"/>
                <w:lang w:val="en-US"/>
              </w:rPr>
            </w:pPr>
            <w:r>
              <w:rPr>
                <w:rFonts w:hint="eastAsia" w:ascii="宋体" w:hAnsi="宋体" w:eastAsia="宋体" w:cs="宋体"/>
                <w:kern w:val="0"/>
                <w:sz w:val="24"/>
                <w:szCs w:val="24"/>
                <w:lang w:val="en-US" w:eastAsia="zh-CN"/>
              </w:rPr>
              <w:t>250000</w:t>
            </w:r>
          </w:p>
        </w:tc>
      </w:tr>
      <w:tr w14:paraId="034B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0A52C66">
            <w:pPr>
              <w:rPr>
                <w:rFonts w:hint="eastAsia" w:ascii="宋体" w:hAnsi="宋体" w:eastAsia="宋体" w:cs="宋体"/>
                <w:sz w:val="24"/>
                <w:szCs w:val="24"/>
              </w:rPr>
            </w:pPr>
          </w:p>
        </w:tc>
        <w:tc>
          <w:tcPr>
            <w:tcW w:w="2865" w:type="dxa"/>
            <w:vAlign w:val="center"/>
          </w:tcPr>
          <w:p w14:paraId="6EC01AB4">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干眼综合检查仪</w:t>
            </w:r>
          </w:p>
        </w:tc>
        <w:tc>
          <w:tcPr>
            <w:tcW w:w="903" w:type="dxa"/>
            <w:vAlign w:val="center"/>
          </w:tcPr>
          <w:p w14:paraId="04EF802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2745553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49C43DD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200000</w:t>
            </w:r>
          </w:p>
        </w:tc>
        <w:tc>
          <w:tcPr>
            <w:tcW w:w="1596" w:type="dxa"/>
            <w:vAlign w:val="center"/>
          </w:tcPr>
          <w:p w14:paraId="31368E6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200000</w:t>
            </w:r>
          </w:p>
        </w:tc>
      </w:tr>
      <w:tr w14:paraId="5D821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C5E22E4">
            <w:pPr>
              <w:rPr>
                <w:rFonts w:hint="eastAsia" w:ascii="宋体" w:hAnsi="宋体" w:eastAsia="宋体" w:cs="宋体"/>
                <w:sz w:val="24"/>
                <w:szCs w:val="24"/>
              </w:rPr>
            </w:pPr>
          </w:p>
        </w:tc>
        <w:tc>
          <w:tcPr>
            <w:tcW w:w="2865" w:type="dxa"/>
            <w:vAlign w:val="center"/>
          </w:tcPr>
          <w:p w14:paraId="38C13E98">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裂隙灯显微镜</w:t>
            </w:r>
          </w:p>
        </w:tc>
        <w:tc>
          <w:tcPr>
            <w:tcW w:w="903" w:type="dxa"/>
            <w:vAlign w:val="center"/>
          </w:tcPr>
          <w:p w14:paraId="06DEB97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7F4945A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C75BF0E">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50000</w:t>
            </w:r>
          </w:p>
        </w:tc>
        <w:tc>
          <w:tcPr>
            <w:tcW w:w="1596" w:type="dxa"/>
            <w:vAlign w:val="center"/>
          </w:tcPr>
          <w:p w14:paraId="23D8381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50000</w:t>
            </w:r>
          </w:p>
        </w:tc>
      </w:tr>
      <w:tr w14:paraId="628E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C827CA5">
            <w:pPr>
              <w:rPr>
                <w:rFonts w:hint="eastAsia" w:ascii="宋体" w:hAnsi="宋体" w:eastAsia="宋体" w:cs="宋体"/>
                <w:sz w:val="24"/>
                <w:szCs w:val="24"/>
              </w:rPr>
            </w:pPr>
          </w:p>
        </w:tc>
        <w:tc>
          <w:tcPr>
            <w:tcW w:w="2865" w:type="dxa"/>
            <w:vAlign w:val="center"/>
          </w:tcPr>
          <w:p w14:paraId="22C5117A">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间接检眼镜</w:t>
            </w:r>
          </w:p>
        </w:tc>
        <w:tc>
          <w:tcPr>
            <w:tcW w:w="903" w:type="dxa"/>
            <w:vAlign w:val="center"/>
          </w:tcPr>
          <w:p w14:paraId="4A450D9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14D9A9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5615CBB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15000</w:t>
            </w:r>
          </w:p>
        </w:tc>
        <w:tc>
          <w:tcPr>
            <w:tcW w:w="1596" w:type="dxa"/>
            <w:vAlign w:val="center"/>
          </w:tcPr>
          <w:p w14:paraId="0DD2C1C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15000</w:t>
            </w:r>
          </w:p>
        </w:tc>
      </w:tr>
      <w:tr w14:paraId="0709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EFE47C2">
            <w:pPr>
              <w:rPr>
                <w:rFonts w:hint="eastAsia" w:ascii="宋体" w:hAnsi="宋体" w:eastAsia="宋体" w:cs="宋体"/>
                <w:sz w:val="24"/>
                <w:szCs w:val="24"/>
              </w:rPr>
            </w:pPr>
          </w:p>
        </w:tc>
        <w:tc>
          <w:tcPr>
            <w:tcW w:w="2865" w:type="dxa"/>
            <w:vAlign w:val="center"/>
          </w:tcPr>
          <w:p w14:paraId="0EBFB6F0">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直接检眼镜</w:t>
            </w:r>
          </w:p>
        </w:tc>
        <w:tc>
          <w:tcPr>
            <w:tcW w:w="903" w:type="dxa"/>
            <w:vAlign w:val="center"/>
          </w:tcPr>
          <w:p w14:paraId="1EAA716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2A73A78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72793C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c>
          <w:tcPr>
            <w:tcW w:w="1596" w:type="dxa"/>
            <w:vAlign w:val="center"/>
          </w:tcPr>
          <w:p w14:paraId="72CFBCD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3851B9F">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525000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本项目包含1台视功能检查仪、1台干眼综合检查仪、1台裂隙灯显微镜、1台间接检眼镜、1台直接检眼镜，用于评估和诊断视觉功能。</w:t>
      </w:r>
    </w:p>
    <w:p w14:paraId="75CA7EFA">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视功能检查仪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0EBCD5C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03566F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89F82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109745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适用范围：屈光手术术前术后视功能诊断、近视防控视功能诊断、弱视视功能诊断、斜视视功能诊断、视疲劳视功能诊断、角膜塑形镜验配视功能诊断、阅读障碍视功能诊断、眼镜验配视功能诊断等。</w:t>
            </w:r>
          </w:p>
        </w:tc>
      </w:tr>
      <w:tr w14:paraId="4F02C23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B1FD0A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FE7C2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032ABBF">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等效球镜范围: -6.50D至+2.50D，调节步长：1.00D。</w:t>
            </w:r>
          </w:p>
        </w:tc>
      </w:tr>
      <w:tr w14:paraId="0D9738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29D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CAD03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FB1074B">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瞳距范围：55mm至70mm，调节步长：1mm。</w:t>
            </w:r>
          </w:p>
        </w:tc>
      </w:tr>
      <w:tr w14:paraId="47FFEB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C7B7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0E68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A1CEB5E">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斜视度范围: 内、外斜视0-20棱镜度，0.5棱镜度递增。</w:t>
            </w:r>
          </w:p>
        </w:tc>
      </w:tr>
      <w:tr w14:paraId="2912B0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24889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47CC5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01B6225">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融像范围: 集合、散开0-40棱镜度，0.5棱镜度递增。</w:t>
            </w:r>
          </w:p>
        </w:tc>
      </w:tr>
      <w:tr w14:paraId="2597EE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8092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5F40B1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4A87DBA">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调节幅度范围：2.50D-12.00D，调节步长：1.0D。</w:t>
            </w:r>
          </w:p>
        </w:tc>
      </w:tr>
      <w:tr w14:paraId="079F7A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CA6D2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78D4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3542964">
            <w:pPr>
              <w:keepNext w:val="0"/>
              <w:keepLines w:val="0"/>
              <w:widowControl/>
              <w:suppressLineNumbers w:val="0"/>
              <w:jc w:val="left"/>
              <w:textAlignment w:val="center"/>
              <w:rPr>
                <w:rFonts w:hint="default" w:ascii="宋体" w:hAnsi="宋体" w:eastAsia="宋体" w:cs="宋体"/>
                <w:kern w:val="0"/>
                <w:sz w:val="21"/>
                <w:szCs w:val="21"/>
                <w:lang w:val="en-US" w:bidi="lo-LA"/>
              </w:rPr>
            </w:pPr>
            <w:r>
              <w:rPr>
                <w:rFonts w:hint="eastAsia" w:ascii="宋体" w:hAnsi="宋体" w:eastAsia="宋体" w:cs="宋体"/>
                <w:i w:val="0"/>
                <w:iCs w:val="0"/>
                <w:color w:val="000000"/>
                <w:kern w:val="0"/>
                <w:sz w:val="22"/>
                <w:szCs w:val="22"/>
                <w:u w:val="none"/>
                <w:lang w:val="en-US" w:eastAsia="zh-CN" w:bidi="ar"/>
              </w:rPr>
              <w:t>调节灵活度范围：+2.00D至-2.00D往复切换。</w:t>
            </w:r>
          </w:p>
        </w:tc>
      </w:tr>
      <w:tr w14:paraId="61B3AC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53FBC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98E75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E76EF50">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聚散灵活度范围：3BI/12BO往复切换。</w:t>
            </w:r>
          </w:p>
        </w:tc>
      </w:tr>
      <w:tr w14:paraId="107B47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67B3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F7B78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6F4C855">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立体视锐度范围：60”-7200”。</w:t>
            </w:r>
          </w:p>
        </w:tc>
      </w:tr>
      <w:tr w14:paraId="198F8B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695A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DEAB1B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9A568C0">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测量模式：支持双眼同步测量，支持单眼独立测量。</w:t>
            </w:r>
          </w:p>
        </w:tc>
      </w:tr>
      <w:tr w14:paraId="1D5178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EABC3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55B4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85F697E">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提供快速筛查功能，可生成快速筛查报告。</w:t>
            </w:r>
          </w:p>
        </w:tc>
      </w:tr>
      <w:tr w14:paraId="754FA9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4B575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1F9F83">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D1770C3">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输出模式：图表化分析报告。</w:t>
            </w:r>
          </w:p>
        </w:tc>
      </w:tr>
      <w:tr w14:paraId="552648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BC3D0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7CE4C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922E0F">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F087A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2A08D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3578A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B8E629">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4B1725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F5458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5615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608BF4">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BE99D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35D69A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4688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7F6DE8">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84619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EA488A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0A47C5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干眼综合检查仪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504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42832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C6E2E3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7F13356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7E08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3A06E51">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0F4B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306F36A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适用范围：可提供非接触式泪膜破裂时间 NIBUT 分析 、泪河高度测量TMH、脂质层厚度分析、睑板腺缺失率分析、睑缘拍照分析、不完全眨眼计数、角膜染色分析、眼红分析、WTW 距离分析等干眼检查指标。</w:t>
            </w:r>
          </w:p>
        </w:tc>
      </w:tr>
      <w:tr w14:paraId="5947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C81F59">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4215F9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4A1140FC">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Placido盘</w:t>
            </w:r>
            <w:r>
              <w:rPr>
                <w:rFonts w:hint="eastAsia" w:ascii="宋体" w:hAnsi="宋体" w:eastAsia="宋体" w:cs="宋体"/>
                <w:i w:val="0"/>
                <w:iCs w:val="0"/>
                <w:color w:val="000000"/>
                <w:kern w:val="0"/>
                <w:sz w:val="22"/>
                <w:szCs w:val="22"/>
                <w:u w:val="none"/>
                <w:lang w:val="en-US" w:eastAsia="zh-CN" w:bidi="ar"/>
              </w:rPr>
              <w:t>环数</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w:t>
            </w:r>
            <w:r>
              <w:rPr>
                <w:rFonts w:hint="default" w:ascii="宋体" w:hAnsi="宋体" w:eastAsia="宋体" w:cs="宋体"/>
                <w:i w:val="0"/>
                <w:iCs w:val="0"/>
                <w:color w:val="000000"/>
                <w:kern w:val="0"/>
                <w:sz w:val="22"/>
                <w:szCs w:val="22"/>
                <w:u w:val="none"/>
                <w:lang w:val="en-US" w:eastAsia="zh-CN" w:bidi="ar"/>
              </w:rPr>
              <w:t>环</w:t>
            </w:r>
            <w:r>
              <w:rPr>
                <w:rFonts w:hint="eastAsia" w:ascii="宋体" w:hAnsi="宋体" w:eastAsia="宋体" w:cs="宋体"/>
                <w:i w:val="0"/>
                <w:iCs w:val="0"/>
                <w:color w:val="000000"/>
                <w:kern w:val="0"/>
                <w:sz w:val="22"/>
                <w:szCs w:val="22"/>
                <w:u w:val="none"/>
                <w:lang w:val="en-US" w:eastAsia="zh-CN" w:bidi="ar"/>
              </w:rPr>
              <w:t>。</w:t>
            </w:r>
          </w:p>
        </w:tc>
      </w:tr>
      <w:tr w14:paraId="23FF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CA8F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F68FE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11BA6D4C">
            <w:pPr>
              <w:keepNext w:val="0"/>
              <w:keepLines w:val="0"/>
              <w:widowControl/>
              <w:suppressLineNumbers w:val="0"/>
              <w:jc w:val="left"/>
              <w:textAlignment w:val="center"/>
              <w:rPr>
                <w:rFonts w:hint="eastAsia"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成像</w:t>
            </w:r>
            <w:r>
              <w:rPr>
                <w:rFonts w:hint="default" w:ascii="宋体" w:hAnsi="宋体" w:eastAsia="宋体" w:cs="宋体"/>
                <w:i w:val="0"/>
                <w:iCs w:val="0"/>
                <w:color w:val="000000"/>
                <w:kern w:val="0"/>
                <w:sz w:val="22"/>
                <w:szCs w:val="22"/>
                <w:u w:val="none"/>
                <w:lang w:val="en-US" w:eastAsia="zh-CN" w:bidi="ar"/>
              </w:rPr>
              <w:t>相机像素≥1200万</w:t>
            </w:r>
            <w:r>
              <w:rPr>
                <w:rFonts w:hint="eastAsia" w:ascii="宋体" w:hAnsi="宋体" w:eastAsia="宋体" w:cs="宋体"/>
                <w:i w:val="0"/>
                <w:iCs w:val="0"/>
                <w:color w:val="000000"/>
                <w:kern w:val="0"/>
                <w:sz w:val="22"/>
                <w:szCs w:val="22"/>
                <w:u w:val="none"/>
                <w:lang w:val="en-US" w:eastAsia="zh-CN" w:bidi="ar"/>
              </w:rPr>
              <w:t>。</w:t>
            </w:r>
          </w:p>
        </w:tc>
      </w:tr>
      <w:tr w14:paraId="06C3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3B0D4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90D903E">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11A515AA">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成像分辨率：≤10μm</w:t>
            </w:r>
            <w:r>
              <w:rPr>
                <w:rFonts w:hint="eastAsia" w:ascii="宋体" w:hAnsi="宋体" w:eastAsia="宋体" w:cs="宋体"/>
                <w:i w:val="0"/>
                <w:iCs w:val="0"/>
                <w:color w:val="000000"/>
                <w:kern w:val="0"/>
                <w:sz w:val="22"/>
                <w:szCs w:val="22"/>
                <w:u w:val="none"/>
                <w:lang w:val="en-US" w:eastAsia="zh-CN" w:bidi="ar"/>
              </w:rPr>
              <w:t>。</w:t>
            </w:r>
          </w:p>
        </w:tc>
      </w:tr>
      <w:tr w14:paraId="3FB6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47D6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5620C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7A1247CE">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白光模式：最大照度≥3000</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lux</w:t>
            </w:r>
            <w:r>
              <w:rPr>
                <w:rFonts w:hint="eastAsia" w:ascii="宋体" w:hAnsi="宋体" w:eastAsia="宋体" w:cs="宋体"/>
                <w:i w:val="0"/>
                <w:iCs w:val="0"/>
                <w:color w:val="000000"/>
                <w:kern w:val="0"/>
                <w:sz w:val="22"/>
                <w:szCs w:val="22"/>
                <w:u w:val="none"/>
                <w:lang w:val="en-US" w:eastAsia="zh-CN" w:bidi="ar"/>
              </w:rPr>
              <w:t>。</w:t>
            </w:r>
          </w:p>
        </w:tc>
      </w:tr>
      <w:tr w14:paraId="6EEB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90E5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C6B80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7CB771BC">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蓝光模式：最大照度≥4000</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lux；峰值波长465nm±10nm。</w:t>
            </w:r>
          </w:p>
        </w:tc>
      </w:tr>
      <w:tr w14:paraId="5F6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6F04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1B975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B40B1F9">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红外模式:最大</w:t>
            </w:r>
            <w:r>
              <w:rPr>
                <w:rFonts w:hint="eastAsia" w:ascii="宋体" w:hAnsi="宋体" w:eastAsia="宋体" w:cs="宋体"/>
                <w:kern w:val="0"/>
                <w:sz w:val="21"/>
                <w:szCs w:val="21"/>
                <w:lang w:val="en-US" w:eastAsia="zh-CN"/>
              </w:rPr>
              <w:t>辐</w:t>
            </w:r>
            <w:r>
              <w:rPr>
                <w:rFonts w:hint="default" w:ascii="宋体" w:hAnsi="宋体" w:eastAsia="宋体" w:cs="宋体"/>
                <w:kern w:val="0"/>
                <w:sz w:val="21"/>
                <w:szCs w:val="21"/>
                <w:lang w:val="en-US" w:eastAsia="zh-CN"/>
              </w:rPr>
              <w:t>照度＜3000uW/cm2；峰值波长850nm±10nm。</w:t>
            </w:r>
          </w:p>
        </w:tc>
      </w:tr>
      <w:tr w14:paraId="7281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A8C76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881CF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1D2F357">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光源</w:t>
            </w:r>
            <w:r>
              <w:rPr>
                <w:rFonts w:hint="eastAsia" w:ascii="宋体" w:hAnsi="宋体" w:eastAsia="宋体" w:cs="宋体"/>
                <w:kern w:val="0"/>
                <w:sz w:val="21"/>
                <w:szCs w:val="21"/>
                <w:lang w:val="en-US" w:eastAsia="zh-CN"/>
              </w:rPr>
              <w:t>类型</w:t>
            </w: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w:t>
            </w:r>
          </w:p>
        </w:tc>
      </w:tr>
      <w:tr w14:paraId="5258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1AEFF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2635E4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11359DC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操作方式：电动滑动手柄。</w:t>
            </w:r>
          </w:p>
        </w:tc>
      </w:tr>
      <w:tr w14:paraId="1051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7D56E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7E13A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47EFCD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拍摄模式：多光谱成像（白光/蓝光/红外光等）。</w:t>
            </w:r>
          </w:p>
        </w:tc>
      </w:tr>
      <w:tr w14:paraId="3D2C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2D334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228FC6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3C50FC9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腮托调节：电动升降</w:t>
            </w:r>
            <w:r>
              <w:rPr>
                <w:rFonts w:hint="default" w:ascii="宋体" w:hAnsi="宋体" w:eastAsia="宋体" w:cs="宋体"/>
                <w:kern w:val="0"/>
                <w:sz w:val="21"/>
                <w:szCs w:val="21"/>
                <w:lang w:val="en-US" w:eastAsia="zh-CN"/>
              </w:rPr>
              <w:t>腮托调节：电动升降</w:t>
            </w:r>
            <w:r>
              <w:rPr>
                <w:rFonts w:hint="eastAsia" w:ascii="宋体" w:hAnsi="宋体" w:eastAsia="宋体" w:cs="宋体"/>
                <w:kern w:val="0"/>
                <w:sz w:val="21"/>
                <w:szCs w:val="21"/>
                <w:lang w:val="en-US" w:eastAsia="zh-CN"/>
              </w:rPr>
              <w:t>。</w:t>
            </w:r>
          </w:p>
        </w:tc>
      </w:tr>
      <w:tr w14:paraId="2F93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5AB9BF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391F1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C6C191C">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泪河高度测量：可见/红外光双</w:t>
            </w:r>
            <w:r>
              <w:rPr>
                <w:rFonts w:hint="eastAsia" w:ascii="宋体" w:hAnsi="宋体" w:eastAsia="宋体" w:cs="宋体"/>
                <w:kern w:val="0"/>
                <w:sz w:val="21"/>
                <w:szCs w:val="21"/>
                <w:lang w:val="en-US" w:eastAsia="zh-CN"/>
              </w:rPr>
              <w:t>模式</w:t>
            </w:r>
            <w:r>
              <w:rPr>
                <w:rFonts w:hint="default" w:ascii="宋体" w:hAnsi="宋体" w:eastAsia="宋体" w:cs="宋体"/>
                <w:kern w:val="0"/>
                <w:sz w:val="21"/>
                <w:szCs w:val="21"/>
                <w:lang w:val="en-US" w:eastAsia="zh-CN"/>
              </w:rPr>
              <w:t>成像，图像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放大，支持自动测量/手动测量</w:t>
            </w:r>
            <w:r>
              <w:rPr>
                <w:rFonts w:hint="eastAsia" w:ascii="宋体" w:hAnsi="宋体" w:eastAsia="宋体" w:cs="宋体"/>
                <w:kern w:val="0"/>
                <w:sz w:val="21"/>
                <w:szCs w:val="21"/>
                <w:lang w:val="en-US" w:eastAsia="zh-CN"/>
              </w:rPr>
              <w:t>。</w:t>
            </w:r>
          </w:p>
        </w:tc>
      </w:tr>
      <w:tr w14:paraId="4F66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33C7A5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47630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0FDBCADE">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泪膜破裂时间：可见/红外光双</w:t>
            </w:r>
            <w:r>
              <w:rPr>
                <w:rFonts w:hint="eastAsia" w:ascii="宋体" w:hAnsi="宋体" w:eastAsia="宋体" w:cs="宋体"/>
                <w:kern w:val="0"/>
                <w:sz w:val="21"/>
                <w:szCs w:val="21"/>
                <w:lang w:val="en-US" w:eastAsia="zh-CN"/>
              </w:rPr>
              <w:t>模式</w:t>
            </w:r>
            <w:r>
              <w:rPr>
                <w:rFonts w:hint="default" w:ascii="宋体" w:hAnsi="宋体" w:eastAsia="宋体" w:cs="宋体"/>
                <w:kern w:val="0"/>
                <w:sz w:val="21"/>
                <w:szCs w:val="21"/>
                <w:lang w:val="en-US" w:eastAsia="zh-CN"/>
              </w:rPr>
              <w:t>成像，拍摄时间≤25秒，自动计算首次/平均破裂时间</w:t>
            </w:r>
            <w:r>
              <w:rPr>
                <w:rFonts w:hint="eastAsia" w:ascii="宋体" w:hAnsi="宋体" w:eastAsia="宋体" w:cs="宋体"/>
                <w:kern w:val="0"/>
                <w:sz w:val="21"/>
                <w:szCs w:val="21"/>
                <w:lang w:val="en-US" w:eastAsia="zh-CN"/>
              </w:rPr>
              <w:t>。</w:t>
            </w:r>
          </w:p>
        </w:tc>
      </w:tr>
      <w:tr w14:paraId="2BDA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072E2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6C1D3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44DFB6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脂质层检查：自动分析/手动评定脂质层厚度范围，模板对比分级，录像帧率≥20帧/秒</w:t>
            </w:r>
            <w:r>
              <w:rPr>
                <w:rFonts w:hint="eastAsia" w:ascii="宋体" w:hAnsi="宋体" w:eastAsia="宋体" w:cs="宋体"/>
                <w:kern w:val="0"/>
                <w:sz w:val="21"/>
                <w:szCs w:val="21"/>
                <w:lang w:val="en-US" w:eastAsia="zh-CN"/>
              </w:rPr>
              <w:t>。</w:t>
            </w:r>
          </w:p>
        </w:tc>
      </w:tr>
      <w:tr w14:paraId="3C10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04099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CE008C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6154FA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睑</w:t>
            </w:r>
            <w:r>
              <w:rPr>
                <w:rFonts w:hint="default" w:ascii="宋体" w:hAnsi="宋体" w:eastAsia="宋体" w:cs="宋体"/>
                <w:kern w:val="0"/>
                <w:sz w:val="21"/>
                <w:szCs w:val="21"/>
                <w:lang w:val="en-US" w:eastAsia="zh-CN"/>
              </w:rPr>
              <w:t>板腺检查：区域可手动标注，量化缺失程度，支持图像放大</w:t>
            </w:r>
            <w:r>
              <w:rPr>
                <w:rFonts w:hint="eastAsia" w:ascii="宋体" w:hAnsi="宋体" w:eastAsia="宋体" w:cs="宋体"/>
                <w:kern w:val="0"/>
                <w:sz w:val="21"/>
                <w:szCs w:val="21"/>
                <w:lang w:val="en-US" w:eastAsia="zh-CN"/>
              </w:rPr>
              <w:t>。</w:t>
            </w:r>
          </w:p>
        </w:tc>
      </w:tr>
      <w:tr w14:paraId="04EF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7A8941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A880F0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259BBB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腺体开口检查：自动分析/手动标定</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模板对比分级，图像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w:t>
            </w:r>
            <w:r>
              <w:rPr>
                <w:rFonts w:hint="eastAsia" w:ascii="宋体" w:hAnsi="宋体" w:eastAsia="宋体" w:cs="宋体"/>
                <w:kern w:val="0"/>
                <w:sz w:val="21"/>
                <w:szCs w:val="21"/>
                <w:lang w:val="en-US" w:eastAsia="zh-CN"/>
              </w:rPr>
              <w:t>。</w:t>
            </w:r>
          </w:p>
        </w:tc>
      </w:tr>
      <w:tr w14:paraId="2271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BD98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970235">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39A84E2A">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眼红检查：模板对比分级，支持自动分析/手动标定</w:t>
            </w:r>
            <w:r>
              <w:rPr>
                <w:rFonts w:hint="eastAsia" w:ascii="宋体" w:hAnsi="宋体" w:eastAsia="宋体" w:cs="宋体"/>
                <w:kern w:val="0"/>
                <w:sz w:val="21"/>
                <w:szCs w:val="21"/>
                <w:lang w:val="en-US" w:eastAsia="zh-CN"/>
              </w:rPr>
              <w:t>。</w:t>
            </w:r>
          </w:p>
        </w:tc>
      </w:tr>
      <w:tr w14:paraId="2626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25555F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C042DF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053350BD">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眼表染色检查：自动分析/手动标定</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分值量化染色范围与程度，图像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w:t>
            </w:r>
            <w:r>
              <w:rPr>
                <w:rFonts w:hint="eastAsia" w:ascii="宋体" w:hAnsi="宋体" w:eastAsia="宋体" w:cs="宋体"/>
                <w:kern w:val="0"/>
                <w:sz w:val="21"/>
                <w:szCs w:val="21"/>
                <w:lang w:val="en-US" w:eastAsia="zh-CN"/>
              </w:rPr>
              <w:t>。</w:t>
            </w:r>
          </w:p>
        </w:tc>
      </w:tr>
      <w:tr w14:paraId="2749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CB9C87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86E20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vAlign w:val="center"/>
          </w:tcPr>
          <w:p w14:paraId="7F140F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角膜横径</w:t>
            </w:r>
            <w:r>
              <w:rPr>
                <w:rFonts w:hint="eastAsia" w:ascii="宋体" w:hAnsi="宋体" w:eastAsia="宋体" w:cs="宋体"/>
                <w:kern w:val="0"/>
                <w:sz w:val="21"/>
                <w:szCs w:val="21"/>
                <w:lang w:val="en-US" w:eastAsia="zh-CN"/>
              </w:rPr>
              <w:t>检查：可见</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红外光双模成像，支持自动测量</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手动测量。</w:t>
            </w:r>
          </w:p>
        </w:tc>
      </w:tr>
      <w:tr w14:paraId="6500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5728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16B884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vAlign w:val="center"/>
          </w:tcPr>
          <w:p w14:paraId="1742DCDC">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眨眼检查：可见/红外光双模成像，系统自动分析</w:t>
            </w:r>
            <w:r>
              <w:rPr>
                <w:rFonts w:hint="eastAsia" w:ascii="宋体" w:hAnsi="宋体" w:eastAsia="宋体" w:cs="宋体"/>
                <w:kern w:val="0"/>
                <w:sz w:val="21"/>
                <w:szCs w:val="21"/>
                <w:lang w:val="en-US" w:eastAsia="zh-CN"/>
              </w:rPr>
              <w:t>。</w:t>
            </w:r>
          </w:p>
        </w:tc>
      </w:tr>
      <w:tr w14:paraId="46B2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37163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1AB1E5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vAlign w:val="center"/>
          </w:tcPr>
          <w:p w14:paraId="4E0F9CB8">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自动眼别识别：支持左右眼智能判定</w:t>
            </w:r>
            <w:r>
              <w:rPr>
                <w:rFonts w:hint="eastAsia" w:ascii="宋体" w:hAnsi="宋体" w:eastAsia="宋体" w:cs="宋体"/>
                <w:kern w:val="0"/>
                <w:sz w:val="21"/>
                <w:szCs w:val="21"/>
                <w:lang w:val="en-US" w:eastAsia="zh-CN"/>
              </w:rPr>
              <w:t>。</w:t>
            </w:r>
          </w:p>
        </w:tc>
      </w:tr>
      <w:tr w14:paraId="146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29D8E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D2F806">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765FFF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2F6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7A6568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7B533BE">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7177" w:type="dxa"/>
            <w:tcBorders>
              <w:top w:val="single" w:color="auto" w:sz="4" w:space="0"/>
              <w:left w:val="nil"/>
              <w:bottom w:val="single" w:color="auto" w:sz="4" w:space="0"/>
              <w:right w:val="single" w:color="auto" w:sz="4" w:space="0"/>
            </w:tcBorders>
            <w:shd w:val="clear" w:color="auto" w:fill="auto"/>
            <w:vAlign w:val="center"/>
          </w:tcPr>
          <w:p w14:paraId="659191E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5EA6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932BC9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FB9B8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7177" w:type="dxa"/>
            <w:tcBorders>
              <w:top w:val="single" w:color="auto" w:sz="4" w:space="0"/>
              <w:left w:val="nil"/>
              <w:bottom w:val="single" w:color="auto" w:sz="4" w:space="0"/>
              <w:right w:val="single" w:color="auto" w:sz="4" w:space="0"/>
            </w:tcBorders>
            <w:shd w:val="clear" w:color="auto" w:fill="auto"/>
            <w:vAlign w:val="center"/>
          </w:tcPr>
          <w:p w14:paraId="40CCD80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369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629D5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60C72D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4BD96A8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024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9C26FB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822D36E">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6467A8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裂隙灯显微镜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7BE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DA81C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23AA7C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1DAFB2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78E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7F2BD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5CDE916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7FAA71E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显微镜类型：平行夹角式（伽利略型）。</w:t>
            </w:r>
          </w:p>
        </w:tc>
      </w:tr>
      <w:tr w14:paraId="73D8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E6988EF">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D35FCC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51DBF68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变倍形式 ：转鼓式五档变倍。                 </w:t>
            </w:r>
          </w:p>
        </w:tc>
      </w:tr>
      <w:tr w14:paraId="0E19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9BA9A4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A792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42CECA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目镜：12.5X。</w:t>
            </w:r>
          </w:p>
        </w:tc>
      </w:tr>
      <w:tr w14:paraId="3455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8102FD5">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0A25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CE8472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放大倍率：6X、10X、16X、25X、40X。</w:t>
            </w:r>
          </w:p>
        </w:tc>
      </w:tr>
      <w:tr w14:paraId="6DB0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8DB480B">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C60C37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2FD189D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裂隙投影倍率:5x。</w:t>
            </w:r>
          </w:p>
        </w:tc>
      </w:tr>
      <w:tr w14:paraId="34E1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50F71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58080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614D597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视场直径：6X：34.7mm；40X ：5.0mm。</w:t>
            </w:r>
          </w:p>
        </w:tc>
      </w:tr>
      <w:tr w14:paraId="774D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47B6E1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48AF4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E6799F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屈光度调节：-7D ~ +7D。</w:t>
            </w:r>
          </w:p>
        </w:tc>
      </w:tr>
      <w:tr w14:paraId="5DC7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2159B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92F1CB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016913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瞳距调节范围：54mm~82mm。</w:t>
            </w:r>
          </w:p>
        </w:tc>
      </w:tr>
      <w:tr w14:paraId="045A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E92535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924E4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353CA9A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裂隙倾角：0°、5°、10°、15°、20°。</w:t>
            </w:r>
          </w:p>
        </w:tc>
      </w:tr>
      <w:tr w14:paraId="4FDA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CED6FE">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D61F17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6FB3310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裂隙照明调节：连续可调调光。</w:t>
            </w:r>
          </w:p>
        </w:tc>
      </w:tr>
      <w:tr w14:paraId="1504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783BB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B5A85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274A52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裂隙角度：0°~180°可旋转。</w:t>
            </w:r>
          </w:p>
        </w:tc>
      </w:tr>
      <w:tr w14:paraId="7435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C29D895">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6E3CD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118252D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裂隙宽度：0mm～14mm连续可调（14mm时，裂隙可圆形）。</w:t>
            </w:r>
          </w:p>
        </w:tc>
      </w:tr>
      <w:tr w14:paraId="7720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5676036">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2DBAC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3F1744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光斑直径：φ14/10/5/3/1/0.2mm，1～14mm连续可变。</w:t>
            </w:r>
          </w:p>
        </w:tc>
      </w:tr>
      <w:tr w14:paraId="6595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DDA77B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A80EC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1293E04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裂隙高度：1mm～14mm连续可调。</w:t>
            </w:r>
          </w:p>
        </w:tc>
      </w:tr>
      <w:tr w14:paraId="32DC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98FC4E">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CFCC76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4C0CCB2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照明灯泡： LED光源。</w:t>
            </w:r>
          </w:p>
        </w:tc>
      </w:tr>
      <w:tr w14:paraId="178B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405DC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865FB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035FC4B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裂隙角度：0°~180°可旋转由垂直到水平方向连续可调。</w:t>
            </w:r>
          </w:p>
        </w:tc>
      </w:tr>
      <w:tr w14:paraId="62E1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6015F36">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2B0181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755DA8B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裂隙倾角：5°、10°、15°、20°。</w:t>
            </w:r>
          </w:p>
        </w:tc>
      </w:tr>
      <w:tr w14:paraId="201F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5700468">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9B154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160905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照明方式：上光源照明。</w:t>
            </w:r>
          </w:p>
        </w:tc>
      </w:tr>
      <w:tr w14:paraId="4A03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EF8C58F">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04876D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vAlign w:val="center"/>
          </w:tcPr>
          <w:p w14:paraId="3485CB7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光斑直径：φ14、φ10、φ5、φ3、φ1、φ0.2（mm）。</w:t>
            </w:r>
          </w:p>
        </w:tc>
      </w:tr>
      <w:tr w14:paraId="3B45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26A46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527EB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vAlign w:val="center"/>
          </w:tcPr>
          <w:p w14:paraId="465EB1D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滤色片：隔热片、减光片、无赤片、钴蓝片。</w:t>
            </w:r>
          </w:p>
        </w:tc>
      </w:tr>
      <w:tr w14:paraId="7EE5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FABF6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5D2CD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vAlign w:val="center"/>
          </w:tcPr>
          <w:p w14:paraId="08245AC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固视标：红色LED。</w:t>
            </w:r>
          </w:p>
        </w:tc>
      </w:tr>
      <w:tr w14:paraId="1CDC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DFA21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E0EF2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vAlign w:val="center"/>
          </w:tcPr>
          <w:p w14:paraId="77F3324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底座移动范围:前后：90mm，左右：100mm，上下垂直：30mm。</w:t>
            </w:r>
          </w:p>
        </w:tc>
      </w:tr>
      <w:tr w14:paraId="372B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D0C662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4310D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7177" w:type="dxa"/>
            <w:tcBorders>
              <w:top w:val="single" w:color="auto" w:sz="4" w:space="0"/>
              <w:left w:val="nil"/>
              <w:bottom w:val="single" w:color="auto" w:sz="4" w:space="0"/>
              <w:right w:val="single" w:color="auto" w:sz="4" w:space="0"/>
            </w:tcBorders>
            <w:vAlign w:val="center"/>
          </w:tcPr>
          <w:p w14:paraId="2B9A274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水平方向移动范围：≥15mm。</w:t>
            </w:r>
          </w:p>
        </w:tc>
      </w:tr>
      <w:tr w14:paraId="66F8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AEA11B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952A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7177" w:type="dxa"/>
            <w:tcBorders>
              <w:top w:val="single" w:color="auto" w:sz="4" w:space="0"/>
              <w:left w:val="nil"/>
              <w:bottom w:val="single" w:color="auto" w:sz="4" w:space="0"/>
              <w:right w:val="single" w:color="auto" w:sz="4" w:space="0"/>
            </w:tcBorders>
            <w:vAlign w:val="center"/>
          </w:tcPr>
          <w:p w14:paraId="2F24762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颌托移动范围:上下≥80mm。</w:t>
            </w:r>
          </w:p>
        </w:tc>
      </w:tr>
      <w:tr w14:paraId="26B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50B8D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BEFFD8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4AA7212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199F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3E1E1A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176C06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7177" w:type="dxa"/>
            <w:tcBorders>
              <w:top w:val="single" w:color="auto" w:sz="4" w:space="0"/>
              <w:left w:val="nil"/>
              <w:bottom w:val="single" w:color="auto" w:sz="4" w:space="0"/>
              <w:right w:val="single" w:color="auto" w:sz="4" w:space="0"/>
            </w:tcBorders>
            <w:shd w:val="clear" w:color="auto" w:fill="auto"/>
            <w:vAlign w:val="center"/>
          </w:tcPr>
          <w:p w14:paraId="4AFBF78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1EDA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2CB65C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526F6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7177" w:type="dxa"/>
            <w:tcBorders>
              <w:top w:val="single" w:color="auto" w:sz="4" w:space="0"/>
              <w:left w:val="nil"/>
              <w:bottom w:val="single" w:color="auto" w:sz="4" w:space="0"/>
              <w:right w:val="single" w:color="auto" w:sz="4" w:space="0"/>
            </w:tcBorders>
            <w:shd w:val="clear" w:color="auto" w:fill="auto"/>
            <w:vAlign w:val="center"/>
          </w:tcPr>
          <w:p w14:paraId="5C81CB7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10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6786A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C334B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7177" w:type="dxa"/>
            <w:tcBorders>
              <w:top w:val="single" w:color="auto" w:sz="4" w:space="0"/>
              <w:left w:val="nil"/>
              <w:bottom w:val="single" w:color="auto" w:sz="4" w:space="0"/>
              <w:right w:val="single" w:color="auto" w:sz="4" w:space="0"/>
            </w:tcBorders>
            <w:shd w:val="clear" w:color="auto" w:fill="auto"/>
            <w:vAlign w:val="center"/>
          </w:tcPr>
          <w:p w14:paraId="1C20BF74">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AC7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F387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D171317">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373653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间接检眼镜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16F9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0034F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48C62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30BD9CA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8FB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E495D5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343A097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bidi="lo-LA"/>
              </w:rPr>
              <w:t>1</w:t>
            </w:r>
          </w:p>
        </w:tc>
        <w:tc>
          <w:tcPr>
            <w:tcW w:w="7177" w:type="dxa"/>
            <w:tcBorders>
              <w:top w:val="single" w:color="auto" w:sz="4" w:space="0"/>
              <w:left w:val="nil"/>
              <w:bottom w:val="single" w:color="auto" w:sz="4" w:space="0"/>
              <w:right w:val="single" w:color="auto" w:sz="4" w:space="0"/>
            </w:tcBorders>
            <w:vAlign w:val="center"/>
          </w:tcPr>
          <w:p w14:paraId="2B11E8F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适应不同瞳孔大小患者的检查，可一步改变光圈尺寸和位置。</w:t>
            </w:r>
          </w:p>
        </w:tc>
      </w:tr>
      <w:tr w14:paraId="2D6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6234BD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5420C7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lo-LA"/>
              </w:rPr>
              <w:t>2</w:t>
            </w:r>
          </w:p>
        </w:tc>
        <w:tc>
          <w:tcPr>
            <w:tcW w:w="7177" w:type="dxa"/>
            <w:tcBorders>
              <w:top w:val="single" w:color="auto" w:sz="4" w:space="0"/>
              <w:left w:val="nil"/>
              <w:bottom w:val="single" w:color="auto" w:sz="4" w:space="0"/>
              <w:right w:val="single" w:color="auto" w:sz="4" w:space="0"/>
            </w:tcBorders>
            <w:vAlign w:val="center"/>
          </w:tcPr>
          <w:p w14:paraId="5F30F02A">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光源。</w:t>
            </w:r>
          </w:p>
        </w:tc>
      </w:tr>
      <w:tr w14:paraId="619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9EA7D7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4BA47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632521D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有腰挂电池。</w:t>
            </w:r>
          </w:p>
        </w:tc>
      </w:tr>
      <w:tr w14:paraId="5ED0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9E6E17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69F164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1F3B7E6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滤镜：无赤光、黄色滤镜、钴蓝光滤镜。</w:t>
            </w:r>
          </w:p>
        </w:tc>
      </w:tr>
      <w:tr w14:paraId="42F1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2DF4FE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A819A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02D347E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光照强度无极控制。</w:t>
            </w:r>
          </w:p>
        </w:tc>
      </w:tr>
      <w:tr w14:paraId="1898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F26CD2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E7CD3A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00E55F9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瞳距调节范围：</w:t>
            </w:r>
            <w:r>
              <w:rPr>
                <w:rFonts w:hint="default" w:ascii="宋体" w:hAnsi="宋体" w:eastAsia="宋体" w:cs="宋体"/>
                <w:kern w:val="0"/>
                <w:sz w:val="21"/>
                <w:szCs w:val="21"/>
                <w:lang w:val="en-US" w:eastAsia="zh-CN"/>
              </w:rPr>
              <w:t>47</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75mm</w:t>
            </w:r>
            <w:r>
              <w:rPr>
                <w:rFonts w:hint="eastAsia" w:ascii="宋体" w:hAnsi="宋体" w:eastAsia="宋体" w:cs="宋体"/>
                <w:kern w:val="0"/>
                <w:sz w:val="21"/>
                <w:szCs w:val="21"/>
                <w:lang w:val="en-US" w:eastAsia="zh-CN"/>
              </w:rPr>
              <w:t>。</w:t>
            </w:r>
          </w:p>
        </w:tc>
      </w:tr>
      <w:tr w14:paraId="522D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1426A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3A026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7</w:t>
            </w:r>
          </w:p>
        </w:tc>
        <w:tc>
          <w:tcPr>
            <w:tcW w:w="7177" w:type="dxa"/>
            <w:tcBorders>
              <w:top w:val="single" w:color="auto" w:sz="4" w:space="0"/>
              <w:left w:val="nil"/>
              <w:bottom w:val="single" w:color="auto" w:sz="4" w:space="0"/>
              <w:right w:val="single" w:color="auto" w:sz="4" w:space="0"/>
            </w:tcBorders>
            <w:vAlign w:val="center"/>
          </w:tcPr>
          <w:p w14:paraId="62ECD7B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光斑：小，中，大光斑和弥散光斑。</w:t>
            </w:r>
          </w:p>
        </w:tc>
      </w:tr>
      <w:tr w14:paraId="4C28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B273E8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4A9CA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8</w:t>
            </w:r>
          </w:p>
        </w:tc>
        <w:tc>
          <w:tcPr>
            <w:tcW w:w="7177" w:type="dxa"/>
            <w:tcBorders>
              <w:top w:val="single" w:color="auto" w:sz="4" w:space="0"/>
              <w:left w:val="nil"/>
              <w:bottom w:val="single" w:color="auto" w:sz="4" w:space="0"/>
              <w:right w:val="single" w:color="auto" w:sz="4" w:space="0"/>
            </w:tcBorders>
            <w:vAlign w:val="center"/>
          </w:tcPr>
          <w:p w14:paraId="0531DEF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光学系统位于金属支架上。</w:t>
            </w:r>
          </w:p>
        </w:tc>
      </w:tr>
      <w:tr w14:paraId="1896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D02F25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20D3A7D">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67797D0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42C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5848C6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16D32E">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3335CA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4B56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F4853F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BF8F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shd w:val="clear" w:color="auto" w:fill="auto"/>
            <w:vAlign w:val="center"/>
          </w:tcPr>
          <w:p w14:paraId="4709D9C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57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C8D414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BBCE2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shd w:val="clear" w:color="auto" w:fill="auto"/>
            <w:vAlign w:val="center"/>
          </w:tcPr>
          <w:p w14:paraId="5685257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6DC2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FF0C21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57E0818">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737BB8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直接检眼镜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61F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EE13D4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5A977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8332C0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448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66EB6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17D4462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bidi="lo-LA"/>
              </w:rPr>
              <w:t>1</w:t>
            </w:r>
          </w:p>
        </w:tc>
        <w:tc>
          <w:tcPr>
            <w:tcW w:w="7177" w:type="dxa"/>
            <w:tcBorders>
              <w:top w:val="single" w:color="auto" w:sz="4" w:space="0"/>
              <w:left w:val="nil"/>
              <w:bottom w:val="single" w:color="auto" w:sz="4" w:space="0"/>
              <w:right w:val="single" w:color="auto" w:sz="4" w:space="0"/>
            </w:tcBorders>
            <w:vAlign w:val="center"/>
          </w:tcPr>
          <w:p w14:paraId="2FF3AC5B">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正向控制主轮。</w:t>
            </w:r>
          </w:p>
        </w:tc>
      </w:tr>
      <w:tr w14:paraId="6273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95BE2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96AAC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lo-LA"/>
              </w:rPr>
              <w:t>2</w:t>
            </w:r>
          </w:p>
        </w:tc>
        <w:tc>
          <w:tcPr>
            <w:tcW w:w="7177" w:type="dxa"/>
            <w:tcBorders>
              <w:top w:val="single" w:color="auto" w:sz="4" w:space="0"/>
              <w:left w:val="nil"/>
              <w:bottom w:val="single" w:color="auto" w:sz="4" w:space="0"/>
              <w:right w:val="single" w:color="auto" w:sz="4" w:space="0"/>
            </w:tcBorders>
            <w:vAlign w:val="center"/>
          </w:tcPr>
          <w:p w14:paraId="579C6CE6">
            <w:pP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屈光调节</w:t>
            </w:r>
            <w:r>
              <w:rPr>
                <w:rFonts w:hint="eastAsia" w:ascii="Calibri" w:hAnsi="Calibri" w:eastAsia="宋体" w:cs="Calibri"/>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+29D~—30D</w:t>
            </w:r>
            <w:r>
              <w:rPr>
                <w:rFonts w:hint="eastAsia" w:ascii="Calibri" w:hAnsi="Calibri" w:eastAsia="宋体" w:cs="Calibri"/>
                <w:i w:val="0"/>
                <w:iCs w:val="0"/>
                <w:color w:val="000000"/>
                <w:kern w:val="0"/>
                <w:sz w:val="22"/>
                <w:szCs w:val="22"/>
                <w:u w:val="none"/>
                <w:lang w:val="en-US" w:eastAsia="zh-CN" w:bidi="ar"/>
              </w:rPr>
              <w:t>。</w:t>
            </w:r>
          </w:p>
        </w:tc>
      </w:tr>
      <w:tr w14:paraId="74F5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5EE19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2CB96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5FA2D74A">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光源类型：疝灯。</w:t>
            </w:r>
          </w:p>
        </w:tc>
      </w:tr>
      <w:tr w14:paraId="081B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8DDF92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44695B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6C960D2D">
            <w:pP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回转式滤光片。</w:t>
            </w:r>
          </w:p>
        </w:tc>
      </w:tr>
      <w:tr w14:paraId="3A4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148ABD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C58C3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05494884">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一体式额架。</w:t>
            </w:r>
          </w:p>
        </w:tc>
      </w:tr>
      <w:tr w14:paraId="6F26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00DFC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D6247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460D6091">
            <w:pP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电池性能：可快充，可连续使用2个小时以上。</w:t>
            </w:r>
          </w:p>
        </w:tc>
      </w:tr>
      <w:tr w14:paraId="7949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3DA7C8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827E80F">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shd w:val="clear" w:color="auto" w:fill="auto"/>
            <w:vAlign w:val="center"/>
          </w:tcPr>
          <w:p w14:paraId="04248B6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1D5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DB6ADC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7222B21">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shd w:val="clear" w:color="auto" w:fill="auto"/>
            <w:vAlign w:val="center"/>
          </w:tcPr>
          <w:p w14:paraId="3EED23A9">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66EE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B37F1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5EA1A9">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1C03F64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80F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04D424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464D7D0">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72A80095">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58A4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C333A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71DAA6D">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1D955F2">
      <w:pPr>
        <w:numPr>
          <w:ilvl w:val="0"/>
          <w:numId w:val="0"/>
        </w:numPr>
        <w:tabs>
          <w:tab w:val="left" w:pos="312"/>
        </w:tabs>
        <w:spacing w:line="360" w:lineRule="auto"/>
        <w:jc w:val="left"/>
        <w:rPr>
          <w:rFonts w:hint="eastAsia" w:hAnsi="宋体"/>
          <w:sz w:val="24"/>
          <w:szCs w:val="24"/>
        </w:rPr>
      </w:pPr>
    </w:p>
    <w:p w14:paraId="7D163FBB">
      <w:pPr>
        <w:numPr>
          <w:ilvl w:val="0"/>
          <w:numId w:val="0"/>
        </w:numPr>
        <w:tabs>
          <w:tab w:val="left" w:pos="312"/>
        </w:tabs>
        <w:spacing w:line="360" w:lineRule="auto"/>
        <w:jc w:val="left"/>
        <w:rPr>
          <w:rFonts w:hint="eastAsia" w:hAnsi="宋体"/>
          <w:sz w:val="24"/>
          <w:szCs w:val="24"/>
        </w:rPr>
      </w:pPr>
    </w:p>
    <w:p w14:paraId="0AB37268">
      <w:pPr>
        <w:numPr>
          <w:ilvl w:val="0"/>
          <w:numId w:val="0"/>
        </w:numPr>
        <w:tabs>
          <w:tab w:val="left" w:pos="312"/>
        </w:tabs>
        <w:spacing w:line="360" w:lineRule="auto"/>
        <w:jc w:val="left"/>
        <w:rPr>
          <w:rFonts w:hint="eastAsia" w:hAnsi="宋体"/>
          <w:sz w:val="24"/>
          <w:szCs w:val="24"/>
        </w:rPr>
      </w:pPr>
    </w:p>
    <w:p w14:paraId="353BF8DB">
      <w:pPr>
        <w:numPr>
          <w:ilvl w:val="0"/>
          <w:numId w:val="0"/>
        </w:numPr>
        <w:tabs>
          <w:tab w:val="left" w:pos="312"/>
        </w:tabs>
        <w:spacing w:line="360" w:lineRule="auto"/>
        <w:jc w:val="left"/>
        <w:rPr>
          <w:rFonts w:hint="eastAsia" w:hAnsi="宋体"/>
          <w:sz w:val="24"/>
          <w:szCs w:val="24"/>
        </w:rPr>
      </w:pPr>
    </w:p>
    <w:p w14:paraId="028EC851">
      <w:pPr>
        <w:numPr>
          <w:ilvl w:val="0"/>
          <w:numId w:val="0"/>
        </w:numPr>
        <w:tabs>
          <w:tab w:val="left" w:pos="312"/>
        </w:tabs>
        <w:spacing w:line="360" w:lineRule="auto"/>
        <w:jc w:val="left"/>
        <w:rPr>
          <w:rFonts w:hint="eastAsia" w:hAnsi="宋体"/>
          <w:sz w:val="24"/>
          <w:szCs w:val="24"/>
        </w:rPr>
      </w:pPr>
    </w:p>
    <w:p w14:paraId="14A63731">
      <w:pPr>
        <w:numPr>
          <w:ilvl w:val="0"/>
          <w:numId w:val="0"/>
        </w:numPr>
        <w:tabs>
          <w:tab w:val="left" w:pos="312"/>
        </w:tabs>
        <w:spacing w:line="360" w:lineRule="auto"/>
        <w:jc w:val="left"/>
        <w:rPr>
          <w:rFonts w:hint="eastAsia" w:hAnsi="宋体"/>
          <w:sz w:val="24"/>
          <w:szCs w:val="24"/>
        </w:rPr>
      </w:pPr>
    </w:p>
    <w:p w14:paraId="2DE22953">
      <w:pPr>
        <w:numPr>
          <w:ilvl w:val="0"/>
          <w:numId w:val="0"/>
        </w:numPr>
        <w:tabs>
          <w:tab w:val="left" w:pos="312"/>
        </w:tabs>
        <w:spacing w:line="360" w:lineRule="auto"/>
        <w:jc w:val="left"/>
        <w:rPr>
          <w:rFonts w:hint="eastAsia" w:hAnsi="宋体"/>
          <w:sz w:val="24"/>
          <w:szCs w:val="24"/>
        </w:rPr>
      </w:pPr>
    </w:p>
    <w:p w14:paraId="24E05198">
      <w:pPr>
        <w:numPr>
          <w:ilvl w:val="0"/>
          <w:numId w:val="0"/>
        </w:numPr>
        <w:tabs>
          <w:tab w:val="left" w:pos="312"/>
        </w:tabs>
        <w:spacing w:line="360" w:lineRule="auto"/>
        <w:jc w:val="left"/>
        <w:rPr>
          <w:rFonts w:hint="eastAsia" w:hAnsi="宋体"/>
          <w:sz w:val="24"/>
          <w:szCs w:val="24"/>
        </w:rPr>
      </w:pPr>
    </w:p>
    <w:p w14:paraId="50557B26">
      <w:pPr>
        <w:numPr>
          <w:ilvl w:val="0"/>
          <w:numId w:val="0"/>
        </w:numPr>
        <w:tabs>
          <w:tab w:val="left" w:pos="312"/>
        </w:tabs>
        <w:spacing w:line="360" w:lineRule="auto"/>
        <w:jc w:val="left"/>
        <w:rPr>
          <w:rFonts w:hint="eastAsia" w:hAnsi="宋体"/>
          <w:sz w:val="24"/>
          <w:szCs w:val="24"/>
        </w:rPr>
      </w:pPr>
    </w:p>
    <w:p w14:paraId="7E730CE8">
      <w:pPr>
        <w:numPr>
          <w:ilvl w:val="0"/>
          <w:numId w:val="0"/>
        </w:numPr>
        <w:tabs>
          <w:tab w:val="left" w:pos="312"/>
        </w:tabs>
        <w:spacing w:line="360" w:lineRule="auto"/>
        <w:jc w:val="left"/>
        <w:rPr>
          <w:rFonts w:hint="eastAsia" w:hAnsi="宋体"/>
          <w:sz w:val="24"/>
          <w:szCs w:val="24"/>
        </w:rPr>
      </w:pPr>
    </w:p>
    <w:p w14:paraId="17D09FCF">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9047</Words>
  <Characters>10233</Characters>
  <Lines>0</Lines>
  <Paragraphs>0</Paragraphs>
  <TotalTime>2</TotalTime>
  <ScaleCrop>false</ScaleCrop>
  <LinksUpToDate>false</LinksUpToDate>
  <CharactersWithSpaces>10827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2025-06-23T01:44:13Z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9140142135FF4C2FAA88A4AF053F2B3D_13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