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4688DF9D">
      <w:pPr>
        <w:numPr>
          <w:ilvl w:val="0"/>
          <w:numId w:val="0"/>
        </w:num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天健软件售后维保服务（东康两部）项目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2025年7月30日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1D1B034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商务条款  </w:t>
      </w:r>
      <w:r>
        <w:rPr>
          <w:rFonts w:hint="eastAsia" w:ascii="宋体" w:hAnsi="宋体" w:eastAsia="宋体" w:cs="宋体"/>
          <w:b/>
          <w:bCs/>
          <w:sz w:val="24"/>
          <w:szCs w:val="24"/>
          <w:lang w:val="en-US" w:eastAsia="zh-CN"/>
        </w:rPr>
        <w:t xml:space="preserve">                                    货币单位：元</w:t>
      </w:r>
    </w:p>
    <w:tbl>
      <w:tblPr>
        <w:tblStyle w:val="15"/>
        <w:tblW w:w="10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2205"/>
        <w:gridCol w:w="1395"/>
        <w:gridCol w:w="1365"/>
        <w:gridCol w:w="1785"/>
        <w:gridCol w:w="1702"/>
      </w:tblGrid>
      <w:tr w14:paraId="3AC1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569" w:type="dxa"/>
            <w:vAlign w:val="center"/>
          </w:tcPr>
          <w:p w14:paraId="7E5BA856">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205" w:type="dxa"/>
            <w:vAlign w:val="center"/>
          </w:tcPr>
          <w:p w14:paraId="015DC888">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名称</w:t>
            </w:r>
          </w:p>
        </w:tc>
        <w:tc>
          <w:tcPr>
            <w:tcW w:w="1395" w:type="dxa"/>
            <w:vAlign w:val="center"/>
          </w:tcPr>
          <w:p w14:paraId="18B6F567">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单位</w:t>
            </w:r>
          </w:p>
        </w:tc>
        <w:tc>
          <w:tcPr>
            <w:tcW w:w="1365" w:type="dxa"/>
            <w:vAlign w:val="center"/>
          </w:tcPr>
          <w:p w14:paraId="55E49A54">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数量</w:t>
            </w:r>
          </w:p>
        </w:tc>
        <w:tc>
          <w:tcPr>
            <w:tcW w:w="1785" w:type="dxa"/>
            <w:vAlign w:val="center"/>
          </w:tcPr>
          <w:p w14:paraId="080D9042">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预算单价</w:t>
            </w:r>
          </w:p>
        </w:tc>
        <w:tc>
          <w:tcPr>
            <w:tcW w:w="1702" w:type="dxa"/>
            <w:vAlign w:val="center"/>
          </w:tcPr>
          <w:p w14:paraId="077189C0">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预算总价</w:t>
            </w:r>
          </w:p>
        </w:tc>
      </w:tr>
      <w:tr w14:paraId="2FB58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569" w:type="dxa"/>
            <w:vAlign w:val="center"/>
          </w:tcPr>
          <w:p w14:paraId="5205F88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205" w:type="dxa"/>
            <w:vAlign w:val="center"/>
          </w:tcPr>
          <w:p w14:paraId="019CEB97">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天健软件售后维保服务（东康两部）</w:t>
            </w:r>
          </w:p>
        </w:tc>
        <w:tc>
          <w:tcPr>
            <w:tcW w:w="1395" w:type="dxa"/>
            <w:vAlign w:val="center"/>
          </w:tcPr>
          <w:p w14:paraId="7059A852">
            <w:pPr>
              <w:keepNext w:val="0"/>
              <w:keepLines w:val="0"/>
              <w:suppressLineNumbers w:val="0"/>
              <w:spacing w:before="0" w:beforeAutospacing="0" w:after="0" w:afterAutospacing="0"/>
              <w:ind w:left="0" w:right="0"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65" w:type="dxa"/>
            <w:vAlign w:val="center"/>
          </w:tcPr>
          <w:p w14:paraId="3710C74A">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85" w:type="dxa"/>
            <w:vAlign w:val="center"/>
          </w:tcPr>
          <w:p w14:paraId="605A5B49">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460000</w:t>
            </w:r>
          </w:p>
        </w:tc>
        <w:tc>
          <w:tcPr>
            <w:tcW w:w="1702" w:type="dxa"/>
            <w:vAlign w:val="center"/>
          </w:tcPr>
          <w:p w14:paraId="2B626869">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460000</w:t>
            </w:r>
          </w:p>
        </w:tc>
      </w:tr>
      <w:tr w14:paraId="3CE7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569" w:type="dxa"/>
            <w:vAlign w:val="center"/>
          </w:tcPr>
          <w:p w14:paraId="129703D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750" w:type="dxa"/>
            <w:gridSpan w:val="4"/>
            <w:vAlign w:val="center"/>
          </w:tcPr>
          <w:p w14:paraId="322AD634">
            <w:pPr>
              <w:keepNext w:val="0"/>
              <w:keepLines w:val="0"/>
              <w:suppressLineNumbers w:val="0"/>
              <w:spacing w:before="0" w:beforeAutospacing="0" w:after="0" w:afterAutospacing="0"/>
              <w:ind w:left="0" w:right="0"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02" w:type="dxa"/>
            <w:vAlign w:val="center"/>
          </w:tcPr>
          <w:p w14:paraId="0E01D6DA">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460000</w:t>
            </w:r>
          </w:p>
        </w:tc>
      </w:tr>
      <w:tr w14:paraId="1BCE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569" w:type="dxa"/>
            <w:vAlign w:val="center"/>
          </w:tcPr>
          <w:p w14:paraId="188C27C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205" w:type="dxa"/>
            <w:vAlign w:val="center"/>
          </w:tcPr>
          <w:p w14:paraId="4B6FCA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6247" w:type="dxa"/>
            <w:gridSpan w:val="4"/>
            <w:vAlign w:val="center"/>
          </w:tcPr>
          <w:p w14:paraId="2795599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30个工作日</w:t>
            </w:r>
            <w:r>
              <w:rPr>
                <w:rFonts w:hint="eastAsia" w:ascii="宋体" w:hAnsi="宋体" w:eastAsia="宋体" w:cs="宋体"/>
                <w:sz w:val="24"/>
                <w:szCs w:val="24"/>
              </w:rPr>
              <w:t>内。</w:t>
            </w:r>
          </w:p>
        </w:tc>
      </w:tr>
      <w:tr w14:paraId="7293B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569" w:type="dxa"/>
            <w:vAlign w:val="center"/>
          </w:tcPr>
          <w:p w14:paraId="65FD84E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205" w:type="dxa"/>
            <w:vAlign w:val="center"/>
          </w:tcPr>
          <w:p w14:paraId="2F547A17">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6247" w:type="dxa"/>
            <w:gridSpan w:val="4"/>
            <w:vAlign w:val="center"/>
          </w:tcPr>
          <w:p w14:paraId="5DABA62C">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6个月</w:t>
            </w:r>
          </w:p>
        </w:tc>
      </w:tr>
      <w:tr w14:paraId="4E30C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69" w:type="dxa"/>
            <w:vAlign w:val="center"/>
          </w:tcPr>
          <w:p w14:paraId="6E63206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205" w:type="dxa"/>
            <w:vAlign w:val="center"/>
          </w:tcPr>
          <w:p w14:paraId="00B19EC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247" w:type="dxa"/>
            <w:gridSpan w:val="4"/>
            <w:vAlign w:val="center"/>
          </w:tcPr>
          <w:p w14:paraId="61663316">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服务期满后，扣除对工程师的考核金额，剩余金额一次性付清</w:t>
            </w:r>
          </w:p>
        </w:tc>
      </w:tr>
      <w:tr w14:paraId="3BA1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569" w:type="dxa"/>
            <w:vAlign w:val="center"/>
          </w:tcPr>
          <w:p w14:paraId="0E57A87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205" w:type="dxa"/>
            <w:vAlign w:val="center"/>
          </w:tcPr>
          <w:p w14:paraId="456CC71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6247" w:type="dxa"/>
            <w:gridSpan w:val="4"/>
            <w:vAlign w:val="center"/>
          </w:tcPr>
          <w:p w14:paraId="4EB1782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采购人指定地点</w:t>
            </w:r>
          </w:p>
        </w:tc>
      </w:tr>
      <w:tr w14:paraId="5D5C9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569" w:type="dxa"/>
            <w:vAlign w:val="center"/>
          </w:tcPr>
          <w:p w14:paraId="34374F6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05" w:type="dxa"/>
            <w:vAlign w:val="center"/>
          </w:tcPr>
          <w:p w14:paraId="4AE85B0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拟提供服务供应商</w:t>
            </w:r>
          </w:p>
        </w:tc>
        <w:tc>
          <w:tcPr>
            <w:tcW w:w="6247" w:type="dxa"/>
            <w:gridSpan w:val="4"/>
            <w:vAlign w:val="center"/>
          </w:tcPr>
          <w:p w14:paraId="0CCE2D0F">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内蒙古天健久美信息技术有限公司</w:t>
            </w:r>
          </w:p>
        </w:tc>
      </w:tr>
    </w:tbl>
    <w:p w14:paraId="48B8D71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136577C6">
      <w:pPr>
        <w:keepNext w:val="0"/>
        <w:keepLines w:val="0"/>
        <w:pageBreakBefore w:val="0"/>
        <w:widowControl/>
        <w:numPr>
          <w:ilvl w:val="0"/>
          <w:numId w:val="3"/>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bookmarkStart w:id="1" w:name="_GoBack"/>
      <w:bookmarkEnd w:id="1"/>
    </w:p>
    <w:p w14:paraId="4BAB201B">
      <w:pPr>
        <w:keepNext w:val="0"/>
        <w:keepLines w:val="0"/>
        <w:pageBreakBefore w:val="0"/>
        <w:widowControl/>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项目基本情况介绍：我院两部目前主要的系统使用的内蒙古天健久美信息技术有限公司所提供的系</w:t>
      </w:r>
      <w:r>
        <w:rPr>
          <w:rFonts w:hint="eastAsia" w:ascii="宋体" w:hAnsi="宋体" w:eastAsia="宋体" w:cs="宋体"/>
          <w:sz w:val="28"/>
          <w:szCs w:val="28"/>
          <w:u w:val="none"/>
          <w:lang w:val="en-US" w:eastAsia="zh-CN"/>
        </w:rPr>
        <w:t>统</w:t>
      </w:r>
      <w:r>
        <w:rPr>
          <w:rFonts w:hint="eastAsia" w:ascii="宋体" w:hAnsi="宋体" w:eastAsia="宋体" w:cs="宋体"/>
          <w:sz w:val="28"/>
          <w:szCs w:val="28"/>
          <w:u w:val="none"/>
        </w:rPr>
        <w:t>。为保证我院这些系统的稳定运行，所以采用单一来源采购方式采购。</w:t>
      </w:r>
      <w:r>
        <w:rPr>
          <w:rFonts w:hint="eastAsia" w:ascii="宋体" w:hAnsi="宋体" w:eastAsia="宋体" w:cs="宋体"/>
          <w:sz w:val="28"/>
          <w:szCs w:val="28"/>
          <w:u w:val="none"/>
          <w:lang w:val="en-US" w:eastAsia="zh-CN"/>
        </w:rPr>
        <w:t xml:space="preserve">   </w:t>
      </w:r>
    </w:p>
    <w:p w14:paraId="3DB1FC46">
      <w:pPr>
        <w:keepNext w:val="0"/>
        <w:keepLines w:val="0"/>
        <w:pageBreakBefore w:val="0"/>
        <w:widowControl/>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技术参数和要求（功能和质量）</w:t>
      </w:r>
    </w:p>
    <w:p w14:paraId="4188C66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（1）、系统服务清单</w:t>
      </w:r>
    </w:p>
    <w:tbl>
      <w:tblPr>
        <w:tblStyle w:val="14"/>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34"/>
        <w:gridCol w:w="2001"/>
        <w:gridCol w:w="1740"/>
        <w:gridCol w:w="2002"/>
      </w:tblGrid>
      <w:tr w14:paraId="1FB2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5F20BAFF">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34" w:type="dxa"/>
            <w:noWrap/>
            <w:vAlign w:val="center"/>
          </w:tcPr>
          <w:p w14:paraId="7914660C">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系统名称</w:t>
            </w:r>
          </w:p>
        </w:tc>
        <w:tc>
          <w:tcPr>
            <w:tcW w:w="2001" w:type="dxa"/>
            <w:noWrap/>
            <w:vAlign w:val="center"/>
          </w:tcPr>
          <w:p w14:paraId="3DCE4BB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厂家</w:t>
            </w:r>
          </w:p>
        </w:tc>
        <w:tc>
          <w:tcPr>
            <w:tcW w:w="1740" w:type="dxa"/>
            <w:noWrap/>
            <w:vAlign w:val="center"/>
          </w:tcPr>
          <w:p w14:paraId="35CC894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院部</w:t>
            </w:r>
          </w:p>
        </w:tc>
        <w:tc>
          <w:tcPr>
            <w:tcW w:w="2002" w:type="dxa"/>
            <w:noWrap/>
            <w:vAlign w:val="center"/>
          </w:tcPr>
          <w:p w14:paraId="3B3A16C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备注</w:t>
            </w:r>
          </w:p>
        </w:tc>
      </w:tr>
      <w:tr w14:paraId="3D2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noWrap/>
            <w:vAlign w:val="center"/>
          </w:tcPr>
          <w:p w14:paraId="0E29D5AF">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3434" w:type="dxa"/>
            <w:noWrap/>
            <w:vAlign w:val="center"/>
          </w:tcPr>
          <w:p w14:paraId="0FC22D6F">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HIS系统</w:t>
            </w:r>
          </w:p>
        </w:tc>
        <w:tc>
          <w:tcPr>
            <w:tcW w:w="2001" w:type="dxa"/>
            <w:noWrap/>
            <w:vAlign w:val="center"/>
          </w:tcPr>
          <w:p w14:paraId="37558BA2">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3B703148">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13749EDE">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10EE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5F8D9DFC">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3434" w:type="dxa"/>
            <w:noWrap/>
            <w:vAlign w:val="center"/>
          </w:tcPr>
          <w:p w14:paraId="083131DD">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PASS系统</w:t>
            </w:r>
          </w:p>
        </w:tc>
        <w:tc>
          <w:tcPr>
            <w:tcW w:w="2001" w:type="dxa"/>
            <w:noWrap/>
            <w:vAlign w:val="center"/>
          </w:tcPr>
          <w:p w14:paraId="74570DF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6B5F90B1">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734CB563">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27CA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7CA9C5BB">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3</w:t>
            </w:r>
          </w:p>
        </w:tc>
        <w:tc>
          <w:tcPr>
            <w:tcW w:w="3434" w:type="dxa"/>
            <w:noWrap/>
            <w:vAlign w:val="center"/>
          </w:tcPr>
          <w:p w14:paraId="4B7975D3">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电子病历系统</w:t>
            </w:r>
          </w:p>
        </w:tc>
        <w:tc>
          <w:tcPr>
            <w:tcW w:w="2001" w:type="dxa"/>
            <w:noWrap/>
            <w:vAlign w:val="center"/>
          </w:tcPr>
          <w:p w14:paraId="3CD870F9">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36CB2CF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1439680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15FE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1381FDC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4</w:t>
            </w:r>
          </w:p>
        </w:tc>
        <w:tc>
          <w:tcPr>
            <w:tcW w:w="3434" w:type="dxa"/>
            <w:noWrap/>
            <w:vAlign w:val="center"/>
          </w:tcPr>
          <w:p w14:paraId="38FD085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移动护理系统</w:t>
            </w:r>
          </w:p>
        </w:tc>
        <w:tc>
          <w:tcPr>
            <w:tcW w:w="2001" w:type="dxa"/>
            <w:noWrap/>
            <w:vAlign w:val="center"/>
          </w:tcPr>
          <w:p w14:paraId="64CE046D">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324B424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583523A1">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4E94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3B45DE4A">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5</w:t>
            </w:r>
          </w:p>
        </w:tc>
        <w:tc>
          <w:tcPr>
            <w:tcW w:w="3434" w:type="dxa"/>
            <w:noWrap/>
            <w:vAlign w:val="center"/>
          </w:tcPr>
          <w:p w14:paraId="5FC99C9A">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病理系统</w:t>
            </w:r>
          </w:p>
        </w:tc>
        <w:tc>
          <w:tcPr>
            <w:tcW w:w="2001" w:type="dxa"/>
            <w:noWrap/>
            <w:vAlign w:val="center"/>
          </w:tcPr>
          <w:p w14:paraId="5D88A7FF">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2B255EAC">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1EE55FCF">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5FF0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17" w:type="dxa"/>
            <w:noWrap/>
            <w:vAlign w:val="center"/>
          </w:tcPr>
          <w:p w14:paraId="4A099AE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6</w:t>
            </w:r>
          </w:p>
        </w:tc>
        <w:tc>
          <w:tcPr>
            <w:tcW w:w="3434" w:type="dxa"/>
            <w:noWrap/>
            <w:vAlign w:val="center"/>
          </w:tcPr>
          <w:p w14:paraId="5CA8C7A6">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临床路径系统</w:t>
            </w:r>
          </w:p>
        </w:tc>
        <w:tc>
          <w:tcPr>
            <w:tcW w:w="2001" w:type="dxa"/>
            <w:noWrap/>
            <w:vAlign w:val="center"/>
          </w:tcPr>
          <w:p w14:paraId="0B047D29">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6B400F2E">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2AE241CB">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7D87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7" w:type="dxa"/>
            <w:noWrap/>
            <w:vAlign w:val="center"/>
          </w:tcPr>
          <w:p w14:paraId="72BACFF0">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7</w:t>
            </w:r>
          </w:p>
        </w:tc>
        <w:tc>
          <w:tcPr>
            <w:tcW w:w="3434" w:type="dxa"/>
            <w:noWrap/>
            <w:vAlign w:val="center"/>
          </w:tcPr>
          <w:p w14:paraId="620D4B2E">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微信公众号、微信小程序</w:t>
            </w:r>
          </w:p>
        </w:tc>
        <w:tc>
          <w:tcPr>
            <w:tcW w:w="2001" w:type="dxa"/>
            <w:noWrap/>
            <w:vAlign w:val="center"/>
          </w:tcPr>
          <w:p w14:paraId="5795085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5143E4B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2418E936">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51A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noWrap/>
            <w:vAlign w:val="center"/>
          </w:tcPr>
          <w:p w14:paraId="3F8B647E">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8</w:t>
            </w:r>
          </w:p>
        </w:tc>
        <w:tc>
          <w:tcPr>
            <w:tcW w:w="3434" w:type="dxa"/>
            <w:noWrap/>
            <w:vAlign w:val="center"/>
          </w:tcPr>
          <w:p w14:paraId="1A18EDE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重症监护系统</w:t>
            </w:r>
          </w:p>
        </w:tc>
        <w:tc>
          <w:tcPr>
            <w:tcW w:w="2001" w:type="dxa"/>
            <w:noWrap/>
            <w:vAlign w:val="center"/>
          </w:tcPr>
          <w:p w14:paraId="44C7FB6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47140642">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45F05AA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0561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17" w:type="dxa"/>
            <w:noWrap/>
            <w:vAlign w:val="center"/>
          </w:tcPr>
          <w:p w14:paraId="20BF0BCD">
            <w:pPr>
              <w:keepNext w:val="0"/>
              <w:keepLines w:val="0"/>
              <w:suppressLineNumbers w:val="0"/>
              <w:spacing w:before="0" w:beforeAutospacing="0" w:after="0" w:afterAutospacing="0" w:line="360" w:lineRule="auto"/>
              <w:ind w:left="0" w:right="0" w:firstLine="240" w:firstLineChars="100"/>
              <w:jc w:val="both"/>
              <w:rPr>
                <w:rFonts w:hint="eastAsia" w:ascii="仿宋" w:hAnsi="仿宋" w:eastAsia="仿宋" w:cs="仿宋"/>
                <w:sz w:val="24"/>
                <w:szCs w:val="24"/>
              </w:rPr>
            </w:pPr>
            <w:r>
              <w:rPr>
                <w:rFonts w:hint="eastAsia" w:ascii="仿宋" w:hAnsi="仿宋" w:eastAsia="仿宋" w:cs="仿宋"/>
                <w:sz w:val="24"/>
                <w:szCs w:val="24"/>
              </w:rPr>
              <w:t>9</w:t>
            </w:r>
          </w:p>
        </w:tc>
        <w:tc>
          <w:tcPr>
            <w:tcW w:w="3434" w:type="dxa"/>
            <w:noWrap/>
            <w:vAlign w:val="center"/>
          </w:tcPr>
          <w:p w14:paraId="587625DD">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院内集成平台</w:t>
            </w:r>
          </w:p>
        </w:tc>
        <w:tc>
          <w:tcPr>
            <w:tcW w:w="2001" w:type="dxa"/>
            <w:noWrap/>
            <w:vAlign w:val="center"/>
          </w:tcPr>
          <w:p w14:paraId="5D5BBD01">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4461F3BD">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4836A3BA">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2685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7" w:type="dxa"/>
            <w:noWrap/>
            <w:vAlign w:val="center"/>
          </w:tcPr>
          <w:p w14:paraId="3F3F93FB">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10</w:t>
            </w:r>
          </w:p>
        </w:tc>
        <w:tc>
          <w:tcPr>
            <w:tcW w:w="3434" w:type="dxa"/>
            <w:noWrap/>
            <w:vAlign w:val="center"/>
          </w:tcPr>
          <w:p w14:paraId="51B7BB8B">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数据库维护</w:t>
            </w:r>
          </w:p>
        </w:tc>
        <w:tc>
          <w:tcPr>
            <w:tcW w:w="2001" w:type="dxa"/>
            <w:noWrap/>
            <w:vAlign w:val="center"/>
          </w:tcPr>
          <w:p w14:paraId="18A8659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249F9A67">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26C62BC4">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r w14:paraId="6468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7" w:type="dxa"/>
            <w:noWrap/>
            <w:vAlign w:val="center"/>
          </w:tcPr>
          <w:p w14:paraId="18927248">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434" w:type="dxa"/>
            <w:noWrap/>
            <w:vAlign w:val="center"/>
          </w:tcPr>
          <w:p w14:paraId="459CE18C">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灾备机数据同步服务</w:t>
            </w:r>
          </w:p>
        </w:tc>
        <w:tc>
          <w:tcPr>
            <w:tcW w:w="2001" w:type="dxa"/>
            <w:noWrap/>
            <w:vAlign w:val="center"/>
          </w:tcPr>
          <w:p w14:paraId="03139D59">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天健</w:t>
            </w:r>
          </w:p>
        </w:tc>
        <w:tc>
          <w:tcPr>
            <w:tcW w:w="1740" w:type="dxa"/>
            <w:noWrap/>
            <w:vAlign w:val="center"/>
          </w:tcPr>
          <w:p w14:paraId="194B420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东康两部</w:t>
            </w:r>
          </w:p>
        </w:tc>
        <w:tc>
          <w:tcPr>
            <w:tcW w:w="2002" w:type="dxa"/>
            <w:noWrap/>
            <w:vAlign w:val="center"/>
          </w:tcPr>
          <w:p w14:paraId="21EA634B">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
              </w:rPr>
              <w:t>维保服务</w:t>
            </w:r>
          </w:p>
        </w:tc>
      </w:tr>
      <w:tr w14:paraId="39F0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17" w:type="dxa"/>
            <w:noWrap/>
            <w:vAlign w:val="center"/>
          </w:tcPr>
          <w:p w14:paraId="580E522B">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3434" w:type="dxa"/>
            <w:noWrap/>
            <w:vAlign w:val="center"/>
          </w:tcPr>
          <w:p w14:paraId="6AC9B8C5">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接口服务（仅包含政策性接口服务，涉及第三方产品由第三方公司直接对接乙方）</w:t>
            </w:r>
          </w:p>
        </w:tc>
        <w:tc>
          <w:tcPr>
            <w:tcW w:w="2001" w:type="dxa"/>
            <w:noWrap/>
            <w:vAlign w:val="center"/>
          </w:tcPr>
          <w:p w14:paraId="7E9BB1EE">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天健</w:t>
            </w:r>
          </w:p>
        </w:tc>
        <w:tc>
          <w:tcPr>
            <w:tcW w:w="1740" w:type="dxa"/>
            <w:noWrap/>
            <w:vAlign w:val="center"/>
          </w:tcPr>
          <w:p w14:paraId="2054186D">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东康两部</w:t>
            </w:r>
          </w:p>
        </w:tc>
        <w:tc>
          <w:tcPr>
            <w:tcW w:w="2002" w:type="dxa"/>
            <w:noWrap/>
            <w:vAlign w:val="center"/>
          </w:tcPr>
          <w:p w14:paraId="76ABB220">
            <w:pPr>
              <w:keepNext w:val="0"/>
              <w:keepLines w:val="0"/>
              <w:suppressLineNumbers w:val="0"/>
              <w:spacing w:before="0" w:beforeAutospacing="0" w:after="0" w:afterAutospacing="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rPr>
              <w:t>维保服务</w:t>
            </w:r>
          </w:p>
        </w:tc>
      </w:tr>
    </w:tbl>
    <w:p w14:paraId="5E60B81C">
      <w:pPr>
        <w:pStyle w:val="13"/>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（2）、技术参数及要求</w:t>
      </w:r>
    </w:p>
    <w:tbl>
      <w:tblPr>
        <w:tblStyle w:val="14"/>
        <w:tblW w:w="10004" w:type="dxa"/>
        <w:tblInd w:w="-769" w:type="dxa"/>
        <w:tblLayout w:type="fixed"/>
        <w:tblCellMar>
          <w:top w:w="0" w:type="dxa"/>
          <w:left w:w="108" w:type="dxa"/>
          <w:bottom w:w="0" w:type="dxa"/>
          <w:right w:w="108" w:type="dxa"/>
        </w:tblCellMar>
      </w:tblPr>
      <w:tblGrid>
        <w:gridCol w:w="1556"/>
        <w:gridCol w:w="962"/>
        <w:gridCol w:w="7486"/>
      </w:tblGrid>
      <w:tr w14:paraId="7758AABD">
        <w:tblPrEx>
          <w:tblCellMar>
            <w:top w:w="0" w:type="dxa"/>
            <w:left w:w="108" w:type="dxa"/>
            <w:bottom w:w="0" w:type="dxa"/>
            <w:right w:w="108" w:type="dxa"/>
          </w:tblCellMar>
        </w:tblPrEx>
        <w:trPr>
          <w:trHeight w:val="212" w:hRule="atLeast"/>
        </w:trPr>
        <w:tc>
          <w:tcPr>
            <w:tcW w:w="1556" w:type="dxa"/>
            <w:tcBorders>
              <w:top w:val="single" w:color="auto" w:sz="4" w:space="0"/>
              <w:left w:val="single" w:color="auto" w:sz="4" w:space="0"/>
              <w:bottom w:val="single" w:color="auto" w:sz="4" w:space="0"/>
              <w:right w:val="single" w:color="auto" w:sz="4" w:space="0"/>
            </w:tcBorders>
            <w:vAlign w:val="center"/>
          </w:tcPr>
          <w:p w14:paraId="0656076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参数性质</w:t>
            </w:r>
          </w:p>
        </w:tc>
        <w:tc>
          <w:tcPr>
            <w:tcW w:w="962" w:type="dxa"/>
            <w:tcBorders>
              <w:top w:val="single" w:color="auto" w:sz="4" w:space="0"/>
              <w:left w:val="nil"/>
              <w:bottom w:val="single" w:color="auto" w:sz="4" w:space="0"/>
              <w:right w:val="single" w:color="auto" w:sz="4" w:space="0"/>
            </w:tcBorders>
            <w:vAlign w:val="center"/>
          </w:tcPr>
          <w:p w14:paraId="15083DD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编号</w:t>
            </w:r>
          </w:p>
        </w:tc>
        <w:tc>
          <w:tcPr>
            <w:tcW w:w="7486" w:type="dxa"/>
            <w:tcBorders>
              <w:top w:val="single" w:color="auto" w:sz="4" w:space="0"/>
              <w:left w:val="nil"/>
              <w:bottom w:val="single" w:color="auto" w:sz="4" w:space="0"/>
              <w:right w:val="single" w:color="auto" w:sz="4" w:space="0"/>
            </w:tcBorders>
            <w:vAlign w:val="center"/>
          </w:tcPr>
          <w:p w14:paraId="662C921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技术参数和性能指标</w:t>
            </w:r>
          </w:p>
        </w:tc>
      </w:tr>
      <w:tr w14:paraId="0DBD9214">
        <w:tblPrEx>
          <w:tblCellMar>
            <w:top w:w="0" w:type="dxa"/>
            <w:left w:w="108" w:type="dxa"/>
            <w:bottom w:w="0" w:type="dxa"/>
            <w:right w:w="108" w:type="dxa"/>
          </w:tblCellMar>
        </w:tblPrEx>
        <w:trPr>
          <w:trHeight w:val="640" w:hRule="atLeast"/>
        </w:trPr>
        <w:tc>
          <w:tcPr>
            <w:tcW w:w="1556" w:type="dxa"/>
            <w:tcBorders>
              <w:top w:val="single" w:color="auto" w:sz="4" w:space="0"/>
              <w:left w:val="single" w:color="auto" w:sz="4" w:space="0"/>
              <w:bottom w:val="single" w:color="auto" w:sz="4" w:space="0"/>
              <w:right w:val="single" w:color="auto" w:sz="4" w:space="0"/>
            </w:tcBorders>
            <w:vAlign w:val="center"/>
          </w:tcPr>
          <w:p w14:paraId="7F83784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62" w:type="dxa"/>
            <w:tcBorders>
              <w:top w:val="single" w:color="auto" w:sz="4" w:space="0"/>
              <w:left w:val="nil"/>
              <w:bottom w:val="single" w:color="auto" w:sz="4" w:space="0"/>
              <w:right w:val="single" w:color="auto" w:sz="4" w:space="0"/>
            </w:tcBorders>
            <w:vAlign w:val="center"/>
          </w:tcPr>
          <w:p w14:paraId="25605D9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val="en-US" w:eastAsia="zh-CN"/>
              </w:rPr>
            </w:pPr>
          </w:p>
        </w:tc>
        <w:tc>
          <w:tcPr>
            <w:tcW w:w="7486" w:type="dxa"/>
            <w:tcBorders>
              <w:top w:val="single" w:color="auto" w:sz="4" w:space="0"/>
              <w:left w:val="nil"/>
              <w:bottom w:val="single" w:color="auto" w:sz="4" w:space="0"/>
              <w:right w:val="single" w:color="auto" w:sz="4" w:space="0"/>
            </w:tcBorders>
            <w:vAlign w:val="center"/>
          </w:tcPr>
          <w:p w14:paraId="1B2DE51B">
            <w:pPr>
              <w:pStyle w:val="4"/>
              <w:suppressLineNumbers w:val="0"/>
              <w:spacing w:beforeAutospacing="0" w:afterAutospacing="0"/>
              <w:ind w:left="0" w:right="0"/>
              <w:jc w:val="center"/>
              <w:rPr>
                <w:rFonts w:hint="eastAsia" w:ascii="仿宋" w:hAnsi="仿宋" w:eastAsia="仿宋" w:cs="仿宋"/>
                <w:sz w:val="24"/>
                <w:szCs w:val="24"/>
              </w:rPr>
            </w:pPr>
            <w:r>
              <w:rPr>
                <w:rFonts w:hint="eastAsia" w:ascii="仿宋" w:hAnsi="仿宋" w:eastAsia="仿宋" w:cs="仿宋"/>
                <w:bCs w:val="0"/>
                <w:sz w:val="24"/>
                <w:szCs w:val="24"/>
                <w:lang w:val="en-US" w:eastAsia="zh-CN"/>
              </w:rPr>
              <w:t>一、具体服务内容：</w:t>
            </w:r>
            <w:r>
              <w:rPr>
                <w:rFonts w:hint="eastAsia" w:ascii="仿宋" w:hAnsi="仿宋" w:eastAsia="仿宋" w:cs="仿宋"/>
                <w:b/>
                <w:bCs/>
                <w:kern w:val="0"/>
                <w:sz w:val="24"/>
                <w:szCs w:val="24"/>
                <w:lang w:val="en-US" w:eastAsia="zh-CN" w:bidi="lo-LA"/>
              </w:rPr>
              <w:t>（参数1至16）</w:t>
            </w:r>
          </w:p>
        </w:tc>
      </w:tr>
      <w:tr w14:paraId="2E531C32">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FA9CD4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bidi="lo-LA"/>
              </w:rPr>
            </w:pPr>
          </w:p>
        </w:tc>
        <w:tc>
          <w:tcPr>
            <w:tcW w:w="962" w:type="dxa"/>
            <w:tcBorders>
              <w:top w:val="single" w:color="auto" w:sz="4" w:space="0"/>
              <w:left w:val="nil"/>
              <w:bottom w:val="single" w:color="auto" w:sz="4" w:space="0"/>
              <w:right w:val="single" w:color="auto" w:sz="4" w:space="0"/>
            </w:tcBorders>
            <w:vAlign w:val="center"/>
          </w:tcPr>
          <w:p w14:paraId="4A7A796F">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684E3D8E">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eastAsia="zh-CN" w:bidi="lo-LA"/>
              </w:rPr>
            </w:pPr>
            <w:r>
              <w:rPr>
                <w:rFonts w:hint="eastAsia" w:ascii="仿宋" w:hAnsi="仿宋" w:eastAsia="仿宋" w:cs="仿宋"/>
                <w:b/>
                <w:bCs/>
                <w:kern w:val="0"/>
                <w:sz w:val="24"/>
                <w:szCs w:val="24"/>
                <w:lang w:val="en-US" w:eastAsia="zh-CN" w:bidi="lo-LA"/>
              </w:rPr>
              <w:t>1、现有系统的维护（参数1至9）</w:t>
            </w:r>
          </w:p>
        </w:tc>
      </w:tr>
      <w:tr w14:paraId="669F121D">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8461A2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bidi="lo-LA"/>
              </w:rPr>
            </w:pPr>
          </w:p>
        </w:tc>
        <w:tc>
          <w:tcPr>
            <w:tcW w:w="962" w:type="dxa"/>
            <w:tcBorders>
              <w:top w:val="single" w:color="auto" w:sz="4" w:space="0"/>
              <w:left w:val="nil"/>
              <w:bottom w:val="single" w:color="auto" w:sz="4" w:space="0"/>
              <w:right w:val="single" w:color="auto" w:sz="4" w:space="0"/>
            </w:tcBorders>
            <w:vAlign w:val="center"/>
          </w:tcPr>
          <w:p w14:paraId="17789119">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1</w:t>
            </w:r>
          </w:p>
        </w:tc>
        <w:tc>
          <w:tcPr>
            <w:tcW w:w="7486" w:type="dxa"/>
            <w:tcBorders>
              <w:top w:val="single" w:color="auto" w:sz="4" w:space="0"/>
              <w:left w:val="nil"/>
              <w:bottom w:val="single" w:color="auto" w:sz="4" w:space="0"/>
              <w:right w:val="single" w:color="auto" w:sz="4" w:space="0"/>
            </w:tcBorders>
            <w:vAlign w:val="center"/>
          </w:tcPr>
          <w:p w14:paraId="1CFAB1C8">
            <w:pPr>
              <w:pStyle w:val="11"/>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业务数据维护：核对业务数据。</w:t>
            </w:r>
          </w:p>
        </w:tc>
      </w:tr>
      <w:tr w14:paraId="41767120">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2202AED5">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bidi="lo-LA"/>
              </w:rPr>
            </w:pPr>
          </w:p>
        </w:tc>
        <w:tc>
          <w:tcPr>
            <w:tcW w:w="962" w:type="dxa"/>
            <w:tcBorders>
              <w:top w:val="single" w:color="auto" w:sz="4" w:space="0"/>
              <w:left w:val="nil"/>
              <w:bottom w:val="single" w:color="auto" w:sz="4" w:space="0"/>
              <w:right w:val="single" w:color="auto" w:sz="4" w:space="0"/>
            </w:tcBorders>
            <w:vAlign w:val="center"/>
          </w:tcPr>
          <w:p w14:paraId="50E455E2">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2</w:t>
            </w:r>
          </w:p>
        </w:tc>
        <w:tc>
          <w:tcPr>
            <w:tcW w:w="7486" w:type="dxa"/>
            <w:tcBorders>
              <w:top w:val="single" w:color="auto" w:sz="4" w:space="0"/>
              <w:left w:val="nil"/>
              <w:bottom w:val="single" w:color="auto" w:sz="4" w:space="0"/>
              <w:right w:val="single" w:color="auto" w:sz="4" w:space="0"/>
            </w:tcBorders>
            <w:vAlign w:val="center"/>
          </w:tcPr>
          <w:p w14:paraId="29EC4E2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现有系统安装、调试：模块安装、调试。</w:t>
            </w:r>
          </w:p>
        </w:tc>
      </w:tr>
      <w:tr w14:paraId="05E420C6">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18FE6BB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bidi="lo-LA"/>
              </w:rPr>
            </w:pPr>
          </w:p>
        </w:tc>
        <w:tc>
          <w:tcPr>
            <w:tcW w:w="962" w:type="dxa"/>
            <w:tcBorders>
              <w:top w:val="single" w:color="auto" w:sz="4" w:space="0"/>
              <w:left w:val="nil"/>
              <w:bottom w:val="single" w:color="auto" w:sz="4" w:space="0"/>
              <w:right w:val="single" w:color="auto" w:sz="4" w:space="0"/>
            </w:tcBorders>
            <w:vAlign w:val="center"/>
          </w:tcPr>
          <w:p w14:paraId="0E6DDDA6">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3</w:t>
            </w:r>
          </w:p>
        </w:tc>
        <w:tc>
          <w:tcPr>
            <w:tcW w:w="7486" w:type="dxa"/>
            <w:tcBorders>
              <w:top w:val="single" w:color="auto" w:sz="4" w:space="0"/>
              <w:left w:val="nil"/>
              <w:bottom w:val="single" w:color="auto" w:sz="4" w:space="0"/>
              <w:right w:val="single" w:color="auto" w:sz="4" w:space="0"/>
            </w:tcBorders>
            <w:vAlign w:val="center"/>
          </w:tcPr>
          <w:p w14:paraId="599BF8E2">
            <w:pPr>
              <w:pStyle w:val="11"/>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现有系统故障解决：解决现有系统正常操作下出现的故障，保证正常运行。</w:t>
            </w:r>
          </w:p>
        </w:tc>
      </w:tr>
      <w:tr w14:paraId="6D3C127E">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4236239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lang w:bidi="lo-LA"/>
              </w:rPr>
            </w:pPr>
          </w:p>
        </w:tc>
        <w:tc>
          <w:tcPr>
            <w:tcW w:w="962" w:type="dxa"/>
            <w:tcBorders>
              <w:top w:val="single" w:color="auto" w:sz="4" w:space="0"/>
              <w:left w:val="nil"/>
              <w:bottom w:val="single" w:color="auto" w:sz="4" w:space="0"/>
              <w:right w:val="single" w:color="auto" w:sz="4" w:space="0"/>
            </w:tcBorders>
            <w:vAlign w:val="center"/>
          </w:tcPr>
          <w:p w14:paraId="0638437D">
            <w:pPr>
              <w:pStyle w:val="17"/>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4</w:t>
            </w:r>
          </w:p>
        </w:tc>
        <w:tc>
          <w:tcPr>
            <w:tcW w:w="7486" w:type="dxa"/>
            <w:tcBorders>
              <w:top w:val="single" w:color="auto" w:sz="4" w:space="0"/>
              <w:left w:val="nil"/>
              <w:bottom w:val="single" w:color="auto" w:sz="4" w:space="0"/>
              <w:right w:val="single" w:color="auto" w:sz="4" w:space="0"/>
            </w:tcBorders>
            <w:vAlign w:val="center"/>
          </w:tcPr>
          <w:p w14:paraId="07616C6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现有系统功能调整：合理范围内，“现有系统”在用版本已有功能调整。</w:t>
            </w:r>
          </w:p>
        </w:tc>
      </w:tr>
      <w:tr w14:paraId="4214B6BE">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6FFE209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2A231C8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5</w:t>
            </w:r>
          </w:p>
        </w:tc>
        <w:tc>
          <w:tcPr>
            <w:tcW w:w="7486" w:type="dxa"/>
            <w:tcBorders>
              <w:top w:val="single" w:color="auto" w:sz="4" w:space="0"/>
              <w:left w:val="nil"/>
              <w:bottom w:val="single" w:color="auto" w:sz="4" w:space="0"/>
              <w:right w:val="single" w:color="auto" w:sz="4" w:space="0"/>
            </w:tcBorders>
            <w:vAlign w:val="center"/>
          </w:tcPr>
          <w:p w14:paraId="703F465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现有系统报表调整：合理范围内，“现有系统”在用版本已有报表调整。</w:t>
            </w:r>
          </w:p>
        </w:tc>
      </w:tr>
      <w:tr w14:paraId="3A08E43C">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58864D6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6FB84A9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6</w:t>
            </w:r>
          </w:p>
        </w:tc>
        <w:tc>
          <w:tcPr>
            <w:tcW w:w="7486" w:type="dxa"/>
            <w:tcBorders>
              <w:top w:val="single" w:color="auto" w:sz="4" w:space="0"/>
              <w:left w:val="nil"/>
              <w:bottom w:val="single" w:color="auto" w:sz="4" w:space="0"/>
              <w:right w:val="single" w:color="auto" w:sz="4" w:space="0"/>
            </w:tcBorders>
            <w:vAlign w:val="center"/>
          </w:tcPr>
          <w:p w14:paraId="2D660FE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维护人员指导、培训：对甲方维护人员针对常见问题的指导、培训。</w:t>
            </w:r>
          </w:p>
        </w:tc>
      </w:tr>
      <w:tr w14:paraId="73D1D34D">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2A6E25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66E8BC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7</w:t>
            </w:r>
          </w:p>
        </w:tc>
        <w:tc>
          <w:tcPr>
            <w:tcW w:w="7486" w:type="dxa"/>
            <w:tcBorders>
              <w:top w:val="single" w:color="auto" w:sz="4" w:space="0"/>
              <w:left w:val="nil"/>
              <w:bottom w:val="single" w:color="auto" w:sz="4" w:space="0"/>
              <w:right w:val="single" w:color="auto" w:sz="4" w:space="0"/>
            </w:tcBorders>
            <w:vAlign w:val="center"/>
          </w:tcPr>
          <w:p w14:paraId="21C7B3FF">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维护记录、文档：按照规范的服务流程，提供相应的服务报告。</w:t>
            </w:r>
          </w:p>
        </w:tc>
      </w:tr>
      <w:tr w14:paraId="5E31F7EA">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8C8808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4B021E4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8</w:t>
            </w:r>
          </w:p>
        </w:tc>
        <w:tc>
          <w:tcPr>
            <w:tcW w:w="7486" w:type="dxa"/>
            <w:tcBorders>
              <w:top w:val="single" w:color="auto" w:sz="4" w:space="0"/>
              <w:left w:val="nil"/>
              <w:bottom w:val="single" w:color="auto" w:sz="4" w:space="0"/>
              <w:right w:val="single" w:color="auto" w:sz="4" w:space="0"/>
            </w:tcBorders>
            <w:vAlign w:val="center"/>
          </w:tcPr>
          <w:p w14:paraId="5836B559">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数据库维护：保证现有系统数据库正常运行（硬件故障除外），生产数据库的架构设计，数据导入、运维与优化，服务期内的升级（RAC平台Oracle 7.x/8.x/9.x/10G升级到Oracle /11G/19C），基础服务含安装RAC、数据库迁移、升级、运维与优化。</w:t>
            </w:r>
          </w:p>
        </w:tc>
      </w:tr>
      <w:tr w14:paraId="082AC55E">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445C9AC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38B428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9</w:t>
            </w:r>
          </w:p>
        </w:tc>
        <w:tc>
          <w:tcPr>
            <w:tcW w:w="7486" w:type="dxa"/>
            <w:tcBorders>
              <w:top w:val="single" w:color="auto" w:sz="4" w:space="0"/>
              <w:left w:val="nil"/>
              <w:bottom w:val="single" w:color="auto" w:sz="4" w:space="0"/>
              <w:right w:val="single" w:color="auto" w:sz="4" w:space="0"/>
            </w:tcBorders>
            <w:vAlign w:val="center"/>
          </w:tcPr>
          <w:p w14:paraId="04CBFDB7">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客户化修改：对现有系统软件的相关功能持续进行客户化修改工作</w:t>
            </w:r>
          </w:p>
        </w:tc>
      </w:tr>
      <w:tr w14:paraId="54C66801">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2161FDA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ABA2FB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07C01FC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2、服务方式（参数10至16）</w:t>
            </w:r>
          </w:p>
        </w:tc>
      </w:tr>
      <w:tr w14:paraId="0F4B27BD">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50A000B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53C584E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10</w:t>
            </w:r>
          </w:p>
        </w:tc>
        <w:tc>
          <w:tcPr>
            <w:tcW w:w="7486" w:type="dxa"/>
            <w:tcBorders>
              <w:top w:val="single" w:color="auto" w:sz="4" w:space="0"/>
              <w:left w:val="nil"/>
              <w:bottom w:val="single" w:color="auto" w:sz="4" w:space="0"/>
              <w:right w:val="single" w:color="auto" w:sz="4" w:space="0"/>
            </w:tcBorders>
            <w:vAlign w:val="center"/>
          </w:tcPr>
          <w:p w14:paraId="1CA75AE4">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客户档案服务:建立、更新客户档案数据，记录客户基本信息、产品信息、客户服务过程等信息。</w:t>
            </w:r>
          </w:p>
        </w:tc>
      </w:tr>
      <w:tr w14:paraId="2CBA2EC3">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30AF85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4BA2B65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11</w:t>
            </w:r>
          </w:p>
        </w:tc>
        <w:tc>
          <w:tcPr>
            <w:tcW w:w="7486" w:type="dxa"/>
            <w:tcBorders>
              <w:top w:val="single" w:color="auto" w:sz="4" w:space="0"/>
              <w:left w:val="nil"/>
              <w:bottom w:val="single" w:color="auto" w:sz="4" w:space="0"/>
              <w:right w:val="single" w:color="auto" w:sz="4" w:space="0"/>
            </w:tcBorders>
            <w:vAlign w:val="center"/>
          </w:tcPr>
          <w:p w14:paraId="5ACE86D6">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电话询问指导服务:定期电话回访询问、电话指导解决问题。</w:t>
            </w:r>
          </w:p>
        </w:tc>
      </w:tr>
      <w:tr w14:paraId="0884BFB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6D6739A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6BBFC09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12</w:t>
            </w:r>
          </w:p>
        </w:tc>
        <w:tc>
          <w:tcPr>
            <w:tcW w:w="7486" w:type="dxa"/>
            <w:tcBorders>
              <w:top w:val="single" w:color="auto" w:sz="4" w:space="0"/>
              <w:left w:val="nil"/>
              <w:bottom w:val="single" w:color="auto" w:sz="4" w:space="0"/>
              <w:right w:val="single" w:color="auto" w:sz="4" w:space="0"/>
            </w:tcBorders>
            <w:vAlign w:val="center"/>
          </w:tcPr>
          <w:p w14:paraId="3C65AF5A">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客户网上咨询服务:利用客户咨询平台，指导客户解决问题。</w:t>
            </w:r>
          </w:p>
        </w:tc>
      </w:tr>
      <w:tr w14:paraId="7999F0B7">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181336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37AB642">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13</w:t>
            </w:r>
          </w:p>
        </w:tc>
        <w:tc>
          <w:tcPr>
            <w:tcW w:w="7486" w:type="dxa"/>
            <w:tcBorders>
              <w:top w:val="single" w:color="auto" w:sz="4" w:space="0"/>
              <w:left w:val="nil"/>
              <w:bottom w:val="single" w:color="auto" w:sz="4" w:space="0"/>
              <w:right w:val="single" w:color="auto" w:sz="4" w:space="0"/>
            </w:tcBorders>
            <w:vAlign w:val="center"/>
          </w:tcPr>
          <w:p w14:paraId="252B9C62">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远程网络维护服务:客服专员远程登陆客户系统，协助客户解决问题。</w:t>
            </w:r>
          </w:p>
          <w:p w14:paraId="39D28911">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（需客户提供远程连接环境）</w:t>
            </w:r>
          </w:p>
        </w:tc>
      </w:tr>
      <w:tr w14:paraId="2F647C54">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5F36FFD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3B3529C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14</w:t>
            </w:r>
          </w:p>
        </w:tc>
        <w:tc>
          <w:tcPr>
            <w:tcW w:w="7486" w:type="dxa"/>
            <w:tcBorders>
              <w:top w:val="single" w:color="auto" w:sz="4" w:space="0"/>
              <w:left w:val="nil"/>
              <w:bottom w:val="single" w:color="auto" w:sz="4" w:space="0"/>
              <w:right w:val="single" w:color="auto" w:sz="4" w:space="0"/>
            </w:tcBorders>
            <w:vAlign w:val="center"/>
          </w:tcPr>
          <w:p w14:paraId="672328D8">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现场维护服务：技术人员在需要到达现场时提供现场的技术服务。</w:t>
            </w:r>
          </w:p>
        </w:tc>
      </w:tr>
      <w:tr w14:paraId="723F66C4">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70E207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6924888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15</w:t>
            </w:r>
          </w:p>
        </w:tc>
        <w:tc>
          <w:tcPr>
            <w:tcW w:w="7486" w:type="dxa"/>
            <w:tcBorders>
              <w:top w:val="single" w:color="auto" w:sz="4" w:space="0"/>
              <w:left w:val="nil"/>
              <w:bottom w:val="single" w:color="auto" w:sz="4" w:space="0"/>
              <w:right w:val="single" w:color="auto" w:sz="4" w:space="0"/>
            </w:tcBorders>
            <w:vAlign w:val="center"/>
          </w:tcPr>
          <w:p w14:paraId="01F684D0">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接口类服务：</w:t>
            </w:r>
          </w:p>
          <w:p w14:paraId="7124B6BB">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1.包含院内现有政策性的接口改造维护服务</w:t>
            </w:r>
          </w:p>
          <w:p w14:paraId="3B2CBD5B">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2.其他第三方服务类接口有第三方厂家按实际情况工期付费</w:t>
            </w:r>
          </w:p>
        </w:tc>
      </w:tr>
      <w:tr w14:paraId="2E8ACA70">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6BEA739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08F835E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16</w:t>
            </w:r>
          </w:p>
        </w:tc>
        <w:tc>
          <w:tcPr>
            <w:tcW w:w="7486" w:type="dxa"/>
            <w:tcBorders>
              <w:top w:val="single" w:color="auto" w:sz="4" w:space="0"/>
              <w:left w:val="nil"/>
              <w:bottom w:val="single" w:color="auto" w:sz="4" w:space="0"/>
              <w:right w:val="single" w:color="auto" w:sz="4" w:space="0"/>
            </w:tcBorders>
            <w:vAlign w:val="center"/>
          </w:tcPr>
          <w:p w14:paraId="408FD480">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数据库服务：</w:t>
            </w:r>
          </w:p>
          <w:p w14:paraId="55347958">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1,包含的操作系统WINDOWS、LIUNX、AIX运维服务、系统参数配置、补丁更新，含主备／限一套软件产品。</w:t>
            </w:r>
          </w:p>
          <w:p w14:paraId="74320192">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2,Oracle11G、Oracle19C、RAC、DG的安装、数据升级、数据迁移、优化及维护服务，RAC或双机热备／限一套软件产品。</w:t>
            </w:r>
          </w:p>
          <w:p w14:paraId="4549439C">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3,一套软件产品数据库运维，包含每月远程巡检服务，出具巡检报告与优化方案，提供必要的现场服务和技术保障，售后服务期限为一年, 数据库的日常维护，根据软件系统的性能优化数据库，含一次数据库安装及数据库同平台迁移服务，数据库导入，数据库整理，规范数据文件。</w:t>
            </w:r>
          </w:p>
          <w:p w14:paraId="25D15D83">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4,可提供双机的功能恢复，备份服务器维护与功能恢复，故障维修。</w:t>
            </w:r>
          </w:p>
          <w:p w14:paraId="60BB58DE">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5,系统或数据库的紧急救援服务，灾难性故障可协助恢复前一天的备份或RMAN备份的文件恢复</w:t>
            </w:r>
            <w:r>
              <w:rPr>
                <w:rFonts w:hint="eastAsia" w:ascii="仿宋" w:hAnsi="仿宋" w:eastAsia="仿宋" w:cs="仿宋"/>
                <w:b w:val="0"/>
                <w:bCs w:val="0"/>
                <w:kern w:val="0"/>
                <w:sz w:val="24"/>
                <w:szCs w:val="24"/>
                <w:lang w:val="en-US" w:eastAsia="zh-CN" w:bidi="lo-LA"/>
              </w:rPr>
              <w:tab/>
            </w:r>
          </w:p>
          <w:p w14:paraId="1AD49647">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6,可配置备份策略，制定自动定时备份任务，主要备份方式为RMAN备份与EXPDP数据泵备份。</w:t>
            </w:r>
            <w:r>
              <w:rPr>
                <w:rFonts w:hint="eastAsia" w:ascii="仿宋" w:hAnsi="仿宋" w:eastAsia="仿宋" w:cs="仿宋"/>
                <w:b w:val="0"/>
                <w:bCs w:val="0"/>
                <w:kern w:val="0"/>
                <w:sz w:val="24"/>
                <w:szCs w:val="24"/>
                <w:lang w:val="en-US" w:eastAsia="zh-CN" w:bidi="lo-LA"/>
              </w:rPr>
              <w:tab/>
            </w:r>
          </w:p>
          <w:p w14:paraId="024F9008">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7,异构软件同步授权服务为AIX-LIUNX系统数据实时同步，一套/年。</w:t>
            </w:r>
          </w:p>
          <w:p w14:paraId="2F95E84A">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8,异构同步软件的系统维护，功能维护，数据核对，软件优化及巡检服务。</w:t>
            </w:r>
          </w:p>
        </w:tc>
      </w:tr>
      <w:tr w14:paraId="2E7E75B9">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4F82F0A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414F57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589F3A0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3、服务响应时间（参数17至18）</w:t>
            </w:r>
          </w:p>
        </w:tc>
      </w:tr>
      <w:tr w14:paraId="3BFEAF00">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60E3968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5DF436D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17</w:t>
            </w:r>
          </w:p>
        </w:tc>
        <w:tc>
          <w:tcPr>
            <w:tcW w:w="7486" w:type="dxa"/>
            <w:tcBorders>
              <w:top w:val="single" w:color="auto" w:sz="4" w:space="0"/>
              <w:left w:val="nil"/>
              <w:bottom w:val="single" w:color="auto" w:sz="4" w:space="0"/>
              <w:right w:val="single" w:color="auto" w:sz="4" w:space="0"/>
            </w:tcBorders>
            <w:vAlign w:val="center"/>
          </w:tcPr>
          <w:p w14:paraId="475CA483">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乙方向甲方提供7×24小时电话支持、技术和方案咨询服务，1 小时内做出解决方案.</w:t>
            </w:r>
          </w:p>
        </w:tc>
      </w:tr>
      <w:tr w14:paraId="6BD14DE3">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42D875F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0A7F1B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18</w:t>
            </w:r>
          </w:p>
        </w:tc>
        <w:tc>
          <w:tcPr>
            <w:tcW w:w="7486" w:type="dxa"/>
            <w:tcBorders>
              <w:top w:val="single" w:color="auto" w:sz="4" w:space="0"/>
              <w:left w:val="nil"/>
              <w:bottom w:val="single" w:color="auto" w:sz="4" w:space="0"/>
              <w:right w:val="single" w:color="auto" w:sz="4" w:space="0"/>
            </w:tcBorders>
            <w:vAlign w:val="center"/>
          </w:tcPr>
          <w:p w14:paraId="49075D25">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服务人员组织：北京天健源达科技有限公司技术工程师。</w:t>
            </w:r>
          </w:p>
        </w:tc>
      </w:tr>
      <w:tr w14:paraId="64B4E490">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39A97D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474C608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1B522412">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服务条款及体系</w:t>
            </w:r>
            <w:r>
              <w:rPr>
                <w:rFonts w:hint="eastAsia" w:ascii="仿宋" w:hAnsi="仿宋" w:eastAsia="仿宋" w:cs="仿宋"/>
                <w:b/>
                <w:bCs/>
                <w:kern w:val="0"/>
                <w:sz w:val="24"/>
                <w:szCs w:val="24"/>
                <w:lang w:val="en-US" w:eastAsia="zh-CN" w:bidi="lo-LA"/>
              </w:rPr>
              <w:t>（参数16至26）</w:t>
            </w:r>
          </w:p>
        </w:tc>
      </w:tr>
      <w:tr w14:paraId="293469D6">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335680D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0A72B88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19</w:t>
            </w:r>
          </w:p>
        </w:tc>
        <w:tc>
          <w:tcPr>
            <w:tcW w:w="7486" w:type="dxa"/>
            <w:tcBorders>
              <w:top w:val="single" w:color="auto" w:sz="4" w:space="0"/>
              <w:left w:val="nil"/>
              <w:bottom w:val="single" w:color="auto" w:sz="4" w:space="0"/>
              <w:right w:val="single" w:color="auto" w:sz="4" w:space="0"/>
            </w:tcBorders>
            <w:vAlign w:val="center"/>
          </w:tcPr>
          <w:p w14:paraId="6628A600">
            <w:pPr>
              <w:pStyle w:val="5"/>
              <w:keepNext w:val="0"/>
              <w:keepLines w:val="0"/>
              <w:suppressLineNumbers w:val="0"/>
              <w:spacing w:before="0" w:beforeAutospacing="0" w:after="0" w:afterAutospacing="0"/>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服务将一切以甲方为中心，以完美的服务质量、完整的服务架构和完善的服务体系，按照信息工程建设规范和ISO9000国际服务质量体系标准进行管理，提供真诚、快捷、有效、周到的支持与服务。</w:t>
            </w:r>
          </w:p>
        </w:tc>
      </w:tr>
      <w:tr w14:paraId="491B8499">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2C8E3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8E010F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781A53AB">
            <w:pPr>
              <w:pStyle w:val="5"/>
              <w:keepNext w:val="0"/>
              <w:keepLines w:val="0"/>
              <w:suppressLineNumbers w:val="0"/>
              <w:spacing w:before="0" w:beforeAutospacing="0" w:after="0" w:afterAutospacing="0"/>
              <w:ind w:left="0" w:right="0" w:firstLine="44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1、服务分类：（参数20）</w:t>
            </w:r>
          </w:p>
        </w:tc>
      </w:tr>
      <w:tr w14:paraId="7FE61437">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2C85A10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06A7A6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20</w:t>
            </w:r>
          </w:p>
        </w:tc>
        <w:tc>
          <w:tcPr>
            <w:tcW w:w="7486" w:type="dxa"/>
            <w:tcBorders>
              <w:top w:val="single" w:color="auto" w:sz="4" w:space="0"/>
              <w:left w:val="nil"/>
              <w:bottom w:val="single" w:color="auto" w:sz="4" w:space="0"/>
              <w:right w:val="single" w:color="auto" w:sz="4" w:space="0"/>
            </w:tcBorders>
            <w:vAlign w:val="center"/>
          </w:tcPr>
          <w:p w14:paraId="67E4A692">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软件技术服务、培训服务、管理和咨询服务、配套软件供应服务、Internet技术服务、Call Center客户呼叫系统（010-83607106热线/内蒙电话0471-3968262）等。</w:t>
            </w:r>
          </w:p>
        </w:tc>
      </w:tr>
      <w:tr w14:paraId="5588657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112305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36C9B30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5770CB5A">
            <w:pPr>
              <w:pStyle w:val="5"/>
              <w:keepNext w:val="0"/>
              <w:keepLines w:val="0"/>
              <w:suppressLineNumbers w:val="0"/>
              <w:spacing w:before="0" w:beforeAutospacing="0" w:after="0" w:afterAutospacing="0"/>
              <w:ind w:left="0" w:right="0" w:firstLine="44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2、服务方式：（参数21至22）</w:t>
            </w:r>
          </w:p>
        </w:tc>
      </w:tr>
      <w:tr w14:paraId="1639D35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6CA80B3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4E434AB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21</w:t>
            </w:r>
          </w:p>
        </w:tc>
        <w:tc>
          <w:tcPr>
            <w:tcW w:w="7486" w:type="dxa"/>
            <w:tcBorders>
              <w:top w:val="single" w:color="auto" w:sz="4" w:space="0"/>
              <w:left w:val="nil"/>
              <w:bottom w:val="single" w:color="auto" w:sz="4" w:space="0"/>
              <w:right w:val="single" w:color="auto" w:sz="4" w:space="0"/>
            </w:tcBorders>
            <w:vAlign w:val="center"/>
          </w:tcPr>
          <w:p w14:paraId="35076242">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甲方将问题直接反馈到乙方，乙方专门的售后服务人员通过与甲方的交流对问题进行排查，发现问题并解决问题。乙方专职人员记录问题发生的经过、问题处理的详细过程并整理记入客户档案。</w:t>
            </w:r>
          </w:p>
        </w:tc>
      </w:tr>
      <w:tr w14:paraId="576EBCC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E7B9FE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FCB347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22</w:t>
            </w:r>
          </w:p>
        </w:tc>
        <w:tc>
          <w:tcPr>
            <w:tcW w:w="7486" w:type="dxa"/>
            <w:tcBorders>
              <w:top w:val="single" w:color="auto" w:sz="4" w:space="0"/>
              <w:left w:val="nil"/>
              <w:bottom w:val="single" w:color="auto" w:sz="4" w:space="0"/>
              <w:right w:val="single" w:color="auto" w:sz="4" w:space="0"/>
            </w:tcBorders>
            <w:vAlign w:val="center"/>
          </w:tcPr>
          <w:p w14:paraId="25D785C4">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对于乙方售后服务人员不能解决处理的问题，经过确认采取上门服务的方式进行解决。上门服务由乙方委派的实施人员或客户化人员完成，确保在12小时之内解决故障，并保证故障不排除，工程人员不撤离。上门服务人员会按照《售后服务工作规范》进行售后服务工作。现场工作记录由甲方签字确认后整理备档。</w:t>
            </w:r>
          </w:p>
        </w:tc>
      </w:tr>
      <w:tr w14:paraId="1F3C36EF">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33B0BE3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504B05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1BE5D9DC">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3、客户化：（参数23）</w:t>
            </w:r>
          </w:p>
        </w:tc>
      </w:tr>
      <w:tr w14:paraId="52C34417">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21F0CD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25E80C7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23</w:t>
            </w:r>
          </w:p>
        </w:tc>
        <w:tc>
          <w:tcPr>
            <w:tcW w:w="7486" w:type="dxa"/>
            <w:tcBorders>
              <w:top w:val="single" w:color="auto" w:sz="4" w:space="0"/>
              <w:left w:val="nil"/>
              <w:bottom w:val="single" w:color="auto" w:sz="4" w:space="0"/>
              <w:right w:val="single" w:color="auto" w:sz="4" w:space="0"/>
            </w:tcBorders>
            <w:vAlign w:val="center"/>
          </w:tcPr>
          <w:p w14:paraId="6E65DDD4">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乙方将甲方视为最重要的战略合作伙伴，将与相关各方面专家和工程技术人员紧密合作，对相关系统软件持续进行客户化工作。</w:t>
            </w:r>
          </w:p>
        </w:tc>
      </w:tr>
      <w:tr w14:paraId="1CFAA6FC">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5223E6A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61DA5F3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6F5A1F9F">
            <w:pPr>
              <w:keepNext w:val="0"/>
              <w:keepLines w:val="0"/>
              <w:suppressLineNumbers w:val="0"/>
              <w:spacing w:before="0" w:beforeAutospacing="0" w:after="0" w:afterAutospacing="0" w:line="360" w:lineRule="auto"/>
              <w:ind w:left="0" w:right="0"/>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4、Call Center客户呼叫服务中心热线010-83607106：（参数24）</w:t>
            </w:r>
          </w:p>
        </w:tc>
      </w:tr>
      <w:tr w14:paraId="072AF809">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2934407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6219A8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24</w:t>
            </w:r>
          </w:p>
        </w:tc>
        <w:tc>
          <w:tcPr>
            <w:tcW w:w="7486" w:type="dxa"/>
            <w:tcBorders>
              <w:top w:val="single" w:color="auto" w:sz="4" w:space="0"/>
              <w:left w:val="nil"/>
              <w:bottom w:val="single" w:color="auto" w:sz="4" w:space="0"/>
              <w:right w:val="single" w:color="auto" w:sz="4" w:space="0"/>
            </w:tcBorders>
            <w:vAlign w:val="center"/>
          </w:tcPr>
          <w:p w14:paraId="2F37AA47">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乙方提供010-83607106服务热线，随时接受技术咨询，有专业的技术人员对甲方提供产品的咨询服务，详细讲解公司产品，并根据需求为甲方提供具有个性化的技术方案与建议。</w:t>
            </w:r>
          </w:p>
        </w:tc>
      </w:tr>
      <w:tr w14:paraId="0AD9AC8B">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19B963A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F44EF7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6C4A0E1E">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5、用户档案：（参数25）</w:t>
            </w:r>
          </w:p>
        </w:tc>
      </w:tr>
      <w:tr w14:paraId="6F2255A2">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681C1A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E0E5C8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25</w:t>
            </w:r>
          </w:p>
        </w:tc>
        <w:tc>
          <w:tcPr>
            <w:tcW w:w="7486" w:type="dxa"/>
            <w:tcBorders>
              <w:top w:val="single" w:color="auto" w:sz="4" w:space="0"/>
              <w:left w:val="nil"/>
              <w:bottom w:val="single" w:color="auto" w:sz="4" w:space="0"/>
              <w:right w:val="single" w:color="auto" w:sz="4" w:space="0"/>
            </w:tcBorders>
            <w:vAlign w:val="center"/>
          </w:tcPr>
          <w:p w14:paraId="7EB55C0E">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为甲方建立完整、准确的档案资料。客户档案中包括甲方的基础信息（现状背景、基本概况、建设目标、信息化工程建设历史等）；合同信息（软件配置等）、实施情况简述（现有软件模块的使用情况追踪、客户化需求的软件开发实施情况等）；历史维护记录、未来系统的扩充与展望等。乙方将安排专门的技术人员管理客户档案，为项目进行编号，时时追踪项目建设的情况，不定期为甲方提供系统建设的软硬件修改、升级方案，并可通过为甲方建立的《用户注册卡》和《售后服务卡》等客户档案，快速、准确地查找所需资料，对项目需求进行预测、分析，提供多方位、多角度、多元化服务。</w:t>
            </w:r>
          </w:p>
        </w:tc>
      </w:tr>
      <w:tr w14:paraId="104C3132">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4D7F23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1E77135F">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0B467CEE">
            <w:pPr>
              <w:pStyle w:val="5"/>
              <w:keepNext w:val="0"/>
              <w:keepLines w:val="0"/>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kern w:val="0"/>
                <w:sz w:val="24"/>
                <w:szCs w:val="24"/>
                <w:lang w:val="en-US" w:eastAsia="zh-CN" w:bidi="lo-LA"/>
              </w:rPr>
              <w:t>6、服务监督：（参数26至28）</w:t>
            </w:r>
          </w:p>
        </w:tc>
      </w:tr>
      <w:tr w14:paraId="266BFC1E">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3EE33F5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92708F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26</w:t>
            </w:r>
          </w:p>
        </w:tc>
        <w:tc>
          <w:tcPr>
            <w:tcW w:w="7486" w:type="dxa"/>
            <w:tcBorders>
              <w:top w:val="single" w:color="auto" w:sz="4" w:space="0"/>
              <w:left w:val="nil"/>
              <w:bottom w:val="single" w:color="auto" w:sz="4" w:space="0"/>
              <w:right w:val="single" w:color="auto" w:sz="4" w:space="0"/>
            </w:tcBorders>
            <w:vAlign w:val="center"/>
          </w:tcPr>
          <w:p w14:paraId="7AF9A5EF">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甲方有权获取合理服务，参与售后服务人员有义务提供亲切而周到的服务。为确保服务质量并检验服务水平，乙方建立了售后服务监督和投诉机制。</w:t>
            </w:r>
          </w:p>
        </w:tc>
      </w:tr>
      <w:tr w14:paraId="24A2AEA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366FB5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015BD69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27</w:t>
            </w:r>
          </w:p>
        </w:tc>
        <w:tc>
          <w:tcPr>
            <w:tcW w:w="7486" w:type="dxa"/>
            <w:tcBorders>
              <w:top w:val="single" w:color="auto" w:sz="4" w:space="0"/>
              <w:left w:val="nil"/>
              <w:bottom w:val="single" w:color="auto" w:sz="4" w:space="0"/>
              <w:right w:val="single" w:color="auto" w:sz="4" w:space="0"/>
            </w:tcBorders>
            <w:vAlign w:val="center"/>
          </w:tcPr>
          <w:p w14:paraId="6E38DA08">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甲方要求提供服务，服务人员在不违反原则前提下，必须提供合理亲切的服务。然后将服务过程及结果详尽记录，并与甲方确认备档。</w:t>
            </w:r>
          </w:p>
        </w:tc>
      </w:tr>
      <w:tr w14:paraId="71BA7809">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2207F2E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04EBF38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28</w:t>
            </w:r>
          </w:p>
        </w:tc>
        <w:tc>
          <w:tcPr>
            <w:tcW w:w="7486" w:type="dxa"/>
            <w:tcBorders>
              <w:top w:val="single" w:color="auto" w:sz="4" w:space="0"/>
              <w:left w:val="nil"/>
              <w:bottom w:val="single" w:color="auto" w:sz="4" w:space="0"/>
              <w:right w:val="single" w:color="auto" w:sz="4" w:space="0"/>
            </w:tcBorders>
            <w:vAlign w:val="center"/>
          </w:tcPr>
          <w:p w14:paraId="3E0E54A6">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如果甲方对服务人员态度或服务方式不满，可按照乙方公布的监督服务电话或邮箱提出投诉，经核实无误，将按公司制度对服务人员提出警告或给予相应处罚。</w:t>
            </w:r>
          </w:p>
        </w:tc>
      </w:tr>
      <w:tr w14:paraId="6525A826">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0CEB09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067C934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p>
        </w:tc>
        <w:tc>
          <w:tcPr>
            <w:tcW w:w="7486" w:type="dxa"/>
            <w:tcBorders>
              <w:top w:val="single" w:color="auto" w:sz="4" w:space="0"/>
              <w:left w:val="nil"/>
              <w:bottom w:val="single" w:color="auto" w:sz="4" w:space="0"/>
              <w:right w:val="single" w:color="auto" w:sz="4" w:space="0"/>
            </w:tcBorders>
            <w:vAlign w:val="center"/>
          </w:tcPr>
          <w:p w14:paraId="408C2A7C">
            <w:pPr>
              <w:keepNext w:val="0"/>
              <w:keepLines w:val="0"/>
              <w:suppressLineNumbers w:val="0"/>
              <w:spacing w:before="0" w:beforeAutospacing="0" w:after="0" w:afterAutospacing="0" w:line="360" w:lineRule="auto"/>
              <w:ind w:left="0" w:right="0" w:firstLine="482" w:firstLineChars="20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bCs/>
                <w:sz w:val="24"/>
                <w:szCs w:val="24"/>
                <w:lang w:val="en-US" w:eastAsia="zh-CN"/>
              </w:rPr>
              <w:t>三、软件售后维护约束条件说明</w:t>
            </w:r>
            <w:r>
              <w:rPr>
                <w:rFonts w:hint="eastAsia" w:ascii="仿宋" w:hAnsi="仿宋" w:eastAsia="仿宋" w:cs="仿宋"/>
                <w:b/>
                <w:bCs/>
                <w:kern w:val="0"/>
                <w:sz w:val="24"/>
                <w:szCs w:val="24"/>
                <w:lang w:val="en-US" w:eastAsia="zh-CN" w:bidi="lo-LA"/>
              </w:rPr>
              <w:t>（参数29）</w:t>
            </w:r>
          </w:p>
        </w:tc>
      </w:tr>
      <w:tr w14:paraId="5E5055A8">
        <w:tblPrEx>
          <w:tblCellMar>
            <w:top w:w="0" w:type="dxa"/>
            <w:left w:w="108" w:type="dxa"/>
            <w:bottom w:w="0" w:type="dxa"/>
            <w:right w:w="108" w:type="dxa"/>
          </w:tblCellMar>
        </w:tblPrEx>
        <w:trPr>
          <w:trHeight w:val="365" w:hRule="atLeast"/>
        </w:trPr>
        <w:tc>
          <w:tcPr>
            <w:tcW w:w="1556" w:type="dxa"/>
            <w:tcBorders>
              <w:top w:val="single" w:color="auto" w:sz="4" w:space="0"/>
              <w:left w:val="single" w:color="auto" w:sz="4" w:space="0"/>
              <w:bottom w:val="single" w:color="auto" w:sz="4" w:space="0"/>
              <w:right w:val="single" w:color="auto" w:sz="4" w:space="0"/>
            </w:tcBorders>
            <w:vAlign w:val="center"/>
          </w:tcPr>
          <w:p w14:paraId="718085A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kern w:val="0"/>
                <w:sz w:val="24"/>
                <w:szCs w:val="24"/>
                <w:lang w:val="en-US" w:eastAsia="zh-CN" w:bidi="lo-LA"/>
              </w:rPr>
            </w:pPr>
          </w:p>
        </w:tc>
        <w:tc>
          <w:tcPr>
            <w:tcW w:w="962" w:type="dxa"/>
            <w:tcBorders>
              <w:top w:val="single" w:color="auto" w:sz="4" w:space="0"/>
              <w:left w:val="nil"/>
              <w:bottom w:val="single" w:color="auto" w:sz="4" w:space="0"/>
              <w:right w:val="single" w:color="auto" w:sz="4" w:space="0"/>
            </w:tcBorders>
            <w:vAlign w:val="center"/>
          </w:tcPr>
          <w:p w14:paraId="79BF1F5B">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29</w:t>
            </w:r>
          </w:p>
        </w:tc>
        <w:tc>
          <w:tcPr>
            <w:tcW w:w="7486" w:type="dxa"/>
            <w:tcBorders>
              <w:top w:val="single" w:color="auto" w:sz="4" w:space="0"/>
              <w:left w:val="nil"/>
              <w:bottom w:val="single" w:color="auto" w:sz="4" w:space="0"/>
              <w:right w:val="single" w:color="auto" w:sz="4" w:space="0"/>
            </w:tcBorders>
            <w:vAlign w:val="center"/>
          </w:tcPr>
          <w:p w14:paraId="0099150B">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bCs w:val="0"/>
                <w:sz w:val="24"/>
                <w:szCs w:val="24"/>
                <w:lang w:val="en-US" w:eastAsia="zh-CN"/>
              </w:rPr>
            </w:pPr>
            <w:r>
              <w:rPr>
                <w:rFonts w:hint="eastAsia" w:ascii="仿宋" w:hAnsi="仿宋" w:eastAsia="仿宋" w:cs="仿宋"/>
                <w:b w:val="0"/>
                <w:bCs w:val="0"/>
                <w:kern w:val="0"/>
                <w:sz w:val="24"/>
                <w:szCs w:val="24"/>
                <w:lang w:val="en-US" w:eastAsia="zh-CN" w:bidi="lo-LA"/>
              </w:rPr>
              <w:t>服务过程中将对其在合同期间的服务质量做考核（具体考核标准见后面细则）。服务期满后要按照双方约定的合同金额的10%作为考核金，年度考核总分为100分，年终按照扣分数与考核总分的比例扣除惩罚金。本说明的最终解释权归甲方所有。</w:t>
            </w:r>
          </w:p>
        </w:tc>
      </w:tr>
    </w:tbl>
    <w:p w14:paraId="1C445FBF">
      <w:pPr>
        <w:rPr>
          <w:rFonts w:hint="eastAsia"/>
          <w:lang w:val="en-US" w:eastAsia="zh-CN"/>
        </w:rPr>
      </w:pPr>
    </w:p>
    <w:p w14:paraId="6719DA34">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软件售后维护约束条件说明</w:t>
      </w:r>
      <w:r>
        <w:rPr>
          <w:rFonts w:hint="eastAsia" w:ascii="宋体" w:hAnsi="宋体" w:eastAsia="宋体" w:cs="宋体"/>
          <w:b w:val="0"/>
          <w:bCs w:val="0"/>
          <w:sz w:val="28"/>
          <w:szCs w:val="28"/>
          <w:lang w:val="en-US" w:eastAsia="zh-CN"/>
        </w:rPr>
        <w:t>考核标准及细则</w:t>
      </w:r>
    </w:p>
    <w:p w14:paraId="07CD1A6C">
      <w:pPr>
        <w:keepNext w:val="0"/>
        <w:keepLines w:val="0"/>
        <w:pageBreakBefore w:val="0"/>
        <w:widowControl/>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为了让软件售后服务质量得以保证，本着公平公正的原则，鄂尔多斯市中心医院（以下称为甲方）与内蒙古天健久美信息技术有限公司（以下称为乙方）协商制定以下售后维护约束条款。</w:t>
      </w:r>
    </w:p>
    <w:p w14:paraId="2764DD42">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一、乙方权利</w:t>
      </w:r>
    </w:p>
    <w:p w14:paraId="404EA84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1、乙方有权要求甲方提供用来软件维护所需的各项硬件和网络服务，例如：稳定的网络环境、能够远程协助的外网电脑、VPN等相关设施。</w:t>
      </w:r>
    </w:p>
    <w:p w14:paraId="3A7C803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2、乙方有权要求甲方提供清晰明确的需求清单，对于同一问题重复提交修改需求，并存在需求目标不明确的情况，乙方有权拒绝修改。</w:t>
      </w:r>
    </w:p>
    <w:p w14:paraId="0C59990B">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二、乙方义务</w:t>
      </w:r>
    </w:p>
    <w:p w14:paraId="76F58FF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必须对甲方提出的需求进行快速响应，具体为24小时内做出响应操作，响应需要在双方深入沟通的基础上进行接受或者拒绝操作，对于接受的需求，需要在规定的时间内完成改造。乙方可以根据实际情况对甲方设定的完成截止时间进行一次修改。</w:t>
      </w:r>
    </w:p>
    <w:p w14:paraId="69D2E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扣分规则：超时完成无合理解释，扣1分/每条需求</w:t>
      </w:r>
    </w:p>
    <w:p w14:paraId="5CECC26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2、乙方必须配备7*24小时人员值守，对于系统运行过程中出现的故障进行第一时间响应，如果实时解决不了的问题要给出应急解决方案，并迅速调集人员进行处理，不得推诿。</w:t>
      </w:r>
    </w:p>
    <w:p w14:paraId="730F76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扣分规则：1）影响范围到科室级别：2小时内无响应，扣1分/每次</w:t>
      </w:r>
    </w:p>
    <w:p w14:paraId="59EE24B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8小时内无响应，扣3分/每次</w:t>
      </w:r>
    </w:p>
    <w:p w14:paraId="57DE68B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8小时以上无响应，扣5分/每次</w:t>
      </w:r>
    </w:p>
    <w:p w14:paraId="72219A8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2）影响范围到全院级别：2小时内无响应，扣5分/每次</w:t>
      </w:r>
    </w:p>
    <w:p w14:paraId="58FD866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2小时以上无响应，扣10分/每次</w:t>
      </w:r>
    </w:p>
    <w:p w14:paraId="718DD7F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3、对于历史遗留问题，乙方应主动给出处理时限。</w:t>
      </w:r>
    </w:p>
    <w:p w14:paraId="38F488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扣分规则：对于历史遗留问题：1个月内未解决的，扣1分/每问题</w:t>
      </w:r>
    </w:p>
    <w:p w14:paraId="10A6DD4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1个月以上未解决的，扣2分/每问题</w:t>
      </w:r>
    </w:p>
    <w:p w14:paraId="55F5997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4、乙方在更新程序之前应对所修改的程序功能做好充分测试，并做好相关性分析，避免更新后的程序引入新的故障。</w:t>
      </w:r>
    </w:p>
    <w:p w14:paraId="3F4B67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扣分规则：由于程序更新引入新故障，扣1分/每引入一个故障</w:t>
      </w:r>
    </w:p>
    <w:p w14:paraId="776EA13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5、乙方应协助甲方完成信息系统流程的优化和梳理。</w:t>
      </w:r>
    </w:p>
    <w:p w14:paraId="15349E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扣分规则：按照甲方要求，每优化一个流程并达到优化效果，加1分。</w:t>
      </w:r>
    </w:p>
    <w:p w14:paraId="73D8A6E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6、乙方应及时响应新接口的对接，对于上级部门要求有对接时限的要按时完成，并保证接口的质量。</w:t>
      </w:r>
    </w:p>
    <w:p w14:paraId="00A169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扣分规则：按照接口对接时间点，每超时对接一个接口，扣1分。</w:t>
      </w:r>
    </w:p>
    <w:p w14:paraId="2C67230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乙方有责任做好软件版本管理，在软件更新前进行充分测试，保证所提交的升级版本为可用版本(包括目标故障修改完成和不引入新故障，每次提交的版本要有代码更新说明)，并对提交的软件负责，如果由于更新引入新故障，要能及时解决或者进行版本回退。</w:t>
      </w:r>
    </w:p>
    <w:p w14:paraId="502A9D1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扣分规则：由于版本管理混乱，造成程序更新后出现故障并无法回退到上一个正常版本的，每出现一次，扣1分。</w:t>
      </w:r>
    </w:p>
    <w:p w14:paraId="77074C9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8、乙方要负责运行服务器的负荷监控，对于由于服务器负荷高而导致的系统运行缓慢问题要及时处理。</w:t>
      </w:r>
    </w:p>
    <w:p w14:paraId="5CFBBD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扣分规则：由于服务器或者数据库应用层面导致的系统运行缓慢，扣5分/每确认一次。</w:t>
      </w:r>
    </w:p>
    <w:p w14:paraId="0264E86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9、对于由于确定的软件问题修改不及时导致的患者投诉情况，每次根据严重程度扣分(投诉到科室，投诉到总值班或院级，投诉到市长热线等)</w:t>
      </w:r>
    </w:p>
    <w:p w14:paraId="2832D33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扣分规则：对于确定是软件问题的投诉，投诉到科室层面：扣1分/每次</w:t>
      </w:r>
    </w:p>
    <w:p w14:paraId="39D967D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投诉到总值班或院级：扣2分/每次</w:t>
      </w:r>
    </w:p>
    <w:p w14:paraId="65A632C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投诉到市级层面：扣3分/每次</w:t>
      </w:r>
    </w:p>
    <w:p w14:paraId="4B33DF7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10、如果由于软件问题出现给患者的清单上出现错误，导致患者出现问题，一切问题由软件相关方负责。</w:t>
      </w:r>
    </w:p>
    <w:p w14:paraId="1DBAFD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扣分规则：出现可追溯、可挽回的错误：1）能及时修改bug，扣1分/每次</w:t>
      </w:r>
    </w:p>
    <w:p w14:paraId="5B1F46B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2）找不到原因还存在隐患，扣3分/每次。出现不可挽回的事故：根据调解赔偿情况进行责任承担。（例如：处方单上将用药途径和用量打印错误，导致患者误服出现性命攸关的事故）</w:t>
      </w:r>
    </w:p>
    <w:p w14:paraId="36A00E9D">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对于甲方提出的扣分项，乙方有权提出申诉，在双方对具体问题进行认真分析研判后确定是否纳入最终考核扣分。</w:t>
      </w:r>
    </w:p>
    <w:p w14:paraId="3126CC7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双方约定按照合同金额的10%作为考核金，年度考核总分为100分，年终按照扣分数与考核总分的比例扣除惩罚金。</w:t>
      </w:r>
    </w:p>
    <w:p w14:paraId="2C3431C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本说明的最终解释权归甲方所有。</w:t>
      </w:r>
    </w:p>
    <w:p w14:paraId="64A8D94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B55AD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061DFD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9990C3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6D448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ascii="宋体" w:hAnsi="宋体" w:eastAsia="宋体" w:cs="宋体"/>
          <w:b w:val="0"/>
          <w:color w:val="000000"/>
          <w:sz w:val="24"/>
          <w:szCs w:val="24"/>
        </w:rPr>
        <w:t>售后服务</w:t>
      </w:r>
      <w:r>
        <w:rPr>
          <w:rFonts w:hint="eastAsia" w:ascii="宋体" w:hAnsi="宋体" w:eastAsia="宋体" w:cs="宋体"/>
          <w:b w:val="0"/>
          <w:color w:val="000000"/>
          <w:sz w:val="24"/>
          <w:szCs w:val="24"/>
          <w:lang w:val="en-US" w:eastAsia="zh-CN"/>
        </w:rPr>
        <w:t>方案</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bidi="ar-SA"/>
        </w:rPr>
        <w:t>其它</w:t>
      </w:r>
      <w:r>
        <w:rPr>
          <w:rFonts w:ascii="宋体" w:hAnsi="宋体" w:eastAsia="宋体" w:cs="宋体"/>
          <w:b w:val="0"/>
          <w:color w:val="000000"/>
          <w:sz w:val="24"/>
          <w:szCs w:val="24"/>
        </w:rPr>
        <w:t>....................................................</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38DAAB3">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EDAE351">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C30037B">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售后服务方案</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274DB"/>
    <w:multiLevelType w:val="singleLevel"/>
    <w:tmpl w:val="A38274DB"/>
    <w:lvl w:ilvl="0" w:tentative="0">
      <w:start w:val="1"/>
      <w:numFmt w:val="chineseCounting"/>
      <w:suff w:val="nothing"/>
      <w:lvlText w:val="（%1）"/>
      <w:lvlJc w:val="left"/>
      <w:rPr>
        <w:rFonts w:hint="eastAsia"/>
      </w:rPr>
    </w:lvl>
  </w:abstractNum>
  <w:abstractNum w:abstractNumId="1">
    <w:nsid w:val="B6095CBD"/>
    <w:multiLevelType w:val="singleLevel"/>
    <w:tmpl w:val="B6095CBD"/>
    <w:lvl w:ilvl="0" w:tentative="0">
      <w:start w:val="1"/>
      <w:numFmt w:val="chineseCounting"/>
      <w:suff w:val="nothing"/>
      <w:lvlText w:val="%1、"/>
      <w:lvlJc w:val="left"/>
      <w:rPr>
        <w:rFonts w:hint="eastAsia"/>
      </w:rPr>
    </w:lvl>
  </w:abstractNum>
  <w:abstractNum w:abstractNumId="2">
    <w:nsid w:val="255DDE74"/>
    <w:multiLevelType w:val="singleLevel"/>
    <w:tmpl w:val="255DDE74"/>
    <w:lvl w:ilvl="0" w:tentative="0">
      <w:start w:val="3"/>
      <w:numFmt w:val="decimal"/>
      <w:suff w:val="nothing"/>
      <w:lvlText w:val="（%1）"/>
      <w:lvlJc w:val="left"/>
    </w:lvl>
  </w:abstractNum>
  <w:abstractNum w:abstractNumId="3">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4">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abstractNum w:abstractNumId="6">
    <w:nsid w:val="6AA9C9E5"/>
    <w:multiLevelType w:val="singleLevel"/>
    <w:tmpl w:val="6AA9C9E5"/>
    <w:lvl w:ilvl="0" w:tentative="0">
      <w:start w:val="2"/>
      <w:numFmt w:val="chineseCounting"/>
      <w:suff w:val="nothing"/>
      <w:lvlText w:val="%1、"/>
      <w:lvlJc w:val="left"/>
      <w:rPr>
        <w:rFonts w:hint="eastAsia"/>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24701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paragraph" w:customStyle="1" w:styleId="2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238</Words>
  <Characters>262</Characters>
  <Lines>0</Lines>
  <Paragraphs>0</Paragraphs>
  <TotalTime>4</TotalTime>
  <ScaleCrop>false</ScaleCrop>
  <LinksUpToDate>false</LinksUpToDate>
  <CharactersWithSpaces>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2025-07-30T02:44:35Z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A08EFE96BE714E69B01E95BF44F7BECA_13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