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板换机组清洗及阀门更换项目（二次）</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2025年8月21</w:t>
      </w:r>
      <w:bookmarkStart w:id="1" w:name="_GoBack"/>
      <w:bookmarkEnd w:id="1"/>
      <w:r>
        <w:rPr>
          <w:rFonts w:hint="eastAsia" w:ascii="微软雅黑" w:hAnsi="微软雅黑" w:eastAsia="微软雅黑" w:cs="微软雅黑"/>
          <w:b/>
          <w:bCs/>
          <w:sz w:val="36"/>
          <w:szCs w:val="36"/>
          <w:lang w:val="en-US" w:eastAsia="zh-CN"/>
        </w:rPr>
        <w:t>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9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5"/>
        <w:gridCol w:w="4162"/>
        <w:gridCol w:w="983"/>
        <w:gridCol w:w="913"/>
        <w:gridCol w:w="1550"/>
        <w:gridCol w:w="1669"/>
      </w:tblGrid>
      <w:tr w14:paraId="1A83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039DE9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序号</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C6526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名称</w:t>
            </w:r>
          </w:p>
        </w:tc>
        <w:tc>
          <w:tcPr>
            <w:tcW w:w="98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9454C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单位</w:t>
            </w:r>
          </w:p>
        </w:tc>
        <w:tc>
          <w:tcPr>
            <w:tcW w:w="91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4CAC4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数量</w:t>
            </w:r>
          </w:p>
        </w:tc>
        <w:tc>
          <w:tcPr>
            <w:tcW w:w="1550"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7983CF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预算单价</w:t>
            </w:r>
          </w:p>
        </w:tc>
        <w:tc>
          <w:tcPr>
            <w:tcW w:w="1669"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E0A4F3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预算总价</w:t>
            </w:r>
          </w:p>
        </w:tc>
      </w:tr>
      <w:tr w14:paraId="2D85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8C398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1</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01D77E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eastAsia="zh-CN"/>
              </w:rPr>
              <w:t>板换机组清洗及阀门更换</w:t>
            </w:r>
            <w:r>
              <w:rPr>
                <w:rFonts w:hint="eastAsia" w:ascii="宋体" w:hAnsi="宋体" w:eastAsia="宋体" w:cs="宋体"/>
                <w:i w:val="0"/>
                <w:iCs w:val="0"/>
                <w:caps w:val="0"/>
                <w:color w:val="000000"/>
                <w:spacing w:val="0"/>
                <w:sz w:val="28"/>
                <w:szCs w:val="28"/>
              </w:rPr>
              <w:t>项目 </w:t>
            </w:r>
          </w:p>
        </w:tc>
        <w:tc>
          <w:tcPr>
            <w:tcW w:w="98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05428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项</w:t>
            </w:r>
          </w:p>
        </w:tc>
        <w:tc>
          <w:tcPr>
            <w:tcW w:w="91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A0F8B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1</w:t>
            </w:r>
          </w:p>
        </w:tc>
        <w:tc>
          <w:tcPr>
            <w:tcW w:w="1550"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D0CB5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127000</w:t>
            </w:r>
          </w:p>
        </w:tc>
        <w:tc>
          <w:tcPr>
            <w:tcW w:w="1669"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917A7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127000</w:t>
            </w:r>
          </w:p>
        </w:tc>
      </w:tr>
      <w:tr w14:paraId="1410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B4BB060">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608"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90096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总价合计</w:t>
            </w:r>
          </w:p>
        </w:tc>
        <w:tc>
          <w:tcPr>
            <w:tcW w:w="1669"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B53C7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127000</w:t>
            </w:r>
          </w:p>
        </w:tc>
      </w:tr>
      <w:tr w14:paraId="2175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4AD90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2</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71247E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val="en-US" w:eastAsia="zh-CN"/>
              </w:rPr>
              <w:t>入场</w:t>
            </w:r>
            <w:r>
              <w:rPr>
                <w:rFonts w:hint="eastAsia" w:ascii="宋体" w:hAnsi="宋体" w:eastAsia="宋体" w:cs="宋体"/>
                <w:i w:val="0"/>
                <w:iCs w:val="0"/>
                <w:caps w:val="0"/>
                <w:color w:val="000000"/>
                <w:spacing w:val="0"/>
                <w:sz w:val="28"/>
                <w:szCs w:val="28"/>
              </w:rPr>
              <w:t>时间</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7057160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合同签订后3日内</w:t>
            </w:r>
          </w:p>
        </w:tc>
      </w:tr>
      <w:tr w14:paraId="609C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8"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93218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3</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ACA55C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val="en-US" w:eastAsia="zh-CN"/>
              </w:rPr>
              <w:t>工</w:t>
            </w:r>
            <w:r>
              <w:rPr>
                <w:rFonts w:hint="eastAsia" w:ascii="宋体" w:hAnsi="宋体" w:eastAsia="宋体" w:cs="宋体"/>
                <w:i w:val="0"/>
                <w:iCs w:val="0"/>
                <w:caps w:val="0"/>
                <w:color w:val="000000"/>
                <w:spacing w:val="0"/>
                <w:sz w:val="28"/>
                <w:szCs w:val="28"/>
              </w:rPr>
              <w:t>期</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C319F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30天</w:t>
            </w:r>
          </w:p>
        </w:tc>
      </w:tr>
      <w:tr w14:paraId="3AA2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952C1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4</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8A268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付款方式</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A949B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验收合格全款结算</w:t>
            </w:r>
          </w:p>
        </w:tc>
      </w:tr>
      <w:tr w14:paraId="65B0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FFF6F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5</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3D1087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val="en-US" w:eastAsia="zh-CN"/>
              </w:rPr>
              <w:t>质保</w:t>
            </w:r>
            <w:r>
              <w:rPr>
                <w:rFonts w:hint="eastAsia" w:ascii="宋体" w:hAnsi="宋体" w:eastAsia="宋体" w:cs="宋体"/>
                <w:i w:val="0"/>
                <w:iCs w:val="0"/>
                <w:caps w:val="0"/>
                <w:color w:val="000000"/>
                <w:spacing w:val="0"/>
                <w:sz w:val="28"/>
                <w:szCs w:val="28"/>
              </w:rPr>
              <w:t>期</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FBB5B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eastAsiaTheme="minorEastAsia"/>
                <w:sz w:val="56"/>
                <w:szCs w:val="56"/>
                <w:lang w:val="en-US" w:eastAsia="zh-CN"/>
              </w:rPr>
            </w:pPr>
            <w:r>
              <w:rPr>
                <w:rFonts w:hint="eastAsia" w:ascii="宋体" w:hAnsi="宋体" w:eastAsia="宋体" w:cs="宋体"/>
                <w:i w:val="0"/>
                <w:iCs w:val="0"/>
                <w:caps w:val="0"/>
                <w:color w:val="000000"/>
                <w:spacing w:val="0"/>
                <w:sz w:val="28"/>
                <w:szCs w:val="28"/>
                <w:lang w:val="en-US" w:eastAsia="zh-CN"/>
              </w:rPr>
              <w:t>2年</w:t>
            </w:r>
          </w:p>
        </w:tc>
      </w:tr>
      <w:tr w14:paraId="03DB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CAE2E5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6</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3336F5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交付地点</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A6801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eastAsia="宋体"/>
                <w:sz w:val="56"/>
                <w:szCs w:val="56"/>
                <w:lang w:eastAsia="zh-CN"/>
              </w:rPr>
            </w:pPr>
            <w:r>
              <w:rPr>
                <w:rFonts w:hint="eastAsia" w:ascii="宋体" w:hAnsi="宋体" w:eastAsia="宋体" w:cs="宋体"/>
                <w:i w:val="0"/>
                <w:iCs w:val="0"/>
                <w:caps w:val="0"/>
                <w:color w:val="000000"/>
                <w:spacing w:val="0"/>
                <w:sz w:val="28"/>
                <w:szCs w:val="28"/>
              </w:rPr>
              <w:t>鄂尔多斯市中心医院</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东胜部</w:t>
            </w:r>
            <w:r>
              <w:rPr>
                <w:rFonts w:hint="eastAsia" w:ascii="宋体" w:hAnsi="宋体" w:eastAsia="宋体" w:cs="宋体"/>
                <w:i w:val="0"/>
                <w:iCs w:val="0"/>
                <w:caps w:val="0"/>
                <w:color w:val="000000"/>
                <w:spacing w:val="0"/>
                <w:sz w:val="28"/>
                <w:szCs w:val="28"/>
                <w:lang w:eastAsia="zh-CN"/>
              </w:rPr>
              <w:t>）</w:t>
            </w:r>
          </w:p>
        </w:tc>
      </w:tr>
      <w:tr w14:paraId="55DD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334BF0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7</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17907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报名要求</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ACDBCA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报名前必须进行现场勘察（联系电话：15149451389）</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4B376E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sz w:val="32"/>
          <w:szCs w:val="32"/>
          <w:lang w:val="en-US" w:eastAsia="zh-CN"/>
        </w:rPr>
        <w:t>1.</w:t>
      </w:r>
      <w:r>
        <w:rPr>
          <w:rFonts w:hint="eastAsia" w:ascii="宋体" w:hAnsi="宋体" w:eastAsia="宋体"/>
          <w:sz w:val="32"/>
          <w:szCs w:val="32"/>
        </w:rPr>
        <w:t>项目基本情况介绍：</w:t>
      </w:r>
      <w:r>
        <w:rPr>
          <w:rFonts w:hint="eastAsia" w:ascii="宋体" w:hAnsi="宋体" w:eastAsia="宋体" w:cs="宋体"/>
          <w:color w:val="auto"/>
          <w:sz w:val="28"/>
          <w:szCs w:val="28"/>
          <w:u w:val="single"/>
          <w:lang w:val="en-US" w:eastAsia="zh-CN"/>
        </w:rPr>
        <w:t>位于东胜部门诊楼地下室1台、东住院楼地下室11台、职工食堂地下室4台、锅炉房4台板式换热机组需要清洗。</w:t>
      </w:r>
    </w:p>
    <w:p w14:paraId="7A6BD0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2.板换机组配套阀门更换，具体更换数量及型号见后附清单。</w:t>
      </w:r>
    </w:p>
    <w:p w14:paraId="75CA7E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（1）技术参数和要求（功能和质量）</w:t>
      </w:r>
    </w:p>
    <w:tbl>
      <w:tblPr>
        <w:tblStyle w:val="14"/>
        <w:tblW w:w="8658" w:type="dxa"/>
        <w:jc w:val="center"/>
        <w:tblLayout w:type="fixed"/>
        <w:tblCellMar>
          <w:top w:w="0" w:type="dxa"/>
          <w:left w:w="108" w:type="dxa"/>
          <w:bottom w:w="0" w:type="dxa"/>
          <w:right w:w="108" w:type="dxa"/>
        </w:tblCellMar>
      </w:tblPr>
      <w:tblGrid>
        <w:gridCol w:w="948"/>
        <w:gridCol w:w="589"/>
        <w:gridCol w:w="7121"/>
      </w:tblGrid>
      <w:tr w14:paraId="7E759BFE">
        <w:tblPrEx>
          <w:tblCellMar>
            <w:top w:w="0" w:type="dxa"/>
            <w:left w:w="108" w:type="dxa"/>
            <w:bottom w:w="0" w:type="dxa"/>
            <w:right w:w="108" w:type="dxa"/>
          </w:tblCellMar>
        </w:tblPrEx>
        <w:trPr>
          <w:trHeight w:val="48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4062AC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参数性质</w:t>
            </w:r>
          </w:p>
        </w:tc>
        <w:tc>
          <w:tcPr>
            <w:tcW w:w="589" w:type="dxa"/>
            <w:tcBorders>
              <w:top w:val="single" w:color="auto" w:sz="4" w:space="0"/>
              <w:left w:val="nil"/>
              <w:bottom w:val="single" w:color="auto" w:sz="4" w:space="0"/>
              <w:right w:val="single" w:color="auto" w:sz="4" w:space="0"/>
            </w:tcBorders>
            <w:vAlign w:val="center"/>
          </w:tcPr>
          <w:p w14:paraId="247E3B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编号</w:t>
            </w:r>
          </w:p>
        </w:tc>
        <w:tc>
          <w:tcPr>
            <w:tcW w:w="7121" w:type="dxa"/>
            <w:tcBorders>
              <w:top w:val="single" w:color="auto" w:sz="4" w:space="0"/>
              <w:left w:val="nil"/>
              <w:bottom w:val="single" w:color="auto" w:sz="4" w:space="0"/>
              <w:right w:val="single" w:color="auto" w:sz="4" w:space="0"/>
            </w:tcBorders>
            <w:vAlign w:val="center"/>
          </w:tcPr>
          <w:p w14:paraId="19B2E1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技术参数和要求</w:t>
            </w:r>
          </w:p>
        </w:tc>
      </w:tr>
      <w:tr w14:paraId="3766A3F1">
        <w:tblPrEx>
          <w:tblCellMar>
            <w:top w:w="0" w:type="dxa"/>
            <w:left w:w="108" w:type="dxa"/>
            <w:bottom w:w="0" w:type="dxa"/>
            <w:right w:w="108" w:type="dxa"/>
          </w:tblCellMar>
        </w:tblPrEx>
        <w:trPr>
          <w:trHeight w:val="3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00EE49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5095C250">
            <w:pPr>
              <w:keepNext w:val="0"/>
              <w:keepLines w:val="0"/>
              <w:pageBreakBefore w:val="0"/>
              <w:widowControl w:val="0"/>
              <w:numPr>
                <w:ilvl w:val="0"/>
                <w:numId w:val="0"/>
              </w:numPr>
              <w:tabs>
                <w:tab w:val="center" w:pos="187"/>
              </w:tabs>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ab/>
            </w:r>
            <w:r>
              <w:rPr>
                <w:rFonts w:hint="eastAsia" w:ascii="宋体" w:hAnsi="宋体" w:eastAsia="宋体" w:cs="宋体"/>
                <w:color w:val="auto"/>
                <w:kern w:val="2"/>
                <w:sz w:val="28"/>
                <w:szCs w:val="28"/>
                <w:lang w:val="en-US" w:eastAsia="zh-CN" w:bidi="ar-SA"/>
              </w:rPr>
              <w:t>1</w:t>
            </w:r>
          </w:p>
        </w:tc>
        <w:tc>
          <w:tcPr>
            <w:tcW w:w="7121" w:type="dxa"/>
            <w:tcBorders>
              <w:top w:val="single" w:color="auto" w:sz="4" w:space="0"/>
              <w:left w:val="nil"/>
              <w:bottom w:val="single" w:color="auto" w:sz="4" w:space="0"/>
              <w:right w:val="single" w:color="auto" w:sz="4" w:space="0"/>
            </w:tcBorders>
            <w:vAlign w:val="center"/>
          </w:tcPr>
          <w:p w14:paraId="3EE5A7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熟悉</w:t>
            </w:r>
            <w:r>
              <w:rPr>
                <w:rFonts w:hint="eastAsia" w:ascii="宋体" w:hAnsi="宋体" w:eastAsia="宋体" w:cs="宋体"/>
                <w:color w:val="auto"/>
                <w:kern w:val="2"/>
                <w:sz w:val="28"/>
                <w:szCs w:val="28"/>
                <w:lang w:val="en-US" w:eastAsia="zh-CN" w:bidi="ar-SA"/>
              </w:rPr>
              <w:t>板换构造，先更换阀门，再拆卸板换。需要熟悉现场，观察板换螺栓是否符合安全使用条件，如果螺栓、胶垫需要更换，施工方自行联系厂家更换，了解施工场所环境。</w:t>
            </w:r>
          </w:p>
        </w:tc>
      </w:tr>
      <w:tr w14:paraId="4387962C">
        <w:tblPrEx>
          <w:tblCellMar>
            <w:top w:w="0" w:type="dxa"/>
            <w:left w:w="108" w:type="dxa"/>
            <w:bottom w:w="0" w:type="dxa"/>
            <w:right w:w="108" w:type="dxa"/>
          </w:tblCellMar>
        </w:tblPrEx>
        <w:trPr>
          <w:trHeight w:val="77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7AC29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22BECC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22</w:t>
            </w:r>
          </w:p>
        </w:tc>
        <w:tc>
          <w:tcPr>
            <w:tcW w:w="7121" w:type="dxa"/>
            <w:tcBorders>
              <w:top w:val="single" w:color="auto" w:sz="4" w:space="0"/>
              <w:left w:val="nil"/>
              <w:bottom w:val="single" w:color="auto" w:sz="4" w:space="0"/>
              <w:right w:val="single" w:color="auto" w:sz="4" w:space="0"/>
            </w:tcBorders>
            <w:vAlign w:val="center"/>
          </w:tcPr>
          <w:p w14:paraId="39EEDF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焊接、切割人员需要持证上岗，动火作业需要办理动火手续</w:t>
            </w:r>
            <w:r>
              <w:rPr>
                <w:rFonts w:hint="default" w:ascii="宋体" w:hAnsi="宋体" w:eastAsia="宋体" w:cs="宋体"/>
                <w:color w:val="auto"/>
                <w:kern w:val="2"/>
                <w:sz w:val="28"/>
                <w:szCs w:val="28"/>
                <w:lang w:val="en-US" w:eastAsia="zh-CN" w:bidi="ar-SA"/>
              </w:rPr>
              <w:t>。</w:t>
            </w:r>
          </w:p>
        </w:tc>
      </w:tr>
      <w:tr w14:paraId="013FD3B5">
        <w:tblPrEx>
          <w:tblCellMar>
            <w:top w:w="0" w:type="dxa"/>
            <w:left w:w="108" w:type="dxa"/>
            <w:bottom w:w="0" w:type="dxa"/>
            <w:right w:w="108" w:type="dxa"/>
          </w:tblCellMar>
        </w:tblPrEx>
        <w:trPr>
          <w:trHeight w:val="149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770DE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402381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33</w:t>
            </w:r>
          </w:p>
        </w:tc>
        <w:tc>
          <w:tcPr>
            <w:tcW w:w="7121" w:type="dxa"/>
            <w:tcBorders>
              <w:top w:val="single" w:color="auto" w:sz="4" w:space="0"/>
              <w:left w:val="nil"/>
              <w:bottom w:val="single" w:color="auto" w:sz="4" w:space="0"/>
              <w:right w:val="single" w:color="auto" w:sz="4" w:space="0"/>
            </w:tcBorders>
            <w:vAlign w:val="center"/>
          </w:tcPr>
          <w:p w14:paraId="396E0F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设置安全警示标志，将施工区域与运行区域隔离，确保施工人员及设备安全。</w:t>
            </w:r>
          </w:p>
        </w:tc>
      </w:tr>
      <w:tr w14:paraId="20FA8EA9">
        <w:tblPrEx>
          <w:tblCellMar>
            <w:top w:w="0" w:type="dxa"/>
            <w:left w:w="108" w:type="dxa"/>
            <w:bottom w:w="0" w:type="dxa"/>
            <w:right w:w="108" w:type="dxa"/>
          </w:tblCellMar>
        </w:tblPrEx>
        <w:trPr>
          <w:trHeight w:val="8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3C2C8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4DAD20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44</w:t>
            </w:r>
          </w:p>
        </w:tc>
        <w:tc>
          <w:tcPr>
            <w:tcW w:w="7121" w:type="dxa"/>
            <w:tcBorders>
              <w:top w:val="single" w:color="auto" w:sz="4" w:space="0"/>
              <w:left w:val="nil"/>
              <w:bottom w:val="single" w:color="auto" w:sz="4" w:space="0"/>
              <w:right w:val="single" w:color="auto" w:sz="4" w:space="0"/>
            </w:tcBorders>
            <w:vAlign w:val="center"/>
          </w:tcPr>
          <w:p w14:paraId="190084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清洗设施摆放整齐，施工场所干净，清洗下污垢及时清理。</w:t>
            </w:r>
          </w:p>
        </w:tc>
      </w:tr>
    </w:tbl>
    <w:p w14:paraId="01FBEE3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0FF1FDD">
      <w:pPr>
        <w:ind w:firstLine="480" w:firstLineChars="100"/>
        <w:rPr>
          <w:rFonts w:hint="eastAsia"/>
          <w:sz w:val="48"/>
          <w:szCs w:val="48"/>
          <w:lang w:eastAsia="zh-CN"/>
        </w:rPr>
      </w:pPr>
    </w:p>
    <w:p w14:paraId="7B6B555A">
      <w:pPr>
        <w:ind w:firstLine="480" w:firstLineChars="100"/>
        <w:rPr>
          <w:rFonts w:hint="eastAsia"/>
          <w:sz w:val="48"/>
          <w:szCs w:val="48"/>
          <w:lang w:eastAsia="zh-CN"/>
        </w:rPr>
      </w:pPr>
    </w:p>
    <w:p w14:paraId="3FDA7664">
      <w:pPr>
        <w:ind w:firstLine="480" w:firstLineChars="100"/>
        <w:rPr>
          <w:rFonts w:hint="eastAsia"/>
          <w:sz w:val="48"/>
          <w:szCs w:val="48"/>
          <w:lang w:eastAsia="zh-CN"/>
        </w:rPr>
      </w:pPr>
    </w:p>
    <w:p w14:paraId="03EC2336">
      <w:pPr>
        <w:ind w:firstLine="480" w:firstLineChars="100"/>
        <w:rPr>
          <w:rFonts w:hint="eastAsia"/>
          <w:sz w:val="48"/>
          <w:szCs w:val="48"/>
          <w:lang w:eastAsia="zh-CN"/>
        </w:rPr>
      </w:pPr>
    </w:p>
    <w:p w14:paraId="17B09442">
      <w:pPr>
        <w:ind w:firstLine="480" w:firstLineChars="100"/>
        <w:rPr>
          <w:rFonts w:hint="eastAsia"/>
          <w:sz w:val="48"/>
          <w:szCs w:val="48"/>
          <w:lang w:eastAsia="zh-CN"/>
        </w:rPr>
      </w:pPr>
    </w:p>
    <w:p w14:paraId="2FB66A83">
      <w:pPr>
        <w:ind w:firstLine="480" w:firstLineChars="100"/>
        <w:rPr>
          <w:rFonts w:hint="eastAsia"/>
          <w:sz w:val="48"/>
          <w:szCs w:val="48"/>
          <w:lang w:eastAsia="zh-CN"/>
        </w:rPr>
      </w:pPr>
    </w:p>
    <w:p w14:paraId="7CE32893">
      <w:pPr>
        <w:ind w:firstLine="480" w:firstLineChars="100"/>
        <w:rPr>
          <w:rFonts w:hint="eastAsia"/>
          <w:sz w:val="48"/>
          <w:szCs w:val="48"/>
          <w:lang w:eastAsia="zh-CN"/>
        </w:rPr>
      </w:pPr>
    </w:p>
    <w:p w14:paraId="08964833">
      <w:pPr>
        <w:ind w:firstLine="480" w:firstLineChars="100"/>
        <w:rPr>
          <w:rFonts w:hint="eastAsia"/>
          <w:sz w:val="48"/>
          <w:szCs w:val="48"/>
          <w:lang w:eastAsia="zh-CN"/>
        </w:rPr>
      </w:pPr>
    </w:p>
    <w:p w14:paraId="61A1BCFC">
      <w:pPr>
        <w:ind w:firstLine="480" w:firstLineChars="100"/>
        <w:rPr>
          <w:rFonts w:hint="eastAsia"/>
          <w:sz w:val="48"/>
          <w:szCs w:val="48"/>
          <w:lang w:eastAsia="zh-CN"/>
        </w:rPr>
      </w:pPr>
    </w:p>
    <w:p w14:paraId="70788EB1">
      <w:pPr>
        <w:ind w:firstLine="480" w:firstLineChars="100"/>
        <w:rPr>
          <w:rFonts w:hint="eastAsia"/>
          <w:sz w:val="48"/>
          <w:szCs w:val="48"/>
          <w:lang w:eastAsia="zh-CN"/>
        </w:rPr>
      </w:pPr>
    </w:p>
    <w:p w14:paraId="1E6AE8AA">
      <w:pPr>
        <w:ind w:firstLine="480" w:firstLineChars="100"/>
        <w:rPr>
          <w:rFonts w:hint="eastAsia"/>
          <w:sz w:val="48"/>
          <w:szCs w:val="48"/>
          <w:lang w:eastAsia="zh-CN"/>
        </w:rPr>
      </w:pPr>
    </w:p>
    <w:p w14:paraId="713AF804">
      <w:pPr>
        <w:ind w:firstLine="280" w:firstLineChars="100"/>
        <w:rPr>
          <w:rFonts w:hint="eastAsia" w:ascii="仿宋" w:hAnsi="仿宋" w:eastAsia="仿宋" w:cs="仿宋"/>
          <w:sz w:val="28"/>
          <w:szCs w:val="28"/>
          <w:lang w:eastAsia="zh-CN"/>
        </w:rPr>
      </w:pPr>
    </w:p>
    <w:p w14:paraId="798B1CD7">
      <w:pPr>
        <w:ind w:firstLine="1800" w:firstLineChars="500"/>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板换清洗及阀门更换工程量清单</w:t>
      </w:r>
    </w:p>
    <w:p w14:paraId="23A72119">
      <w:pPr>
        <w:ind w:firstLine="1800" w:firstLineChars="500"/>
        <w:rPr>
          <w:rFonts w:hint="eastAsia" w:ascii="微软雅黑" w:hAnsi="微软雅黑" w:eastAsia="微软雅黑" w:cs="微软雅黑"/>
          <w:sz w:val="36"/>
          <w:szCs w:val="36"/>
          <w:lang w:eastAsia="zh-CN"/>
        </w:rPr>
      </w:pPr>
    </w:p>
    <w:tbl>
      <w:tblPr>
        <w:tblStyle w:val="14"/>
        <w:tblW w:w="8934"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6"/>
        <w:gridCol w:w="3061"/>
        <w:gridCol w:w="872"/>
        <w:gridCol w:w="872"/>
        <w:gridCol w:w="1421"/>
        <w:gridCol w:w="1812"/>
      </w:tblGrid>
      <w:tr w14:paraId="0F20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6A72990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4B3037D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5E0B0C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2F2079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7E51CBC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单价</w:t>
            </w: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2B8BEBC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r>
      <w:tr w14:paraId="633E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15596F1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6DB7D6C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空调系统</w:t>
            </w:r>
            <w:r>
              <w:rPr>
                <w:rFonts w:hint="eastAsia" w:ascii="仿宋" w:hAnsi="仿宋" w:eastAsia="仿宋" w:cs="仿宋"/>
                <w:color w:val="000000"/>
                <w:sz w:val="28"/>
                <w:szCs w:val="28"/>
                <w:lang w:eastAsia="zh-CN"/>
              </w:rPr>
              <w:t>板换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399D3A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06CC7E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27CB7C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D31297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175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5605B7F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539531E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暖气系统</w:t>
            </w:r>
            <w:r>
              <w:rPr>
                <w:rFonts w:hint="eastAsia" w:ascii="仿宋" w:hAnsi="仿宋" w:eastAsia="仿宋" w:cs="仿宋"/>
                <w:color w:val="000000"/>
                <w:sz w:val="28"/>
                <w:szCs w:val="28"/>
                <w:lang w:eastAsia="zh-CN"/>
              </w:rPr>
              <w:t>板换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2852C1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575BCC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C94265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087CEB0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5D73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630243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15C54D1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热水系统</w:t>
            </w:r>
            <w:r>
              <w:rPr>
                <w:rFonts w:hint="eastAsia" w:ascii="仿宋" w:hAnsi="仿宋" w:eastAsia="仿宋" w:cs="仿宋"/>
                <w:color w:val="000000"/>
                <w:sz w:val="28"/>
                <w:szCs w:val="28"/>
                <w:lang w:eastAsia="zh-CN"/>
              </w:rPr>
              <w:t>板换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D2B971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0CAF32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9DC05C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0B4F3C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46C0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404855F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60558A1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DN200蝶阀（硬密封）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87C7F4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16F91B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372C546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2F1D5F6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7D74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82EC2D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59CDD9E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DN150蝶阀（硬密封）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AC8E4F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1B4EB9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BE135E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3B63F8B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686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1F09626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4115002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DN100蝶阀（硬密封）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688CD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7AD6A6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C325F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CF2664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AC3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25B8B2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3D4594F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螺杆及胶垫更换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7B3F0A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EF5DB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BEBAED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0135AEB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2DE1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7C35BF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4792FF9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清洗剂</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210DF8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C1CAFD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3B02FCC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1D2108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2B0D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F643FA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02E2043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c>
          <w:tcPr>
            <w:tcW w:w="4977"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14:paraId="23F2053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bl>
    <w:p w14:paraId="3468FF9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宋体" w:asciiTheme="minorEastAsia" w:hAnsiTheme="minorEastAsia"/>
          <w:b/>
          <w:sz w:val="28"/>
          <w:szCs w:val="28"/>
          <w:lang w:val="en-US" w:eastAsia="zh-CN"/>
        </w:rPr>
      </w:pPr>
      <w:r>
        <w:rPr>
          <w:rFonts w:hint="eastAsia" w:ascii="仿宋" w:hAnsi="仿宋" w:eastAsia="仿宋" w:cs="仿宋"/>
          <w:sz w:val="28"/>
          <w:szCs w:val="28"/>
          <w:lang w:val="en-US" w:eastAsia="zh-CN"/>
        </w:rPr>
        <w:t>注：投标公司必须现场勘察，方可投标，按照国家相关规定进行施工。此清单报价包含所有人工、材料等一切费用。</w:t>
      </w:r>
    </w:p>
    <w:p w14:paraId="3A6600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880443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5C9CB2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FDA1D6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F2E9D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609FE361">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48D96B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5839F47">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入场时间及工期</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03928D4">
      <w:pPr>
        <w:spacing w:line="360" w:lineRule="auto"/>
        <w:rPr>
          <w:rFonts w:hint="eastAsia" w:ascii="微软雅黑" w:hAnsi="微软雅黑" w:eastAsia="微软雅黑" w:cs="微软雅黑"/>
          <w:sz w:val="36"/>
          <w:szCs w:val="36"/>
          <w:lang w:eastAsia="zh-CN"/>
        </w:rPr>
      </w:pPr>
      <w:r>
        <w:rPr>
          <w:rFonts w:hint="eastAsia" w:ascii="宋体" w:hAnsi="宋体" w:eastAsia="宋体" w:cs="宋体"/>
          <w:b/>
          <w:color w:val="000000"/>
          <w:sz w:val="32"/>
          <w:szCs w:val="32"/>
          <w:lang w:val="en-US" w:eastAsia="zh-CN" w:bidi="ar-SA"/>
        </w:rPr>
        <w:t>分项报价表</w:t>
      </w:r>
    </w:p>
    <w:p w14:paraId="2E8D2DC8">
      <w:pPr>
        <w:ind w:firstLine="1800" w:firstLineChars="500"/>
        <w:rPr>
          <w:rFonts w:hint="eastAsia" w:ascii="微软雅黑" w:hAnsi="微软雅黑" w:eastAsia="微软雅黑" w:cs="微软雅黑"/>
          <w:sz w:val="36"/>
          <w:szCs w:val="36"/>
          <w:lang w:eastAsia="zh-CN"/>
        </w:rPr>
      </w:pPr>
    </w:p>
    <w:tbl>
      <w:tblPr>
        <w:tblStyle w:val="14"/>
        <w:tblW w:w="10474" w:type="dxa"/>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8"/>
        <w:gridCol w:w="3000"/>
        <w:gridCol w:w="1499"/>
        <w:gridCol w:w="872"/>
        <w:gridCol w:w="872"/>
        <w:gridCol w:w="1421"/>
        <w:gridCol w:w="1812"/>
      </w:tblGrid>
      <w:tr w14:paraId="7331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12DD9D4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55C1AAE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7F325C4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投标品牌</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D4D2FB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EB2B49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3AE6081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单价</w:t>
            </w: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3BD0BDD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r>
      <w:tr w14:paraId="45EF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11FBA08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7CAAB99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空调系统</w:t>
            </w:r>
            <w:r>
              <w:rPr>
                <w:rFonts w:hint="eastAsia" w:ascii="仿宋" w:hAnsi="仿宋" w:eastAsia="仿宋" w:cs="仿宋"/>
                <w:color w:val="000000"/>
                <w:sz w:val="28"/>
                <w:szCs w:val="28"/>
                <w:lang w:eastAsia="zh-CN"/>
              </w:rPr>
              <w:t>板换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4F089B5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70C015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97D18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FA3E26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4E5858E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21C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7CA17CB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1189B37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暖气系统</w:t>
            </w:r>
            <w:r>
              <w:rPr>
                <w:rFonts w:hint="eastAsia" w:ascii="仿宋" w:hAnsi="仿宋" w:eastAsia="仿宋" w:cs="仿宋"/>
                <w:color w:val="000000"/>
                <w:sz w:val="28"/>
                <w:szCs w:val="28"/>
                <w:lang w:eastAsia="zh-CN"/>
              </w:rPr>
              <w:t>板换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1969D9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8AEBDD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739C78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0396FB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431FF8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0D1E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66F11D9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599A11B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热水系统</w:t>
            </w:r>
            <w:r>
              <w:rPr>
                <w:rFonts w:hint="eastAsia" w:ascii="仿宋" w:hAnsi="仿宋" w:eastAsia="仿宋" w:cs="仿宋"/>
                <w:color w:val="000000"/>
                <w:sz w:val="28"/>
                <w:szCs w:val="28"/>
                <w:lang w:eastAsia="zh-CN"/>
              </w:rPr>
              <w:t>板换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140C150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D781E2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40C5D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7295211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25A0A79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188F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016DCBE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34ABA53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DN200蝶阀（硬密封）</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6086A4B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C836A8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8389A9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7D71714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56679F1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E37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7D638C9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7D1DC72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DN150蝶阀（硬密封）</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6B3030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001AF3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1B17A8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4FBDCE5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681E63C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1A14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4B2F5F1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39D015E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DN100蝶阀（硬密封）</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72A1FB3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2C1B97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97D640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41C7F7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70385C0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E3C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7FB9870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2085B10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螺杆及胶垫更换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03BA7F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511A0D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AB8614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9CCB57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50580DD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0A4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6EAE9DD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4DEEFCF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清洗剂</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A0CDA0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042232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E87C58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146B7F8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639D5D1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523C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28EC18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09BEF74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总价</w:t>
            </w:r>
            <w:r>
              <w:rPr>
                <w:rFonts w:hint="eastAsia" w:ascii="仿宋" w:hAnsi="仿宋" w:eastAsia="仿宋" w:cs="仿宋"/>
                <w:color w:val="000000"/>
                <w:sz w:val="28"/>
                <w:szCs w:val="28"/>
              </w:rPr>
              <w:t>合计</w:t>
            </w:r>
          </w:p>
        </w:tc>
        <w:tc>
          <w:tcPr>
            <w:tcW w:w="6476"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74C4772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bl>
    <w:p w14:paraId="3B4AD7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宋体" w:asciiTheme="minorEastAsia" w:hAnsiTheme="minorEastAsia"/>
          <w:b/>
          <w:sz w:val="28"/>
          <w:szCs w:val="28"/>
          <w:lang w:val="en-US" w:eastAsia="zh-CN"/>
        </w:rPr>
      </w:pPr>
      <w:r>
        <w:rPr>
          <w:rFonts w:hint="eastAsia" w:ascii="仿宋" w:hAnsi="仿宋" w:eastAsia="仿宋" w:cs="仿宋"/>
          <w:sz w:val="28"/>
          <w:szCs w:val="28"/>
          <w:lang w:val="en-US" w:eastAsia="zh-CN"/>
        </w:rPr>
        <w:t>注：投标公司必须现场勘察，方可投标，按照国家相关规定进行施工。此清单报价包含所有人工、材料等一切费用。</w:t>
      </w:r>
    </w:p>
    <w:p w14:paraId="08565BA9">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17F60C46">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bCs/>
          <w:color w:val="000000"/>
          <w:sz w:val="24"/>
          <w:szCs w:val="24"/>
          <w:lang w:val="en-US" w:eastAsia="zh-CN" w:bidi="zh-CN"/>
        </w:rPr>
        <w:t xml:space="preserve">3.“备注”处可填写偏离情况的具体说明。 </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5F5EB1"/>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4B37A44"/>
    <w:rsid w:val="4603606C"/>
    <w:rsid w:val="47597ED0"/>
    <w:rsid w:val="47C04769"/>
    <w:rsid w:val="486160DA"/>
    <w:rsid w:val="489F057B"/>
    <w:rsid w:val="4A686022"/>
    <w:rsid w:val="4ABC14C5"/>
    <w:rsid w:val="4AED3729"/>
    <w:rsid w:val="4C422DF2"/>
    <w:rsid w:val="4E473895"/>
    <w:rsid w:val="4E8F420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0555E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6490</Words>
  <Characters>7115</Characters>
  <Lines>0</Lines>
  <Paragraphs>0</Paragraphs>
  <TotalTime>7</TotalTime>
  <ScaleCrop>false</ScaleCrop>
  <LinksUpToDate>false</LinksUpToDate>
  <CharactersWithSpaces>7655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2025-08-21T09:23:55Z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9552BA26B524418882FA4AAB90F15943_13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