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鄂尔多斯市中心医院</w:t>
      </w:r>
    </w:p>
    <w:p w14:paraId="4460EAC3">
      <w:pPr>
        <w:numPr>
          <w:ilvl w:val="0"/>
          <w:numId w:val="0"/>
        </w:numPr>
        <w:jc w:val="center"/>
        <w:rPr>
          <w:rFonts w:hint="eastAsia" w:ascii="微软雅黑" w:hAnsi="微软雅黑" w:eastAsia="微软雅黑" w:cs="微软雅黑"/>
          <w:b/>
          <w:bCs/>
          <w:sz w:val="44"/>
          <w:szCs w:val="44"/>
          <w:lang w:val="en-US" w:eastAsia="zh-CN"/>
        </w:rPr>
      </w:pPr>
    </w:p>
    <w:p w14:paraId="7855E913">
      <w:pPr>
        <w:numPr>
          <w:ilvl w:val="0"/>
          <w:numId w:val="0"/>
        </w:numPr>
        <w:jc w:val="center"/>
        <w:rPr>
          <w:rFonts w:hint="eastAsia" w:ascii="微软雅黑" w:hAnsi="微软雅黑" w:eastAsia="微软雅黑" w:cs="微软雅黑"/>
          <w:b/>
          <w:bCs/>
          <w:sz w:val="44"/>
          <w:szCs w:val="44"/>
          <w:lang w:val="en-US" w:eastAsia="zh-CN"/>
        </w:rPr>
      </w:pPr>
    </w:p>
    <w:p w14:paraId="24BCF1D6">
      <w:pPr>
        <w:numPr>
          <w:ilvl w:val="0"/>
          <w:numId w:val="0"/>
        </w:numPr>
        <w:ind w:firstLine="2641" w:firstLineChars="600"/>
        <w:jc w:val="both"/>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CB24CDB">
      <w:pPr>
        <w:numPr>
          <w:ilvl w:val="0"/>
          <w:numId w:val="0"/>
        </w:numPr>
        <w:jc w:val="center"/>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收纳盒项目（二次）</w:t>
      </w:r>
    </w:p>
    <w:p w14:paraId="710D3972">
      <w:pPr>
        <w:pStyle w:val="13"/>
        <w:rPr>
          <w:rFonts w:hint="eastAsia"/>
          <w:lang w:val="en-US" w:eastAsia="zh-CN"/>
        </w:rPr>
      </w:pPr>
    </w:p>
    <w:p w14:paraId="13F46CB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2025年9月2日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一、商务条款                               货币单位：元</w:t>
      </w:r>
    </w:p>
    <w:tbl>
      <w:tblPr>
        <w:tblStyle w:val="14"/>
        <w:tblpPr w:leftFromText="180" w:rightFromText="180" w:vertAnchor="text" w:horzAnchor="page" w:tblpX="797" w:tblpY="177"/>
        <w:tblOverlap w:val="never"/>
        <w:tblW w:w="10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321"/>
        <w:gridCol w:w="3690"/>
        <w:gridCol w:w="1319"/>
        <w:gridCol w:w="450"/>
        <w:gridCol w:w="971"/>
        <w:gridCol w:w="930"/>
        <w:gridCol w:w="1280"/>
      </w:tblGrid>
      <w:tr w14:paraId="11FF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5A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序号</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BE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名称</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27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规格型号（cm）</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095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材质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4F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单位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943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预估数量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54D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预算单价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F4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预算金额</w:t>
            </w:r>
          </w:p>
        </w:tc>
      </w:tr>
      <w:tr w14:paraId="3C80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7EE">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058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BA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蓝色50*23.5*14，带隔板、前标识卡槽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CE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680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7B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2092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21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17C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75312</w:t>
            </w:r>
          </w:p>
        </w:tc>
      </w:tr>
      <w:tr w14:paraId="090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3B4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0C6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18B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蓝色40*23.5*14，带隔板、前标识卡槽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8DD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5FC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2F6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8E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DBE">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3159</w:t>
            </w:r>
          </w:p>
        </w:tc>
      </w:tr>
      <w:tr w14:paraId="0CB4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B6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994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93A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蓝色30*23.5*14，带隔板、前标识卡槽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48E">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92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48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A1D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9A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7500</w:t>
            </w:r>
          </w:p>
        </w:tc>
      </w:tr>
      <w:tr w14:paraId="0A40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3BE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99E3">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97A3">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蓝色30*23.5*9，带隔板、前标识卡槽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6B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FA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ED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A3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50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6578</w:t>
            </w:r>
          </w:p>
        </w:tc>
      </w:tr>
      <w:tr w14:paraId="0BEE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B3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2A8">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09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蓝色30*11.7*9，带隔板、前标识卡槽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61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聚乙烯PE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4C18">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AB9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97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324">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4544</w:t>
            </w:r>
          </w:p>
        </w:tc>
      </w:tr>
      <w:tr w14:paraId="4EDA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D0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9E9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E763">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蓝色40*13*8.5，带隔板、前标识卡槽</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0BC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环保ABS</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B1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EC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1819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569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D98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41837</w:t>
            </w:r>
          </w:p>
        </w:tc>
      </w:tr>
      <w:tr w14:paraId="7BF4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692">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92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078">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白色34.6*25.6*21，带隔板</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8F0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PP</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13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77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1927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5A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29F">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53956</w:t>
            </w:r>
          </w:p>
        </w:tc>
      </w:tr>
      <w:tr w14:paraId="7103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359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C4C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0ED7">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白色41*15*12.5，带隔板</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CA9">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PET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85B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B9E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943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2B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CE1">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28290</w:t>
            </w:r>
          </w:p>
        </w:tc>
      </w:tr>
      <w:tr w14:paraId="722A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3EA">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81D">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收纳盒</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B0E9">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白色31*19.5*17.5，带隔板</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22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PP</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3FD5">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个</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CD0">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385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DBC">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316">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9625</w:t>
            </w:r>
          </w:p>
        </w:tc>
      </w:tr>
      <w:tr w14:paraId="22C3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BEB">
            <w:pPr>
              <w:keepNext w:val="0"/>
              <w:keepLines w:val="0"/>
              <w:widowControl/>
              <w:suppressLineNumbers w:val="0"/>
              <w:jc w:val="center"/>
              <w:textAlignment w:val="center"/>
              <w:rPr>
                <w:rFonts w:hint="eastAsia" w:ascii="宋体" w:hAnsi="宋体" w:eastAsia="宋体" w:cs="宋体"/>
                <w:spacing w:val="0"/>
                <w:kern w:val="0"/>
                <w:sz w:val="24"/>
                <w:szCs w:val="24"/>
                <w:u w:val="none"/>
                <w:lang w:val="en-US" w:eastAsia="zh-CN" w:bidi="ar"/>
              </w:rPr>
            </w:pPr>
          </w:p>
        </w:tc>
        <w:tc>
          <w:tcPr>
            <w:tcW w:w="7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59200">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预算总价合计</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E14E">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230801</w:t>
            </w:r>
          </w:p>
        </w:tc>
      </w:tr>
      <w:tr w14:paraId="4A21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6FA">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BB6">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付款方式</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92EA5">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验收合格后60日内付款</w:t>
            </w:r>
          </w:p>
        </w:tc>
      </w:tr>
      <w:tr w14:paraId="55CF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E1B">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6FEF">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交付使用时间</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3F69B">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合同签订后按需7日内送货到总务库房</w:t>
            </w:r>
          </w:p>
        </w:tc>
      </w:tr>
      <w:tr w14:paraId="23AF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D21">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953">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合同期</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7E8199">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1年</w:t>
            </w:r>
          </w:p>
        </w:tc>
      </w:tr>
      <w:tr w14:paraId="20CE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9C7">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FB38">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质保期</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B2B21">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1年</w:t>
            </w:r>
          </w:p>
        </w:tc>
      </w:tr>
      <w:tr w14:paraId="5EA6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EE6">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D12">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服务地点</w:t>
            </w:r>
          </w:p>
        </w:tc>
        <w:tc>
          <w:tcPr>
            <w:tcW w:w="8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C3801">
            <w:pPr>
              <w:keepNext w:val="0"/>
              <w:keepLines w:val="0"/>
              <w:widowControl/>
              <w:suppressLineNumbers w:val="0"/>
              <w:jc w:val="center"/>
              <w:textAlignment w:val="center"/>
              <w:rPr>
                <w:rFonts w:hint="default" w:ascii="宋体" w:hAnsi="宋体" w:eastAsia="宋体" w:cs="宋体"/>
                <w:spacing w:val="0"/>
                <w:kern w:val="0"/>
                <w:sz w:val="24"/>
                <w:szCs w:val="24"/>
                <w:u w:val="none"/>
                <w:lang w:val="en-US" w:eastAsia="zh-CN" w:bidi="ar"/>
              </w:rPr>
            </w:pPr>
            <w:r>
              <w:rPr>
                <w:rFonts w:hint="eastAsia" w:ascii="宋体" w:hAnsi="宋体" w:eastAsia="宋体" w:cs="宋体"/>
                <w:spacing w:val="0"/>
                <w:kern w:val="0"/>
                <w:sz w:val="24"/>
                <w:szCs w:val="24"/>
                <w:u w:val="none"/>
                <w:lang w:val="en-US" w:eastAsia="zh-CN" w:bidi="ar"/>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为推进我院8s管理体系建设，规范科室物品存放标准、提升空间利用效率与工作流转便捷性，满足各科室对收纳盒使用需求，拟采购9种常用规格收纳盒，预算总金额23.0801万元</w:t>
      </w:r>
      <w:r>
        <w:rPr>
          <w:rFonts w:hint="eastAsia" w:ascii="宋体" w:hAnsi="宋体" w:eastAsia="宋体"/>
          <w:sz w:val="32"/>
          <w:szCs w:val="32"/>
          <w:u w:val="single"/>
        </w:rPr>
        <w:t xml:space="preserve"> 。</w:t>
      </w:r>
    </w:p>
    <w:p w14:paraId="75CA7EFA">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27AE373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1.标的序号1/2/3/4/5材料要求</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247E3B3A">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19B2E130">
            <w:pPr>
              <w:spacing w:line="360" w:lineRule="auto"/>
              <w:jc w:val="left"/>
              <w:rPr>
                <w:rFonts w:hint="eastAsia" w:ascii="宋体" w:hAnsi="宋体" w:eastAsia="宋体"/>
                <w:sz w:val="28"/>
                <w:szCs w:val="28"/>
              </w:rPr>
            </w:pPr>
            <w:r>
              <w:rPr>
                <w:rFonts w:hint="eastAsia" w:ascii="宋体" w:hAnsi="宋体" w:eastAsia="宋体"/>
                <w:sz w:val="28"/>
                <w:szCs w:val="28"/>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spacing w:line="360" w:lineRule="auto"/>
              <w:jc w:val="left"/>
              <w:rPr>
                <w:rFonts w:hint="eastAsia" w:ascii="宋体" w:hAnsi="宋体" w:eastAsia="宋体"/>
                <w:sz w:val="28"/>
                <w:szCs w:val="28"/>
              </w:rPr>
            </w:pPr>
          </w:p>
        </w:tc>
        <w:tc>
          <w:tcPr>
            <w:tcW w:w="1134" w:type="dxa"/>
            <w:tcBorders>
              <w:top w:val="single" w:color="auto" w:sz="4" w:space="0"/>
              <w:left w:val="nil"/>
              <w:bottom w:val="single" w:color="auto" w:sz="4" w:space="0"/>
              <w:right w:val="single" w:color="auto" w:sz="4" w:space="0"/>
            </w:tcBorders>
            <w:vAlign w:val="center"/>
          </w:tcPr>
          <w:p w14:paraId="5095C250">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1C4C55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感官要求：色泽正常、无异臭，不洁物等，迁移试验所得浸泡液无浑浊，沉淀异臭等感官性劣变</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2BECC8A">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121" w:type="dxa"/>
            <w:tcBorders>
              <w:top w:val="single" w:color="auto" w:sz="4" w:space="0"/>
              <w:left w:val="nil"/>
              <w:bottom w:val="single" w:color="auto" w:sz="4" w:space="0"/>
              <w:right w:val="single" w:color="auto" w:sz="4" w:space="0"/>
            </w:tcBorders>
            <w:vAlign w:val="center"/>
          </w:tcPr>
          <w:p w14:paraId="776DF9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高锰酸钾消耗量（mg/kg）</w:t>
            </w:r>
          </w:p>
          <w:p w14:paraId="66673D7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试验条件：水，60℃，2h</w:t>
            </w:r>
          </w:p>
          <w:p w14:paraId="0CB9809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结果：≤10</w:t>
            </w:r>
          </w:p>
          <w:p w14:paraId="556DEA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提供三方检测报告</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402381C2">
            <w:pPr>
              <w:spacing w:line="360" w:lineRule="auto"/>
              <w:jc w:val="left"/>
              <w:rPr>
                <w:rFonts w:hint="eastAsia" w:ascii="宋体" w:hAnsi="宋体" w:eastAsia="宋体"/>
                <w:sz w:val="28"/>
                <w:szCs w:val="28"/>
              </w:rPr>
            </w:pPr>
            <w:r>
              <w:rPr>
                <w:rFonts w:hint="eastAsia" w:ascii="宋体" w:hAnsi="宋体" w:eastAsia="宋体"/>
                <w:sz w:val="28"/>
                <w:szCs w:val="28"/>
              </w:rPr>
              <w:t>3</w:t>
            </w:r>
          </w:p>
        </w:tc>
        <w:tc>
          <w:tcPr>
            <w:tcW w:w="7121" w:type="dxa"/>
            <w:tcBorders>
              <w:top w:val="single" w:color="auto" w:sz="4" w:space="0"/>
              <w:left w:val="nil"/>
              <w:bottom w:val="single" w:color="auto" w:sz="4" w:space="0"/>
              <w:right w:val="single" w:color="auto" w:sz="4" w:space="0"/>
            </w:tcBorders>
            <w:vAlign w:val="center"/>
          </w:tcPr>
          <w:p w14:paraId="014D83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重金属（以Pb计）</w:t>
            </w:r>
          </w:p>
          <w:p w14:paraId="33B7B99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试验条件：4％乙酸，60℃，2h</w:t>
            </w:r>
          </w:p>
          <w:p w14:paraId="2D35BA7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结果：≤1</w:t>
            </w:r>
          </w:p>
          <w:p w14:paraId="6D9E5C1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提供三方检测报告</w:t>
            </w:r>
          </w:p>
        </w:tc>
      </w:tr>
      <w:tr w14:paraId="3E0B425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6A1CD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694708D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5837D07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总迁移量（mg/dm²）</w:t>
            </w:r>
          </w:p>
          <w:p w14:paraId="7AF569E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试验条件：4％乙酸，70℃，2h</w:t>
            </w:r>
          </w:p>
          <w:p w14:paraId="03DFE94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结果：≤10</w:t>
            </w:r>
          </w:p>
          <w:p w14:paraId="5E40E3E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提供三方检测报告</w:t>
            </w:r>
          </w:p>
        </w:tc>
      </w:tr>
    </w:tbl>
    <w:p w14:paraId="5A724C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2.标的序号6/7/9材料要求</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51464F5A">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994E40B">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35DE991B">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5F497805">
            <w:pPr>
              <w:spacing w:line="360" w:lineRule="auto"/>
              <w:jc w:val="left"/>
              <w:rPr>
                <w:rFonts w:hint="eastAsia" w:ascii="宋体" w:hAnsi="宋体" w:eastAsia="宋体"/>
                <w:sz w:val="28"/>
                <w:szCs w:val="28"/>
              </w:rPr>
            </w:pPr>
            <w:r>
              <w:rPr>
                <w:rFonts w:hint="eastAsia" w:ascii="宋体" w:hAnsi="宋体" w:eastAsia="宋体"/>
                <w:sz w:val="28"/>
                <w:szCs w:val="28"/>
              </w:rPr>
              <w:t>技术参数和要求</w:t>
            </w:r>
          </w:p>
        </w:tc>
      </w:tr>
      <w:tr w14:paraId="404D3EB4">
        <w:tblPrEx>
          <w:tblCellMar>
            <w:top w:w="0" w:type="dxa"/>
            <w:left w:w="108" w:type="dxa"/>
            <w:bottom w:w="0" w:type="dxa"/>
            <w:right w:w="108" w:type="dxa"/>
          </w:tblCellMar>
        </w:tblPrEx>
        <w:trPr>
          <w:trHeight w:val="60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625272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3263E5E">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185ECFE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镉（mg/kg）含量：≤2，提供三方检测报告</w:t>
            </w:r>
          </w:p>
        </w:tc>
      </w:tr>
      <w:tr w14:paraId="7EF820E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445AB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32678676">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121" w:type="dxa"/>
            <w:tcBorders>
              <w:top w:val="single" w:color="auto" w:sz="4" w:space="0"/>
              <w:left w:val="nil"/>
              <w:bottom w:val="single" w:color="auto" w:sz="4" w:space="0"/>
              <w:right w:val="single" w:color="auto" w:sz="4" w:space="0"/>
            </w:tcBorders>
            <w:vAlign w:val="center"/>
          </w:tcPr>
          <w:p w14:paraId="08D3DDB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铅（mg/kg）含量：≤5，提供三方检测报告</w:t>
            </w:r>
          </w:p>
        </w:tc>
      </w:tr>
      <w:tr w14:paraId="1286707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3C15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3F76FFA">
            <w:pPr>
              <w:spacing w:line="360" w:lineRule="auto"/>
              <w:jc w:val="left"/>
              <w:rPr>
                <w:rFonts w:hint="eastAsia" w:ascii="宋体" w:hAnsi="宋体" w:eastAsia="宋体"/>
                <w:sz w:val="28"/>
                <w:szCs w:val="28"/>
              </w:rPr>
            </w:pPr>
            <w:r>
              <w:rPr>
                <w:rFonts w:hint="eastAsia" w:ascii="宋体" w:hAnsi="宋体" w:eastAsia="宋体"/>
                <w:sz w:val="28"/>
                <w:szCs w:val="28"/>
              </w:rPr>
              <w:t>3</w:t>
            </w:r>
          </w:p>
        </w:tc>
        <w:tc>
          <w:tcPr>
            <w:tcW w:w="7121" w:type="dxa"/>
            <w:tcBorders>
              <w:top w:val="single" w:color="auto" w:sz="4" w:space="0"/>
              <w:left w:val="nil"/>
              <w:bottom w:val="single" w:color="auto" w:sz="4" w:space="0"/>
              <w:right w:val="single" w:color="auto" w:sz="4" w:space="0"/>
            </w:tcBorders>
            <w:vAlign w:val="center"/>
          </w:tcPr>
          <w:p w14:paraId="6A80B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六价铬（mg/kg）含量：≤2，提供三方检测报告</w:t>
            </w:r>
          </w:p>
        </w:tc>
      </w:tr>
      <w:tr w14:paraId="28DB4CD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1586B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D93E8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1DA705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汞（mg/kg）含量：≤2，提供三方检测报告</w:t>
            </w:r>
          </w:p>
        </w:tc>
      </w:tr>
      <w:tr w14:paraId="3F0219D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01148E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2A2ADE4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241CE62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多溴联苯总量</w:t>
            </w:r>
          </w:p>
          <w:p w14:paraId="005F323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一溴联苯（mg/kg）含量：≤5</w:t>
            </w:r>
          </w:p>
          <w:p w14:paraId="036EDD6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二溴联苯（mg/kg）含量：≤5</w:t>
            </w:r>
          </w:p>
          <w:p w14:paraId="726D469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三溴联苯（mg/kg）含量：≤5</w:t>
            </w:r>
          </w:p>
          <w:p w14:paraId="2806070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四溴联苯（mg/kg）含量：≤5</w:t>
            </w:r>
          </w:p>
          <w:p w14:paraId="749C591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五溴联苯（mg/kg）含量：≤5</w:t>
            </w:r>
          </w:p>
          <w:p w14:paraId="2070DC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六溴联苯（mg/kg）含量：≤5</w:t>
            </w:r>
          </w:p>
          <w:p w14:paraId="66FBAF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七溴联苯（mg/kg）含量：≤5</w:t>
            </w:r>
          </w:p>
          <w:p w14:paraId="142F40F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八溴联苯（mg/kg）含量：≤5</w:t>
            </w:r>
          </w:p>
          <w:p w14:paraId="65C8A2D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九溴联苯（mg/kg）含量：≤5</w:t>
            </w:r>
          </w:p>
          <w:p w14:paraId="64236D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十溴联苯（mg/kg）含量：≤5</w:t>
            </w:r>
          </w:p>
          <w:p w14:paraId="0E078E0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以上参数均需提供三方检测报告</w:t>
            </w:r>
          </w:p>
        </w:tc>
      </w:tr>
      <w:tr w14:paraId="1BC2A57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2468A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0E1F494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2D279C2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多溴联苯醚总量</w:t>
            </w:r>
          </w:p>
          <w:p w14:paraId="51A11B5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一溴联苯醚（mg/kg）含量：≤5</w:t>
            </w:r>
          </w:p>
          <w:p w14:paraId="015BBAE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二溴联苯醚（mg/kg）含量：≤5</w:t>
            </w:r>
          </w:p>
          <w:p w14:paraId="62F3C1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三溴联苯醚（mg/kg）含量：≤5</w:t>
            </w:r>
          </w:p>
          <w:p w14:paraId="742E2AB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四溴联苯醚（mg/kg）含量：≤5</w:t>
            </w:r>
          </w:p>
          <w:p w14:paraId="325372F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五溴联苯醚（mg/kg）含量：≤5</w:t>
            </w:r>
          </w:p>
          <w:p w14:paraId="62D7BB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六溴联苯醚（mg/kg）含量：≤5</w:t>
            </w:r>
          </w:p>
          <w:p w14:paraId="0D2A30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七溴联苯醚（mg/kg）含量：≤5</w:t>
            </w:r>
          </w:p>
          <w:p w14:paraId="5897201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八溴联苯醚（mg/kg）含量：≤5</w:t>
            </w:r>
          </w:p>
          <w:p w14:paraId="128CE2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九溴联苯醚（mg/kg）含量：≤5</w:t>
            </w:r>
          </w:p>
          <w:p w14:paraId="0056CFA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十溴联苯醚（mg/kg）含量：≤5</w:t>
            </w:r>
          </w:p>
          <w:p w14:paraId="120A0B3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以上参数均需提供三方检测报告</w:t>
            </w:r>
          </w:p>
        </w:tc>
      </w:tr>
    </w:tbl>
    <w:p w14:paraId="2B9CF5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3.标的序号8材料要求</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0BBACE7B">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C793DDC">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7937B159">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4E622899">
            <w:pPr>
              <w:spacing w:line="360" w:lineRule="auto"/>
              <w:jc w:val="left"/>
              <w:rPr>
                <w:rFonts w:hint="eastAsia" w:ascii="宋体" w:hAnsi="宋体" w:eastAsia="宋体"/>
                <w:sz w:val="28"/>
                <w:szCs w:val="28"/>
              </w:rPr>
            </w:pPr>
            <w:r>
              <w:rPr>
                <w:rFonts w:hint="eastAsia" w:ascii="宋体" w:hAnsi="宋体" w:eastAsia="宋体"/>
                <w:sz w:val="28"/>
                <w:szCs w:val="28"/>
              </w:rPr>
              <w:t>技术参数和要求</w:t>
            </w:r>
          </w:p>
        </w:tc>
      </w:tr>
      <w:tr w14:paraId="6D3DCA33">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BAE580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34" w:type="dxa"/>
            <w:tcBorders>
              <w:top w:val="single" w:color="auto" w:sz="4" w:space="0"/>
              <w:left w:val="nil"/>
              <w:bottom w:val="single" w:color="auto" w:sz="4" w:space="0"/>
              <w:right w:val="single" w:color="auto" w:sz="4" w:space="0"/>
            </w:tcBorders>
            <w:vAlign w:val="center"/>
          </w:tcPr>
          <w:p w14:paraId="13EE4D8B">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367FE3A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特定元素的迁移</w:t>
            </w:r>
          </w:p>
          <w:p w14:paraId="544C023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汞（mg/kg）：≤2</w:t>
            </w:r>
          </w:p>
          <w:p w14:paraId="7CC4D2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镉（mg/kg）：≤2</w:t>
            </w:r>
          </w:p>
          <w:p w14:paraId="024C842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铬（mg/kg）：≤2</w:t>
            </w:r>
          </w:p>
          <w:p w14:paraId="7744A4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铅（mg/kg）：≤5</w:t>
            </w:r>
          </w:p>
          <w:p w14:paraId="20F17C2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以上参数均需提供三方检测报告</w:t>
            </w:r>
          </w:p>
        </w:tc>
      </w:tr>
    </w:tbl>
    <w:p w14:paraId="185DEDE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注：以上所有产品技术要求中标“</w:t>
      </w:r>
      <w:r>
        <w:rPr>
          <w:rFonts w:hint="eastAsia" w:ascii="宋体" w:hAnsi="宋体" w:eastAsia="宋体"/>
          <w:sz w:val="28"/>
          <w:szCs w:val="28"/>
        </w:rPr>
        <w:t>★</w:t>
      </w:r>
      <w:r>
        <w:rPr>
          <w:rFonts w:hint="eastAsia" w:eastAsia="宋体" w:asciiTheme="minorEastAsia" w:hAnsiTheme="minorEastAsia"/>
          <w:b/>
          <w:sz w:val="28"/>
          <w:szCs w:val="28"/>
          <w:lang w:val="en-US" w:eastAsia="zh-CN"/>
        </w:rPr>
        <w:t>”项为重要技术参数，不满足做废标处理。</w:t>
      </w:r>
    </w:p>
    <w:p w14:paraId="5B5E6E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6312E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767F1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A37E8A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3E937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40AF6B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FC5FB8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 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3"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bookmarkStart w:id="1" w:name="_GoBack"/>
            <w:bookmarkEnd w:id="1"/>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798E5F9B">
      <w:pPr>
        <w:pStyle w:val="13"/>
        <w:ind w:left="0" w:leftChars="0" w:firstLine="0" w:firstLineChars="0"/>
        <w:rPr>
          <w:rFonts w:hint="eastAsia" w:ascii="宋体" w:hAnsi="宋体" w:eastAsia="宋体" w:cs="宋体"/>
          <w:b/>
          <w:sz w:val="28"/>
          <w:szCs w:val="28"/>
          <w:lang w:val="en-US" w:eastAsia="zh-CN"/>
        </w:rPr>
      </w:pPr>
    </w:p>
    <w:p w14:paraId="6421EB2B">
      <w:pPr>
        <w:pStyle w:val="13"/>
        <w:ind w:left="0" w:leftChars="0" w:firstLine="0" w:firstLineChars="0"/>
        <w:rPr>
          <w:rFonts w:hint="eastAsia" w:ascii="宋体" w:hAnsi="宋体" w:eastAsia="宋体" w:cs="宋体"/>
          <w:b/>
          <w:sz w:val="28"/>
          <w:szCs w:val="28"/>
          <w:lang w:val="en-US" w:eastAsia="zh-CN"/>
        </w:rPr>
      </w:pPr>
    </w:p>
    <w:p w14:paraId="6F036C26">
      <w:pPr>
        <w:pStyle w:val="13"/>
        <w:ind w:left="0" w:leftChars="0" w:firstLine="0" w:firstLineChars="0"/>
        <w:rPr>
          <w:rFonts w:hint="eastAsia" w:ascii="宋体" w:hAnsi="宋体" w:eastAsia="宋体" w:cs="宋体"/>
          <w:b/>
          <w:sz w:val="28"/>
          <w:szCs w:val="28"/>
          <w:lang w:val="en-US" w:eastAsia="zh-CN"/>
        </w:rPr>
      </w:pPr>
    </w:p>
    <w:p w14:paraId="0D4A957A">
      <w:pPr>
        <w:pStyle w:val="13"/>
        <w:ind w:left="0" w:leftChars="0" w:firstLine="0" w:firstLineChars="0"/>
        <w:rPr>
          <w:rFonts w:hint="eastAsia" w:ascii="宋体" w:hAnsi="宋体" w:eastAsia="宋体" w:cs="宋体"/>
          <w:b/>
          <w:sz w:val="28"/>
          <w:szCs w:val="28"/>
          <w:lang w:val="en-US" w:eastAsia="zh-CN"/>
        </w:rPr>
      </w:pPr>
    </w:p>
    <w:p w14:paraId="012DAD2D">
      <w:pPr>
        <w:pStyle w:val="13"/>
        <w:ind w:left="0" w:leftChars="0" w:firstLine="0" w:firstLineChars="0"/>
        <w:rPr>
          <w:rFonts w:hint="eastAsia" w:ascii="宋体" w:hAnsi="宋体" w:eastAsia="宋体" w:cs="宋体"/>
          <w:b/>
          <w:sz w:val="28"/>
          <w:szCs w:val="28"/>
          <w:lang w:val="en-US" w:eastAsia="zh-CN"/>
        </w:rPr>
      </w:pPr>
    </w:p>
    <w:p w14:paraId="691E7BD5">
      <w:pPr>
        <w:pStyle w:val="13"/>
        <w:ind w:left="0" w:leftChars="0" w:firstLine="0" w:firstLineChars="0"/>
        <w:rPr>
          <w:rFonts w:hint="eastAsia" w:ascii="宋体" w:hAnsi="宋体" w:eastAsia="宋体" w:cs="宋体"/>
          <w:b/>
          <w:sz w:val="28"/>
          <w:szCs w:val="28"/>
          <w:lang w:val="en-US" w:eastAsia="zh-CN"/>
        </w:rPr>
      </w:pPr>
    </w:p>
    <w:p w14:paraId="5CB7ECB8">
      <w:pPr>
        <w:pStyle w:val="13"/>
        <w:ind w:left="0" w:leftChars="0" w:firstLine="0" w:firstLineChars="0"/>
        <w:rPr>
          <w:rFonts w:hint="eastAsia" w:ascii="宋体" w:hAnsi="宋体" w:eastAsia="宋体" w:cs="宋体"/>
          <w:b/>
          <w:sz w:val="28"/>
          <w:szCs w:val="28"/>
          <w:lang w:val="en-US" w:eastAsia="zh-CN"/>
        </w:rPr>
      </w:pPr>
    </w:p>
    <w:p w14:paraId="1D3EEC27">
      <w:pPr>
        <w:pStyle w:val="13"/>
        <w:ind w:left="0" w:leftChars="0" w:firstLine="0" w:firstLineChars="0"/>
        <w:rPr>
          <w:rFonts w:hint="eastAsia" w:ascii="宋体" w:hAnsi="宋体" w:eastAsia="宋体" w:cs="宋体"/>
          <w:b/>
          <w:sz w:val="28"/>
          <w:szCs w:val="28"/>
          <w:lang w:val="en-US" w:eastAsia="zh-CN"/>
        </w:rPr>
      </w:pPr>
    </w:p>
    <w:p w14:paraId="2BD6052D">
      <w:pPr>
        <w:pStyle w:val="13"/>
        <w:ind w:left="0" w:leftChars="0" w:firstLine="0" w:firstLineChars="0"/>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一</w:t>
      </w:r>
      <w:r>
        <w:rPr>
          <w:rFonts w:ascii="宋体" w:hAnsi="宋体" w:eastAsia="宋体" w:cs="宋体"/>
          <w:b w:val="0"/>
          <w:color w:val="000000"/>
          <w:sz w:val="24"/>
          <w:szCs w:val="24"/>
        </w:rPr>
        <w:t>、主要商务要求承诺书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二</w:t>
      </w:r>
      <w:r>
        <w:rPr>
          <w:rFonts w:ascii="宋体" w:hAnsi="宋体" w:eastAsia="宋体" w:cs="宋体"/>
          <w:b w:val="0"/>
          <w:color w:val="000000"/>
          <w:sz w:val="24"/>
          <w:szCs w:val="24"/>
        </w:rPr>
        <w:t xml:space="preserve">、技术偏离表....................................................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十三、其它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24C36AD1">
      <w:pPr>
        <w:rPr>
          <w:rFonts w:hint="eastAsia" w:ascii="宋体" w:hAnsi="宋体" w:eastAsia="宋体" w:cs="宋体"/>
          <w:b w:val="0"/>
          <w:color w:val="000000"/>
          <w:sz w:val="24"/>
          <w:szCs w:val="24"/>
          <w:lang w:val="en-US" w:eastAsia="zh-CN" w:bidi="ar-SA"/>
        </w:rPr>
      </w:pPr>
    </w:p>
    <w:p w14:paraId="4B16E392">
      <w:pPr>
        <w:rPr>
          <w:rFonts w:hint="eastAsia" w:ascii="宋体" w:hAnsi="宋体" w:eastAsia="宋体" w:cs="宋体"/>
          <w:b w:val="0"/>
          <w:color w:val="000000"/>
          <w:sz w:val="24"/>
          <w:szCs w:val="24"/>
          <w:lang w:val="en-US" w:eastAsia="zh-CN" w:bidi="ar-SA"/>
        </w:rPr>
      </w:pPr>
    </w:p>
    <w:p w14:paraId="227E92D0">
      <w:pPr>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1808460">
      <w:pPr>
        <w:spacing w:line="360" w:lineRule="auto"/>
        <w:rPr>
          <w:rFonts w:hint="default" w:ascii="宋体" w:hAnsi="宋体" w:eastAsia="宋体" w:cs="宋体"/>
          <w:b w:val="0"/>
          <w:bCs/>
          <w:color w:val="000000"/>
          <w:sz w:val="28"/>
          <w:szCs w:val="28"/>
          <w:lang w:val="en-US" w:eastAsia="zh-CN" w:bidi="ar-SA"/>
        </w:rPr>
      </w:pPr>
      <w:r>
        <w:rPr>
          <w:rFonts w:hint="eastAsia" w:ascii="宋体" w:hAnsi="宋体" w:eastAsia="宋体" w:cs="宋体"/>
          <w:b w:val="0"/>
          <w:bCs/>
          <w:color w:val="000000"/>
          <w:sz w:val="28"/>
          <w:szCs w:val="28"/>
          <w:lang w:val="en-US" w:eastAsia="zh-CN" w:bidi="ar-SA"/>
        </w:rPr>
        <w:t>供应商名称（盖公章）：</w:t>
      </w:r>
    </w:p>
    <w:tbl>
      <w:tblPr>
        <w:tblStyle w:val="14"/>
        <w:tblpPr w:leftFromText="180" w:rightFromText="180" w:vertAnchor="text" w:horzAnchor="page" w:tblpX="497" w:tblpY="177"/>
        <w:tblOverlap w:val="never"/>
        <w:tblW w:w="11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910"/>
        <w:gridCol w:w="1940"/>
        <w:gridCol w:w="1080"/>
        <w:gridCol w:w="1110"/>
        <w:gridCol w:w="1150"/>
        <w:gridCol w:w="960"/>
        <w:gridCol w:w="1030"/>
        <w:gridCol w:w="1030"/>
        <w:gridCol w:w="1030"/>
      </w:tblGrid>
      <w:tr w14:paraId="133B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F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237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投标品牌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3F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C9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w:t>
            </w:r>
          </w:p>
        </w:tc>
      </w:tr>
      <w:tr w14:paraId="3FA4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0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蓝色50*23.5*14，带隔板、前标识卡槽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75312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4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74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蓝色40*23.5*14，带隔板、前标识卡槽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3159</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7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DA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8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D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蓝色30*23.5*14，带隔板、前标识卡槽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5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3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2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5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B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0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4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蓝色30*23.5*9，带隔板、前标识卡槽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3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28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8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蓝色30*11.7*9，带隔板、前标识卡槽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F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1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C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9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蓝色40*13*8.5，带隔板、前标识卡槽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B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4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0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41837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6D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2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白色34.6*25.6*21，带隔板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F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B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53956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0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75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8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白色41*15*12.5，带隔板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D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5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3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67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白色31*19.5*17.5，带隔板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4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F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9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0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A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59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投标总价合计</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5D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EE6465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eastAsia"/>
          <w:lang w:val="en-US" w:eastAsia="zh-CN"/>
        </w:rPr>
      </w:pP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十一、主要商务要求承诺书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十二、技术参数偏离表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十三、其它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A0003B8"/>
    <w:rsid w:val="0CC91539"/>
    <w:rsid w:val="0DA07F51"/>
    <w:rsid w:val="0F4E11A2"/>
    <w:rsid w:val="10D60D02"/>
    <w:rsid w:val="114A4798"/>
    <w:rsid w:val="11AB1717"/>
    <w:rsid w:val="11EF4694"/>
    <w:rsid w:val="14CB207F"/>
    <w:rsid w:val="150E71F6"/>
    <w:rsid w:val="1696735F"/>
    <w:rsid w:val="16E14FBF"/>
    <w:rsid w:val="19545A30"/>
    <w:rsid w:val="198E5E9E"/>
    <w:rsid w:val="19BD2CB7"/>
    <w:rsid w:val="1BB9254A"/>
    <w:rsid w:val="1C5675A9"/>
    <w:rsid w:val="1DCA77EF"/>
    <w:rsid w:val="1ED20D4A"/>
    <w:rsid w:val="20341AF8"/>
    <w:rsid w:val="2092329D"/>
    <w:rsid w:val="214C62A1"/>
    <w:rsid w:val="216D46C6"/>
    <w:rsid w:val="224C6733"/>
    <w:rsid w:val="23507ADC"/>
    <w:rsid w:val="23DD4729"/>
    <w:rsid w:val="241F1D5F"/>
    <w:rsid w:val="24A7212A"/>
    <w:rsid w:val="25757733"/>
    <w:rsid w:val="26470B4A"/>
    <w:rsid w:val="266437D3"/>
    <w:rsid w:val="267A5F90"/>
    <w:rsid w:val="26915EA6"/>
    <w:rsid w:val="26DE053E"/>
    <w:rsid w:val="276714E7"/>
    <w:rsid w:val="281659F6"/>
    <w:rsid w:val="293A1937"/>
    <w:rsid w:val="2A281989"/>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5A0687E"/>
    <w:rsid w:val="37646356"/>
    <w:rsid w:val="378A70E6"/>
    <w:rsid w:val="37FC75FC"/>
    <w:rsid w:val="383D56F7"/>
    <w:rsid w:val="393C0F46"/>
    <w:rsid w:val="3E650D1D"/>
    <w:rsid w:val="3E9002A8"/>
    <w:rsid w:val="3F552A03"/>
    <w:rsid w:val="420378CC"/>
    <w:rsid w:val="44AA028A"/>
    <w:rsid w:val="44B37A44"/>
    <w:rsid w:val="4603606C"/>
    <w:rsid w:val="473B19EC"/>
    <w:rsid w:val="47C04769"/>
    <w:rsid w:val="486160DA"/>
    <w:rsid w:val="489F057B"/>
    <w:rsid w:val="4A686022"/>
    <w:rsid w:val="4ABC14C5"/>
    <w:rsid w:val="4AED3729"/>
    <w:rsid w:val="4C422DF2"/>
    <w:rsid w:val="4E416971"/>
    <w:rsid w:val="4E473895"/>
    <w:rsid w:val="4FAE4949"/>
    <w:rsid w:val="4FAE723C"/>
    <w:rsid w:val="4FB4704D"/>
    <w:rsid w:val="4FB664D2"/>
    <w:rsid w:val="50110E80"/>
    <w:rsid w:val="511070DA"/>
    <w:rsid w:val="525F3507"/>
    <w:rsid w:val="5277467D"/>
    <w:rsid w:val="53560822"/>
    <w:rsid w:val="557D67C8"/>
    <w:rsid w:val="571E5CB6"/>
    <w:rsid w:val="576C6B11"/>
    <w:rsid w:val="58156ACB"/>
    <w:rsid w:val="58B576BB"/>
    <w:rsid w:val="58BD5F51"/>
    <w:rsid w:val="58FA0BA3"/>
    <w:rsid w:val="59137211"/>
    <w:rsid w:val="5A17370E"/>
    <w:rsid w:val="5C344BB6"/>
    <w:rsid w:val="5DFF20EB"/>
    <w:rsid w:val="5E1C5429"/>
    <w:rsid w:val="5ED418C8"/>
    <w:rsid w:val="5EF71E76"/>
    <w:rsid w:val="616C33F6"/>
    <w:rsid w:val="6212481D"/>
    <w:rsid w:val="625A5882"/>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font5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5608</Words>
  <Characters>6466</Characters>
  <Lines>0</Lines>
  <Paragraphs>0</Paragraphs>
  <TotalTime>7</TotalTime>
  <ScaleCrop>false</ScaleCrop>
  <LinksUpToDate>false</LinksUpToDate>
  <CharactersWithSpaces>6641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2025-09-02T00:56:36Z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C488CDF912D94DE4B69B841FA0D4F8AE_13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