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微软雅黑" w:hAnsi="微软雅黑" w:eastAsia="微软雅黑" w:cs="微软雅黑"/>
          <w:b/>
          <w:bCs/>
          <w:sz w:val="44"/>
          <w:szCs w:val="44"/>
          <w:lang w:val="en-US" w:eastAsia="zh-CN"/>
        </w:rPr>
      </w:pPr>
      <w:bookmarkStart w:id="1" w:name="_GoBack"/>
      <w:bookmarkEnd w:id="1"/>
      <w:r>
        <w:rPr>
          <w:rFonts w:hint="eastAsia" w:ascii="微软雅黑" w:hAnsi="微软雅黑" w:eastAsia="微软雅黑" w:cs="微软雅黑"/>
          <w:b/>
          <w:bCs/>
          <w:sz w:val="44"/>
          <w:szCs w:val="44"/>
          <w:lang w:val="en-US" w:eastAsia="zh-CN"/>
        </w:rPr>
        <w:t>鄂尔多斯市中心医院</w:t>
      </w:r>
    </w:p>
    <w:p w14:paraId="4460EAC3">
      <w:pPr>
        <w:numPr>
          <w:ilvl w:val="0"/>
          <w:numId w:val="0"/>
        </w:numPr>
        <w:jc w:val="center"/>
        <w:rPr>
          <w:rFonts w:hint="eastAsia" w:ascii="微软雅黑" w:hAnsi="微软雅黑" w:eastAsia="微软雅黑" w:cs="微软雅黑"/>
          <w:b/>
          <w:bCs/>
          <w:sz w:val="44"/>
          <w:szCs w:val="44"/>
          <w:lang w:val="en-US" w:eastAsia="zh-CN"/>
        </w:rPr>
      </w:pPr>
    </w:p>
    <w:p w14:paraId="7855E913">
      <w:pPr>
        <w:numPr>
          <w:ilvl w:val="0"/>
          <w:numId w:val="0"/>
        </w:numPr>
        <w:jc w:val="center"/>
        <w:rPr>
          <w:rFonts w:hint="eastAsia" w:ascii="微软雅黑" w:hAnsi="微软雅黑" w:eastAsia="微软雅黑" w:cs="微软雅黑"/>
          <w:b/>
          <w:bCs/>
          <w:sz w:val="44"/>
          <w:szCs w:val="44"/>
          <w:lang w:val="en-US" w:eastAsia="zh-CN"/>
        </w:rPr>
      </w:pPr>
    </w:p>
    <w:p w14:paraId="24BCF1D6">
      <w:pPr>
        <w:numPr>
          <w:ilvl w:val="0"/>
          <w:numId w:val="0"/>
        </w:numPr>
        <w:ind w:firstLine="2641" w:firstLineChars="600"/>
        <w:jc w:val="both"/>
        <w:rPr>
          <w:rFonts w:hint="eastAsia" w:ascii="微软雅黑" w:hAnsi="微软雅黑" w:eastAsia="微软雅黑" w:cs="微软雅黑"/>
          <w:b/>
          <w:bCs/>
          <w:sz w:val="44"/>
          <w:szCs w:val="44"/>
          <w:lang w:val="en-US" w:eastAsia="zh-CN"/>
        </w:rPr>
      </w:pPr>
      <w:r>
        <w:rPr>
          <w:rFonts w:hint="eastAsia" w:ascii="微软雅黑" w:hAnsi="微软雅黑" w:eastAsia="微软雅黑" w:cs="微软雅黑"/>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573D04A4">
      <w:pPr>
        <w:numPr>
          <w:ilvl w:val="0"/>
          <w:numId w:val="0"/>
        </w:numPr>
        <w:jc w:val="center"/>
        <w:rPr>
          <w:rFonts w:hint="eastAsia"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val="en-US" w:eastAsia="zh-CN"/>
        </w:rPr>
        <w:t>17台迈瑞呼吸机SV800维保服务项目</w:t>
      </w:r>
    </w:p>
    <w:p w14:paraId="40D4F4C5">
      <w:pPr>
        <w:numPr>
          <w:ilvl w:val="0"/>
          <w:numId w:val="0"/>
        </w:numPr>
        <w:rPr>
          <w:rFonts w:hint="eastAsia"/>
          <w:lang w:val="en-US" w:eastAsia="zh-CN"/>
        </w:rPr>
      </w:pPr>
    </w:p>
    <w:p w14:paraId="13F46CBC">
      <w:pPr>
        <w:numPr>
          <w:ilvl w:val="0"/>
          <w:numId w:val="0"/>
        </w:numPr>
        <w:jc w:val="center"/>
        <w:rPr>
          <w:rFonts w:hint="eastAsia"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val="en-US" w:eastAsia="zh-CN"/>
        </w:rPr>
        <w:t>2025年9月2日</w:t>
      </w:r>
    </w:p>
    <w:p w14:paraId="3DED3793">
      <w:pPr>
        <w:numPr>
          <w:ilvl w:val="0"/>
          <w:numId w:val="0"/>
        </w:numPr>
        <w:rPr>
          <w:rFonts w:hint="eastAsia"/>
          <w:b/>
          <w:bCs/>
          <w:sz w:val="28"/>
          <w:szCs w:val="28"/>
          <w:lang w:val="en-US" w:eastAsia="zh-CN"/>
        </w:rPr>
      </w:pPr>
      <w:r>
        <w:rPr>
          <w:rFonts w:hint="eastAsia"/>
          <w:b/>
          <w:bCs/>
          <w:sz w:val="28"/>
          <w:szCs w:val="28"/>
          <w:lang w:val="en-US" w:eastAsia="zh-CN"/>
        </w:rPr>
        <w:t xml:space="preserve">  </w:t>
      </w:r>
    </w:p>
    <w:p w14:paraId="65D21F43">
      <w:pPr>
        <w:numPr>
          <w:ilvl w:val="0"/>
          <w:numId w:val="0"/>
        </w:numPr>
        <w:rPr>
          <w:rFonts w:hint="default"/>
          <w:b/>
          <w:bCs/>
          <w:sz w:val="28"/>
          <w:szCs w:val="28"/>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商务条款                               货币单位：元</w:t>
      </w:r>
    </w:p>
    <w:tbl>
      <w:tblPr>
        <w:tblStyle w:val="15"/>
        <w:tblW w:w="8739"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70"/>
        <w:gridCol w:w="2692"/>
        <w:gridCol w:w="962"/>
        <w:gridCol w:w="1125"/>
        <w:gridCol w:w="1609"/>
        <w:gridCol w:w="1381"/>
      </w:tblGrid>
      <w:tr w14:paraId="1D345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blCellSpacing w:w="15" w:type="dxa"/>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C562A3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序号</w:t>
            </w:r>
          </w:p>
        </w:tc>
        <w:tc>
          <w:tcPr>
            <w:tcW w:w="266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E45FF0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名称</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845C525">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u w:val="none"/>
              </w:rPr>
            </w:pPr>
            <w:r>
              <w:rPr>
                <w:rFonts w:hint="eastAsia" w:ascii="宋体" w:hAnsi="宋体" w:eastAsia="宋体" w:cs="宋体"/>
                <w:sz w:val="28"/>
                <w:szCs w:val="28"/>
                <w:u w:val="none"/>
              </w:rPr>
              <w:t>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35290C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数量</w:t>
            </w:r>
          </w:p>
        </w:tc>
        <w:tc>
          <w:tcPr>
            <w:tcW w:w="157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701AFF2">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u w:val="none"/>
              </w:rPr>
            </w:pPr>
            <w:r>
              <w:rPr>
                <w:rFonts w:hint="eastAsia" w:ascii="宋体" w:hAnsi="宋体" w:eastAsia="宋体" w:cs="宋体"/>
                <w:sz w:val="28"/>
                <w:szCs w:val="28"/>
                <w:u w:val="none"/>
              </w:rPr>
              <w:t>预算单价</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E5ECDD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预算总价</w:t>
            </w:r>
          </w:p>
        </w:tc>
      </w:tr>
      <w:tr w14:paraId="26C56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6" w:hRule="atLeast"/>
          <w:tblCellSpacing w:w="15" w:type="dxa"/>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733E25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1</w:t>
            </w:r>
          </w:p>
        </w:tc>
        <w:tc>
          <w:tcPr>
            <w:tcW w:w="266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F07C9F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lang w:val="en-US" w:eastAsia="zh-CN"/>
              </w:rPr>
              <w:t>17台迈瑞呼吸机SV800维保服务项目</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AAA90B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60"/>
              <w:jc w:val="center"/>
              <w:rPr>
                <w:rFonts w:hint="eastAsia" w:eastAsiaTheme="minorEastAsia"/>
                <w:sz w:val="28"/>
                <w:szCs w:val="28"/>
                <w:u w:val="none"/>
                <w:lang w:eastAsia="zh-CN"/>
              </w:rPr>
            </w:pPr>
            <w:r>
              <w:rPr>
                <w:rFonts w:hint="eastAsia" w:ascii="宋体" w:hAnsi="宋体" w:eastAsia="宋体" w:cs="宋体"/>
                <w:sz w:val="28"/>
                <w:szCs w:val="28"/>
                <w:u w:val="none"/>
                <w:lang w:val="en-US" w:eastAsia="zh-CN"/>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E1E061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8"/>
                <w:szCs w:val="28"/>
                <w:u w:val="none"/>
                <w:lang w:val="en-US" w:eastAsia="zh-CN"/>
              </w:rPr>
            </w:pPr>
            <w:r>
              <w:rPr>
                <w:rFonts w:hint="eastAsia" w:ascii="宋体" w:hAnsi="宋体" w:eastAsia="宋体" w:cs="宋体"/>
                <w:sz w:val="28"/>
                <w:szCs w:val="28"/>
                <w:u w:val="none"/>
                <w:lang w:val="en-US" w:eastAsia="zh-CN"/>
              </w:rPr>
              <w:t>1</w:t>
            </w:r>
          </w:p>
        </w:tc>
        <w:tc>
          <w:tcPr>
            <w:tcW w:w="157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F80548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sz w:val="28"/>
                <w:szCs w:val="28"/>
                <w:u w:val="none"/>
                <w:lang w:val="en-US" w:eastAsia="zh-CN"/>
              </w:rPr>
            </w:pPr>
            <w:r>
              <w:rPr>
                <w:rFonts w:hint="eastAsia" w:ascii="宋体" w:hAnsi="宋体" w:eastAsia="宋体" w:cs="宋体"/>
                <w:sz w:val="28"/>
                <w:szCs w:val="28"/>
                <w:u w:val="none"/>
                <w:lang w:val="en-US" w:eastAsia="zh-CN"/>
              </w:rPr>
              <w:t>205000</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C0E92A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sz w:val="28"/>
                <w:szCs w:val="28"/>
                <w:u w:val="none"/>
                <w:lang w:val="en-US"/>
              </w:rPr>
            </w:pPr>
            <w:r>
              <w:rPr>
                <w:rFonts w:hint="eastAsia" w:ascii="宋体" w:hAnsi="宋体" w:eastAsia="宋体" w:cs="宋体"/>
                <w:sz w:val="28"/>
                <w:szCs w:val="28"/>
                <w:u w:val="none"/>
                <w:lang w:val="en-US" w:eastAsia="zh-CN"/>
              </w:rPr>
              <w:t>205000</w:t>
            </w:r>
          </w:p>
        </w:tc>
      </w:tr>
      <w:tr w14:paraId="34D62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39E17DD">
            <w:pPr>
              <w:keepNext w:val="0"/>
              <w:keepLines w:val="0"/>
              <w:widowControl/>
              <w:suppressLineNumbers w:val="0"/>
              <w:spacing w:before="0" w:beforeAutospacing="0" w:after="0" w:afterAutospacing="0"/>
              <w:ind w:left="0" w:right="0"/>
              <w:jc w:val="center"/>
              <w:rPr>
                <w:sz w:val="28"/>
                <w:szCs w:val="28"/>
                <w:u w:val="none"/>
              </w:rPr>
            </w:pPr>
          </w:p>
        </w:tc>
        <w:tc>
          <w:tcPr>
            <w:tcW w:w="635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BFF3D7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600"/>
              <w:jc w:val="center"/>
              <w:rPr>
                <w:sz w:val="28"/>
                <w:szCs w:val="28"/>
                <w:u w:val="none"/>
              </w:rPr>
            </w:pPr>
            <w:r>
              <w:rPr>
                <w:rFonts w:hint="eastAsia" w:ascii="宋体" w:hAnsi="宋体" w:eastAsia="宋体" w:cs="宋体"/>
                <w:sz w:val="28"/>
                <w:szCs w:val="28"/>
                <w:u w:val="none"/>
              </w:rPr>
              <w:t>总价合计</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125E5E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sz w:val="28"/>
                <w:szCs w:val="28"/>
                <w:u w:val="none"/>
                <w:lang w:val="en-US"/>
              </w:rPr>
            </w:pPr>
            <w:r>
              <w:rPr>
                <w:rFonts w:hint="eastAsia" w:ascii="宋体" w:hAnsi="宋体" w:eastAsia="宋体" w:cs="宋体"/>
                <w:sz w:val="28"/>
                <w:szCs w:val="28"/>
                <w:u w:val="none"/>
                <w:lang w:val="en-US" w:eastAsia="zh-CN"/>
              </w:rPr>
              <w:t>205000</w:t>
            </w:r>
          </w:p>
        </w:tc>
      </w:tr>
      <w:tr w14:paraId="17D50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blCellSpacing w:w="15" w:type="dxa"/>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BD07B4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2</w:t>
            </w:r>
          </w:p>
        </w:tc>
        <w:tc>
          <w:tcPr>
            <w:tcW w:w="266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C69BAB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lang w:val="en-US" w:eastAsia="zh-CN"/>
              </w:rPr>
              <w:t>入场</w:t>
            </w:r>
            <w:r>
              <w:rPr>
                <w:rFonts w:hint="eastAsia" w:ascii="宋体" w:hAnsi="宋体" w:eastAsia="宋体" w:cs="宋体"/>
                <w:sz w:val="28"/>
                <w:szCs w:val="28"/>
                <w:u w:val="none"/>
              </w:rPr>
              <w:t>时间</w:t>
            </w:r>
          </w:p>
        </w:tc>
        <w:tc>
          <w:tcPr>
            <w:tcW w:w="5032"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797FF33">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sz w:val="28"/>
                <w:szCs w:val="28"/>
                <w:u w:val="none"/>
                <w:lang w:val="en-US"/>
              </w:rPr>
            </w:pPr>
            <w:r>
              <w:rPr>
                <w:rFonts w:hint="eastAsia" w:ascii="仿宋" w:hAnsi="仿宋" w:eastAsia="仿宋" w:cs="仿宋"/>
                <w:kern w:val="0"/>
                <w:sz w:val="32"/>
                <w:szCs w:val="32"/>
                <w:lang w:val="en-US" w:eastAsia="zh-CN"/>
              </w:rPr>
              <w:t>合同签订后5日内</w:t>
            </w:r>
          </w:p>
        </w:tc>
      </w:tr>
      <w:tr w14:paraId="5756E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blCellSpacing w:w="15" w:type="dxa"/>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7B4591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3</w:t>
            </w:r>
          </w:p>
        </w:tc>
        <w:tc>
          <w:tcPr>
            <w:tcW w:w="266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B2C6D0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合同期</w:t>
            </w:r>
          </w:p>
        </w:tc>
        <w:tc>
          <w:tcPr>
            <w:tcW w:w="5032"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CE4492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sz w:val="28"/>
                <w:szCs w:val="28"/>
                <w:u w:val="none"/>
                <w:lang w:val="en-US" w:eastAsia="zh-CN"/>
              </w:rPr>
            </w:pPr>
            <w:r>
              <w:rPr>
                <w:rFonts w:hint="eastAsia" w:ascii="宋体" w:hAnsi="宋体" w:eastAsia="宋体" w:cs="宋体"/>
                <w:sz w:val="28"/>
                <w:szCs w:val="28"/>
                <w:u w:val="none"/>
                <w:lang w:val="en-US" w:eastAsia="zh-CN"/>
              </w:rPr>
              <w:t>1年</w:t>
            </w:r>
          </w:p>
        </w:tc>
      </w:tr>
      <w:tr w14:paraId="395A2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0" w:hRule="atLeast"/>
          <w:tblCellSpacing w:w="15" w:type="dxa"/>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A187D3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4</w:t>
            </w:r>
          </w:p>
        </w:tc>
        <w:tc>
          <w:tcPr>
            <w:tcW w:w="266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835CFE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付款方式</w:t>
            </w:r>
          </w:p>
        </w:tc>
        <w:tc>
          <w:tcPr>
            <w:tcW w:w="5032"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6A8F4F3">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both"/>
              <w:rPr>
                <w:rFonts w:hint="default" w:eastAsiaTheme="minorEastAsia"/>
                <w:sz w:val="28"/>
                <w:szCs w:val="28"/>
                <w:u w:val="none"/>
                <w:lang w:val="en-US" w:eastAsia="zh-CN"/>
              </w:rPr>
            </w:pPr>
            <w:r>
              <w:rPr>
                <w:rFonts w:hint="eastAsia"/>
                <w:sz w:val="28"/>
                <w:szCs w:val="28"/>
                <w:u w:val="none"/>
                <w:lang w:val="en-US" w:eastAsia="zh-CN"/>
              </w:rPr>
              <w:t>服务完成一次性付款</w:t>
            </w:r>
          </w:p>
        </w:tc>
      </w:tr>
      <w:tr w14:paraId="2DA6C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0" w:hRule="atLeast"/>
          <w:tblCellSpacing w:w="15" w:type="dxa"/>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BE14AD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5</w:t>
            </w:r>
          </w:p>
        </w:tc>
        <w:tc>
          <w:tcPr>
            <w:tcW w:w="266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F861FE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服务期</w:t>
            </w:r>
          </w:p>
        </w:tc>
        <w:tc>
          <w:tcPr>
            <w:tcW w:w="5032"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727EAF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sz w:val="28"/>
                <w:szCs w:val="28"/>
                <w:u w:val="none"/>
                <w:lang w:val="en-US" w:eastAsia="zh-CN"/>
              </w:rPr>
            </w:pPr>
            <w:r>
              <w:rPr>
                <w:rFonts w:hint="eastAsia" w:ascii="宋体" w:hAnsi="宋体" w:eastAsia="宋体" w:cs="宋体"/>
                <w:sz w:val="28"/>
                <w:szCs w:val="28"/>
                <w:u w:val="none"/>
                <w:lang w:val="en-US" w:eastAsia="zh-CN"/>
              </w:rPr>
              <w:t>1年</w:t>
            </w:r>
          </w:p>
        </w:tc>
      </w:tr>
      <w:tr w14:paraId="00D59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blCellSpacing w:w="15" w:type="dxa"/>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646224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6</w:t>
            </w:r>
          </w:p>
        </w:tc>
        <w:tc>
          <w:tcPr>
            <w:tcW w:w="266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D7F3BC3">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交付地点</w:t>
            </w:r>
          </w:p>
        </w:tc>
        <w:tc>
          <w:tcPr>
            <w:tcW w:w="5032"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A2BADE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8"/>
                <w:szCs w:val="28"/>
                <w:u w:val="none"/>
                <w:lang w:eastAsia="zh-CN"/>
              </w:rPr>
            </w:pPr>
            <w:r>
              <w:rPr>
                <w:rFonts w:hint="eastAsia" w:ascii="宋体" w:hAnsi="宋体" w:eastAsia="宋体" w:cs="宋体"/>
                <w:sz w:val="28"/>
                <w:szCs w:val="28"/>
                <w:u w:val="none"/>
              </w:rPr>
              <w:t>鄂尔多斯市中心医院</w:t>
            </w:r>
            <w:r>
              <w:rPr>
                <w:rFonts w:hint="eastAsia" w:ascii="宋体" w:hAnsi="宋体" w:eastAsia="宋体" w:cs="宋体"/>
                <w:sz w:val="28"/>
                <w:szCs w:val="28"/>
                <w:u w:val="none"/>
                <w:lang w:eastAsia="zh-CN"/>
              </w:rPr>
              <w:t>（</w:t>
            </w:r>
            <w:r>
              <w:rPr>
                <w:rFonts w:hint="eastAsia" w:ascii="宋体" w:hAnsi="宋体" w:eastAsia="宋体" w:cs="宋体"/>
                <w:sz w:val="28"/>
                <w:szCs w:val="28"/>
                <w:u w:val="none"/>
                <w:lang w:val="en-US" w:eastAsia="zh-CN"/>
              </w:rPr>
              <w:t>东胜部</w:t>
            </w:r>
            <w:r>
              <w:rPr>
                <w:rFonts w:hint="eastAsia" w:ascii="宋体" w:hAnsi="宋体" w:eastAsia="宋体" w:cs="宋体"/>
                <w:sz w:val="28"/>
                <w:szCs w:val="28"/>
                <w:u w:val="none"/>
                <w:lang w:eastAsia="zh-CN"/>
              </w:rPr>
              <w:t>）</w:t>
            </w:r>
          </w:p>
        </w:tc>
      </w:tr>
    </w:tbl>
    <w:p w14:paraId="4B763B3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sz w:val="28"/>
          <w:szCs w:val="28"/>
          <w:lang w:val="en-US" w:eastAsia="zh-CN"/>
        </w:rPr>
      </w:pPr>
    </w:p>
    <w:p w14:paraId="6E4C0A80">
      <w:pPr>
        <w:rPr>
          <w:rFonts w:hint="eastAsia" w:hAnsi="宋体"/>
          <w:sz w:val="24"/>
          <w:szCs w:val="24"/>
          <w:lang w:val="en-US" w:eastAsia="zh-CN"/>
        </w:rPr>
      </w:pPr>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二、项目概况</w:t>
      </w:r>
    </w:p>
    <w:p w14:paraId="258F3FAB">
      <w:pPr>
        <w:spacing w:line="360" w:lineRule="auto"/>
        <w:jc w:val="left"/>
        <w:rPr>
          <w:rFonts w:hint="eastAsia" w:ascii="宋体" w:hAnsi="宋体" w:eastAsia="宋体"/>
          <w:sz w:val="28"/>
          <w:szCs w:val="28"/>
          <w:u w:val="single"/>
        </w:rPr>
      </w:pPr>
      <w:r>
        <w:rPr>
          <w:rFonts w:hint="eastAsia" w:ascii="宋体" w:hAnsi="宋体" w:eastAsia="宋体"/>
          <w:sz w:val="28"/>
          <w:szCs w:val="28"/>
        </w:rPr>
        <w:t>（1）项目基本情况介绍：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东胜部ICU在用的17台迈瑞SV800呼吸机，由于中心供气系统故障，导致呼吸机内部存在油性物质，需要购买保修，对机器进行全方位的保养和更换相应配件。</w:t>
      </w:r>
    </w:p>
    <w:p w14:paraId="36037A41">
      <w:pPr>
        <w:spacing w:line="360" w:lineRule="auto"/>
        <w:jc w:val="left"/>
        <w:rPr>
          <w:rFonts w:ascii="宋体" w:hAnsi="宋体" w:eastAsia="宋体"/>
          <w:sz w:val="28"/>
          <w:szCs w:val="28"/>
          <w:u w:val="single"/>
        </w:rPr>
      </w:pPr>
      <w:r>
        <w:rPr>
          <w:rFonts w:hint="eastAsia" w:ascii="宋体" w:hAnsi="宋体" w:eastAsia="宋体" w:cs="宋体"/>
          <w:sz w:val="28"/>
          <w:szCs w:val="28"/>
        </w:rPr>
        <w:t>（2）技术参数和要求（功能和质量）</w:t>
      </w:r>
    </w:p>
    <w:tbl>
      <w:tblPr>
        <w:tblStyle w:val="15"/>
        <w:tblW w:w="9810" w:type="dxa"/>
        <w:jc w:val="center"/>
        <w:tblLayout w:type="fixed"/>
        <w:tblCellMar>
          <w:top w:w="0" w:type="dxa"/>
          <w:left w:w="108" w:type="dxa"/>
          <w:bottom w:w="0" w:type="dxa"/>
          <w:right w:w="108" w:type="dxa"/>
        </w:tblCellMar>
      </w:tblPr>
      <w:tblGrid>
        <w:gridCol w:w="1555"/>
        <w:gridCol w:w="1134"/>
        <w:gridCol w:w="7121"/>
      </w:tblGrid>
      <w:tr w14:paraId="182211BC">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383CFF50">
            <w:pPr>
              <w:widowControl/>
              <w:jc w:val="center"/>
              <w:rPr>
                <w:rFonts w:ascii="宋体" w:hAnsi="宋体" w:eastAsia="宋体" w:cs="宋体"/>
                <w:sz w:val="28"/>
                <w:szCs w:val="28"/>
              </w:rPr>
            </w:pPr>
            <w:r>
              <w:rPr>
                <w:rFonts w:hint="eastAsia" w:ascii="宋体" w:hAnsi="宋体" w:eastAsia="宋体" w:cs="宋体"/>
                <w:sz w:val="28"/>
                <w:szCs w:val="28"/>
              </w:rPr>
              <w:t>参数性质</w:t>
            </w:r>
          </w:p>
        </w:tc>
        <w:tc>
          <w:tcPr>
            <w:tcW w:w="1134" w:type="dxa"/>
            <w:tcBorders>
              <w:top w:val="single" w:color="auto" w:sz="4" w:space="0"/>
              <w:left w:val="nil"/>
              <w:bottom w:val="single" w:color="auto" w:sz="4" w:space="0"/>
              <w:right w:val="single" w:color="auto" w:sz="4" w:space="0"/>
            </w:tcBorders>
            <w:vAlign w:val="center"/>
          </w:tcPr>
          <w:p w14:paraId="15DB8937">
            <w:pPr>
              <w:widowControl/>
              <w:jc w:val="center"/>
              <w:rPr>
                <w:rFonts w:ascii="宋体" w:hAnsi="宋体" w:eastAsia="宋体" w:cs="宋体"/>
                <w:sz w:val="28"/>
                <w:szCs w:val="28"/>
              </w:rPr>
            </w:pPr>
            <w:r>
              <w:rPr>
                <w:rFonts w:hint="eastAsia" w:ascii="宋体" w:hAnsi="宋体" w:eastAsia="宋体" w:cs="宋体"/>
                <w:sz w:val="28"/>
                <w:szCs w:val="28"/>
              </w:rPr>
              <w:t>编号</w:t>
            </w:r>
          </w:p>
        </w:tc>
        <w:tc>
          <w:tcPr>
            <w:tcW w:w="7121" w:type="dxa"/>
            <w:tcBorders>
              <w:top w:val="single" w:color="auto" w:sz="4" w:space="0"/>
              <w:left w:val="nil"/>
              <w:bottom w:val="single" w:color="auto" w:sz="4" w:space="0"/>
              <w:right w:val="single" w:color="auto" w:sz="4" w:space="0"/>
            </w:tcBorders>
            <w:vAlign w:val="center"/>
          </w:tcPr>
          <w:p w14:paraId="6194E2DD">
            <w:pPr>
              <w:widowControl/>
              <w:jc w:val="center"/>
              <w:rPr>
                <w:rFonts w:ascii="宋体" w:hAnsi="宋体" w:eastAsia="宋体" w:cs="宋体"/>
                <w:sz w:val="28"/>
                <w:szCs w:val="28"/>
              </w:rPr>
            </w:pPr>
            <w:r>
              <w:rPr>
                <w:rFonts w:hint="eastAsia" w:ascii="宋体" w:hAnsi="宋体" w:eastAsia="宋体" w:cs="宋体"/>
                <w:sz w:val="28"/>
                <w:szCs w:val="28"/>
              </w:rPr>
              <w:t>技术参数和要求</w:t>
            </w:r>
          </w:p>
        </w:tc>
      </w:tr>
      <w:tr w14:paraId="564C3FAB">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5E2F1F9">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4B8E6617">
            <w:pPr>
              <w:spacing w:line="360" w:lineRule="auto"/>
              <w:rPr>
                <w:rFonts w:hint="eastAsia" w:ascii="微软雅黑" w:hAnsi="微软雅黑" w:eastAsia="微软雅黑"/>
                <w:sz w:val="20"/>
                <w:szCs w:val="24"/>
              </w:rPr>
            </w:pPr>
            <w:r>
              <w:rPr>
                <w:rFonts w:hint="eastAsia" w:ascii="微软雅黑" w:hAnsi="微软雅黑" w:eastAsia="微软雅黑"/>
                <w:sz w:val="20"/>
                <w:szCs w:val="24"/>
              </w:rPr>
              <w:t>1</w:t>
            </w:r>
          </w:p>
        </w:tc>
        <w:tc>
          <w:tcPr>
            <w:tcW w:w="7121" w:type="dxa"/>
            <w:tcBorders>
              <w:top w:val="single" w:color="auto" w:sz="4" w:space="0"/>
              <w:left w:val="nil"/>
              <w:bottom w:val="single" w:color="auto" w:sz="4" w:space="0"/>
              <w:right w:val="single" w:color="auto" w:sz="4" w:space="0"/>
            </w:tcBorders>
            <w:vAlign w:val="center"/>
          </w:tcPr>
          <w:p w14:paraId="4A335C22">
            <w:pPr>
              <w:spacing w:line="360" w:lineRule="auto"/>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维保范围</w:t>
            </w:r>
          </w:p>
        </w:tc>
      </w:tr>
      <w:tr w14:paraId="6D7552C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8BB0999">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76E59FA4">
            <w:pPr>
              <w:spacing w:line="360" w:lineRule="auto"/>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1.1</w:t>
            </w:r>
          </w:p>
        </w:tc>
        <w:tc>
          <w:tcPr>
            <w:tcW w:w="7121" w:type="dxa"/>
            <w:tcBorders>
              <w:top w:val="single" w:color="auto" w:sz="4" w:space="0"/>
              <w:left w:val="nil"/>
              <w:bottom w:val="single" w:color="auto" w:sz="4" w:space="0"/>
              <w:right w:val="single" w:color="auto" w:sz="4" w:space="0"/>
            </w:tcBorders>
            <w:vAlign w:val="center"/>
          </w:tcPr>
          <w:p w14:paraId="0CB9809C">
            <w:pPr>
              <w:spacing w:line="360" w:lineRule="auto"/>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巡检次数：≥4次，保养次数≥2次，响应时间≤2小时</w:t>
            </w:r>
          </w:p>
        </w:tc>
      </w:tr>
      <w:tr w14:paraId="4AFB6C70">
        <w:tblPrEx>
          <w:tblCellMar>
            <w:top w:w="0" w:type="dxa"/>
            <w:left w:w="108" w:type="dxa"/>
            <w:bottom w:w="0" w:type="dxa"/>
            <w:right w:w="108" w:type="dxa"/>
          </w:tblCellMar>
        </w:tblPrEx>
        <w:trPr>
          <w:trHeight w:val="90"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FB3511F">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7252EB34">
            <w:pPr>
              <w:spacing w:line="360" w:lineRule="auto"/>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1.2</w:t>
            </w:r>
          </w:p>
        </w:tc>
        <w:tc>
          <w:tcPr>
            <w:tcW w:w="7121" w:type="dxa"/>
            <w:tcBorders>
              <w:top w:val="single" w:color="auto" w:sz="4" w:space="0"/>
              <w:left w:val="nil"/>
              <w:bottom w:val="single" w:color="auto" w:sz="4" w:space="0"/>
              <w:right w:val="single" w:color="auto" w:sz="4" w:space="0"/>
            </w:tcBorders>
            <w:vAlign w:val="center"/>
          </w:tcPr>
          <w:p w14:paraId="3C99416B">
            <w:pPr>
              <w:spacing w:line="360" w:lineRule="auto"/>
              <w:rPr>
                <w:rFonts w:hint="eastAsia" w:ascii="微软雅黑" w:hAnsi="微软雅黑" w:eastAsia="微软雅黑"/>
                <w:sz w:val="20"/>
                <w:szCs w:val="24"/>
                <w:lang w:val="en-US" w:eastAsia="zh-CN"/>
              </w:rPr>
            </w:pPr>
            <w:r>
              <w:rPr>
                <w:rFonts w:hint="eastAsia" w:ascii="微软雅黑" w:hAnsi="微软雅黑" w:eastAsia="微软雅黑"/>
                <w:sz w:val="20"/>
                <w:szCs w:val="24"/>
                <w:lang w:val="en-US" w:eastAsia="zh-CN"/>
              </w:rPr>
              <w:t>为维保设备清单内的设备提供全保服务（包含设备中所有的软件、硬件维护保养、维修须更换的所有配件、易耗品等），包括保养时和因故障更换的备件。</w:t>
            </w:r>
          </w:p>
        </w:tc>
      </w:tr>
      <w:tr w14:paraId="1322F3B9">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0AF6B8E">
            <w:pPr>
              <w:widowControl/>
              <w:jc w:val="center"/>
              <w:rPr>
                <w:rFonts w:hint="eastAsia" w:ascii="宋体" w:hAnsi="宋体" w:eastAsia="宋体" w:cs="宋体"/>
                <w:sz w:val="32"/>
                <w:szCs w:val="32"/>
                <w:lang w:val="en-US" w:eastAsia="zh-CN"/>
              </w:rPr>
            </w:pPr>
            <w:r>
              <w:rPr>
                <w:rFonts w:hint="eastAsia" w:ascii="宋体" w:hAnsi="宋体" w:eastAsia="宋体" w:cs="宋体"/>
                <w:color w:val="auto"/>
                <w:sz w:val="21"/>
                <w:szCs w:val="21"/>
                <w:lang w:eastAsia="zh-CN" w:bidi="lo-LA"/>
              </w:rPr>
              <w:t>★</w:t>
            </w:r>
          </w:p>
        </w:tc>
        <w:tc>
          <w:tcPr>
            <w:tcW w:w="1134" w:type="dxa"/>
            <w:tcBorders>
              <w:top w:val="single" w:color="auto" w:sz="4" w:space="0"/>
              <w:left w:val="nil"/>
              <w:bottom w:val="single" w:color="auto" w:sz="4" w:space="0"/>
              <w:right w:val="single" w:color="auto" w:sz="4" w:space="0"/>
            </w:tcBorders>
            <w:vAlign w:val="center"/>
          </w:tcPr>
          <w:p w14:paraId="55AFF158">
            <w:pPr>
              <w:spacing w:line="360" w:lineRule="auto"/>
              <w:rPr>
                <w:rFonts w:hint="default" w:ascii="宋体" w:hAnsi="宋体" w:eastAsia="宋体" w:cs="宋体"/>
                <w:sz w:val="32"/>
                <w:szCs w:val="32"/>
                <w:lang w:val="en-US" w:eastAsia="zh-CN"/>
              </w:rPr>
            </w:pPr>
            <w:r>
              <w:rPr>
                <w:rFonts w:hint="eastAsia" w:ascii="微软雅黑" w:hAnsi="微软雅黑" w:eastAsia="微软雅黑"/>
                <w:sz w:val="20"/>
                <w:szCs w:val="24"/>
                <w:lang w:val="en-US" w:eastAsia="zh-CN"/>
              </w:rPr>
              <w:t>1.3</w:t>
            </w:r>
          </w:p>
        </w:tc>
        <w:tc>
          <w:tcPr>
            <w:tcW w:w="7121" w:type="dxa"/>
            <w:tcBorders>
              <w:top w:val="single" w:color="auto" w:sz="4" w:space="0"/>
              <w:left w:val="nil"/>
              <w:bottom w:val="single" w:color="auto" w:sz="4" w:space="0"/>
              <w:right w:val="single" w:color="auto" w:sz="4" w:space="0"/>
            </w:tcBorders>
            <w:vAlign w:val="center"/>
          </w:tcPr>
          <w:p w14:paraId="500A460B">
            <w:pPr>
              <w:spacing w:line="360" w:lineRule="auto"/>
              <w:rPr>
                <w:rFonts w:hint="eastAsia" w:ascii="宋体" w:hAnsi="宋体" w:eastAsia="宋体" w:cs="宋体"/>
                <w:sz w:val="32"/>
                <w:szCs w:val="32"/>
                <w:lang w:val="en-US" w:eastAsia="zh-CN"/>
              </w:rPr>
            </w:pPr>
            <w:r>
              <w:rPr>
                <w:rFonts w:hint="eastAsia" w:ascii="微软雅黑" w:hAnsi="微软雅黑" w:eastAsia="微软雅黑"/>
                <w:sz w:val="20"/>
                <w:szCs w:val="24"/>
              </w:rPr>
              <w:t>维修配件需为原厂</w:t>
            </w:r>
            <w:r>
              <w:rPr>
                <w:rFonts w:hint="eastAsia" w:ascii="微软雅黑" w:hAnsi="微软雅黑" w:eastAsia="微软雅黑"/>
                <w:color w:val="auto"/>
                <w:sz w:val="20"/>
                <w:szCs w:val="24"/>
                <w:lang w:val="en-US" w:eastAsia="zh-CN"/>
              </w:rPr>
              <w:t>全新</w:t>
            </w:r>
            <w:r>
              <w:rPr>
                <w:rFonts w:hint="eastAsia" w:ascii="微软雅黑" w:hAnsi="微软雅黑" w:eastAsia="微软雅黑"/>
                <w:color w:val="auto"/>
                <w:sz w:val="20"/>
                <w:szCs w:val="24"/>
              </w:rPr>
              <w:t>配件</w:t>
            </w:r>
            <w:r>
              <w:rPr>
                <w:rFonts w:ascii="微软雅黑" w:hAnsi="微软雅黑" w:eastAsia="微软雅黑"/>
                <w:sz w:val="20"/>
                <w:szCs w:val="24"/>
              </w:rPr>
              <w:t xml:space="preserve"> </w:t>
            </w:r>
          </w:p>
        </w:tc>
      </w:tr>
      <w:tr w14:paraId="24B7A06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87D44E2">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1362773B">
            <w:pPr>
              <w:spacing w:line="360" w:lineRule="auto"/>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1.4</w:t>
            </w:r>
          </w:p>
        </w:tc>
        <w:tc>
          <w:tcPr>
            <w:tcW w:w="7121" w:type="dxa"/>
            <w:tcBorders>
              <w:top w:val="single" w:color="auto" w:sz="4" w:space="0"/>
              <w:left w:val="nil"/>
              <w:bottom w:val="single" w:color="auto" w:sz="4" w:space="0"/>
              <w:right w:val="single" w:color="auto" w:sz="4" w:space="0"/>
            </w:tcBorders>
            <w:vAlign w:val="center"/>
          </w:tcPr>
          <w:p w14:paraId="11FE504C">
            <w:pPr>
              <w:spacing w:line="360" w:lineRule="auto"/>
              <w:rPr>
                <w:rFonts w:hint="eastAsia" w:ascii="微软雅黑" w:hAnsi="微软雅黑" w:eastAsia="微软雅黑"/>
                <w:sz w:val="20"/>
                <w:szCs w:val="24"/>
                <w:lang w:val="en-US" w:eastAsia="zh-CN"/>
              </w:rPr>
            </w:pPr>
            <w:r>
              <w:rPr>
                <w:rFonts w:hint="eastAsia" w:ascii="微软雅黑" w:hAnsi="微软雅黑" w:eastAsia="微软雅黑"/>
                <w:sz w:val="20"/>
                <w:szCs w:val="24"/>
              </w:rPr>
              <w:t>主机保修范围：呼吸机主体（含显示屏、电路板、各气路模块、流量传感器、呼气阀、安全阀、涡轮）</w:t>
            </w:r>
          </w:p>
        </w:tc>
      </w:tr>
      <w:tr w14:paraId="0309401F">
        <w:tblPrEx>
          <w:tblCellMar>
            <w:top w:w="0" w:type="dxa"/>
            <w:left w:w="108" w:type="dxa"/>
            <w:bottom w:w="0" w:type="dxa"/>
            <w:right w:w="108" w:type="dxa"/>
          </w:tblCellMar>
        </w:tblPrEx>
        <w:trPr>
          <w:trHeight w:val="1472"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71D8797">
            <w:pPr>
              <w:widowControl/>
              <w:jc w:val="center"/>
              <w:rPr>
                <w:rFonts w:ascii="宋体" w:hAnsi="宋体" w:eastAsia="宋体" w:cs="宋体"/>
                <w:sz w:val="32"/>
                <w:szCs w:val="32"/>
              </w:rPr>
            </w:pPr>
            <w:r>
              <w:rPr>
                <w:rFonts w:hint="eastAsia" w:ascii="宋体" w:hAnsi="宋体" w:eastAsia="宋体" w:cs="宋体"/>
                <w:color w:val="auto"/>
                <w:sz w:val="21"/>
                <w:szCs w:val="21"/>
                <w:lang w:eastAsia="zh-CN" w:bidi="lo-LA"/>
              </w:rPr>
              <w:t>★</w:t>
            </w:r>
          </w:p>
        </w:tc>
        <w:tc>
          <w:tcPr>
            <w:tcW w:w="1134" w:type="dxa"/>
            <w:tcBorders>
              <w:top w:val="single" w:color="auto" w:sz="4" w:space="0"/>
              <w:left w:val="nil"/>
              <w:bottom w:val="single" w:color="auto" w:sz="4" w:space="0"/>
              <w:right w:val="single" w:color="auto" w:sz="4" w:space="0"/>
            </w:tcBorders>
            <w:vAlign w:val="center"/>
          </w:tcPr>
          <w:p w14:paraId="3385DF54">
            <w:pPr>
              <w:spacing w:line="360" w:lineRule="auto"/>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1.5</w:t>
            </w:r>
          </w:p>
        </w:tc>
        <w:tc>
          <w:tcPr>
            <w:tcW w:w="7121" w:type="dxa"/>
            <w:tcBorders>
              <w:top w:val="single" w:color="auto" w:sz="4" w:space="0"/>
              <w:left w:val="nil"/>
              <w:bottom w:val="single" w:color="auto" w:sz="4" w:space="0"/>
              <w:right w:val="single" w:color="auto" w:sz="4" w:space="0"/>
            </w:tcBorders>
            <w:vAlign w:val="center"/>
          </w:tcPr>
          <w:p w14:paraId="5F080E4D">
            <w:pPr>
              <w:spacing w:line="360" w:lineRule="auto"/>
              <w:rPr>
                <w:rFonts w:hint="eastAsia" w:ascii="微软雅黑" w:hAnsi="微软雅黑" w:eastAsia="微软雅黑"/>
                <w:sz w:val="20"/>
                <w:szCs w:val="24"/>
                <w:lang w:val="en-US" w:eastAsia="zh-CN"/>
              </w:rPr>
            </w:pPr>
            <w:r>
              <w:rPr>
                <w:rFonts w:hint="eastAsia" w:ascii="微软雅黑" w:hAnsi="微软雅黑" w:eastAsia="微软雅黑"/>
                <w:sz w:val="20"/>
                <w:szCs w:val="24"/>
              </w:rPr>
              <w:t>质保期内需换配件：电磁比例阀，空气流量传感器，旋流入口管带金属环（带涡轮）</w:t>
            </w:r>
            <w:r>
              <w:rPr>
                <w:rFonts w:hint="eastAsia" w:ascii="微软雅黑" w:hAnsi="微软雅黑" w:eastAsia="微软雅黑"/>
                <w:sz w:val="20"/>
                <w:szCs w:val="24"/>
                <w:lang w:eastAsia="zh-CN"/>
              </w:rPr>
              <w:t>，VT70空气入口组件 旋流混合管组件。</w:t>
            </w:r>
          </w:p>
        </w:tc>
      </w:tr>
      <w:tr w14:paraId="2E8AD5E0">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57EBD41">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1E9A8A9A">
            <w:pPr>
              <w:spacing w:line="360" w:lineRule="auto"/>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2</w:t>
            </w:r>
          </w:p>
        </w:tc>
        <w:tc>
          <w:tcPr>
            <w:tcW w:w="7121" w:type="dxa"/>
            <w:tcBorders>
              <w:top w:val="single" w:color="auto" w:sz="4" w:space="0"/>
              <w:left w:val="nil"/>
              <w:bottom w:val="single" w:color="auto" w:sz="4" w:space="0"/>
              <w:right w:val="single" w:color="auto" w:sz="4" w:space="0"/>
            </w:tcBorders>
            <w:vAlign w:val="center"/>
          </w:tcPr>
          <w:p w14:paraId="18232EF2">
            <w:pPr>
              <w:spacing w:line="360" w:lineRule="auto"/>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服务要求及内容</w:t>
            </w:r>
          </w:p>
        </w:tc>
      </w:tr>
      <w:tr w14:paraId="402874A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962BD34">
            <w:pPr>
              <w:widowControl/>
              <w:jc w:val="center"/>
              <w:rPr>
                <w:rFonts w:ascii="宋体" w:hAnsi="宋体" w:eastAsia="宋体" w:cs="宋体"/>
                <w:sz w:val="32"/>
                <w:szCs w:val="32"/>
              </w:rPr>
            </w:pPr>
            <w:r>
              <w:rPr>
                <w:rFonts w:hint="eastAsia" w:ascii="宋体" w:hAnsi="宋体" w:eastAsia="宋体" w:cs="宋体"/>
                <w:color w:val="auto"/>
                <w:sz w:val="21"/>
                <w:szCs w:val="21"/>
                <w:lang w:eastAsia="zh-CN" w:bidi="lo-LA"/>
              </w:rPr>
              <w:t>★</w:t>
            </w:r>
          </w:p>
        </w:tc>
        <w:tc>
          <w:tcPr>
            <w:tcW w:w="1134" w:type="dxa"/>
            <w:tcBorders>
              <w:top w:val="single" w:color="auto" w:sz="4" w:space="0"/>
              <w:left w:val="nil"/>
              <w:bottom w:val="single" w:color="auto" w:sz="4" w:space="0"/>
              <w:right w:val="single" w:color="auto" w:sz="4" w:space="0"/>
            </w:tcBorders>
            <w:vAlign w:val="center"/>
          </w:tcPr>
          <w:p w14:paraId="34C31490">
            <w:pPr>
              <w:spacing w:line="360" w:lineRule="auto"/>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2.1</w:t>
            </w:r>
          </w:p>
        </w:tc>
        <w:tc>
          <w:tcPr>
            <w:tcW w:w="7121" w:type="dxa"/>
            <w:tcBorders>
              <w:top w:val="single" w:color="auto" w:sz="4" w:space="0"/>
              <w:left w:val="nil"/>
              <w:bottom w:val="single" w:color="auto" w:sz="4" w:space="0"/>
              <w:right w:val="single" w:color="auto" w:sz="4" w:space="0"/>
            </w:tcBorders>
            <w:vAlign w:val="center"/>
          </w:tcPr>
          <w:p w14:paraId="54FCC17D">
            <w:pPr>
              <w:spacing w:line="360" w:lineRule="auto"/>
              <w:rPr>
                <w:rFonts w:hint="eastAsia" w:ascii="微软雅黑" w:hAnsi="微软雅黑" w:eastAsia="微软雅黑"/>
                <w:sz w:val="20"/>
                <w:szCs w:val="24"/>
                <w:lang w:val="en-US" w:eastAsia="zh-CN"/>
              </w:rPr>
            </w:pPr>
            <w:r>
              <w:rPr>
                <w:rFonts w:hint="eastAsia" w:ascii="微软雅黑" w:hAnsi="微软雅黑" w:eastAsia="微软雅黑"/>
                <w:sz w:val="20"/>
                <w:szCs w:val="24"/>
              </w:rPr>
              <w:t>服务人员接受过原厂专业培训赋能并获取到服务资质证书，具备维护、保养、维修项目清单内设备的能力。</w:t>
            </w:r>
          </w:p>
        </w:tc>
      </w:tr>
      <w:tr w14:paraId="497669F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0F3FD8A">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607CB7A8">
            <w:pPr>
              <w:spacing w:line="360" w:lineRule="auto"/>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2.2</w:t>
            </w:r>
          </w:p>
        </w:tc>
        <w:tc>
          <w:tcPr>
            <w:tcW w:w="7121" w:type="dxa"/>
            <w:tcBorders>
              <w:top w:val="single" w:color="auto" w:sz="4" w:space="0"/>
              <w:left w:val="nil"/>
              <w:bottom w:val="single" w:color="auto" w:sz="4" w:space="0"/>
              <w:right w:val="single" w:color="auto" w:sz="4" w:space="0"/>
            </w:tcBorders>
            <w:vAlign w:val="center"/>
          </w:tcPr>
          <w:p w14:paraId="14FC9B77">
            <w:pPr>
              <w:spacing w:line="360" w:lineRule="auto"/>
              <w:rPr>
                <w:rFonts w:hint="eastAsia" w:ascii="微软雅黑" w:hAnsi="微软雅黑" w:eastAsia="微软雅黑"/>
                <w:sz w:val="20"/>
                <w:szCs w:val="24"/>
                <w:lang w:val="en-US" w:eastAsia="zh-CN"/>
              </w:rPr>
            </w:pPr>
            <w:r>
              <w:rPr>
                <w:rFonts w:hint="eastAsia" w:ascii="微软雅黑" w:hAnsi="微软雅黑" w:eastAsia="微软雅黑"/>
                <w:sz w:val="20"/>
                <w:szCs w:val="24"/>
              </w:rPr>
              <w:t>PM维护保养</w:t>
            </w:r>
          </w:p>
        </w:tc>
      </w:tr>
      <w:tr w14:paraId="2E30F99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573320E">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79085911">
            <w:pPr>
              <w:spacing w:line="360" w:lineRule="auto"/>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2.2.1</w:t>
            </w:r>
          </w:p>
        </w:tc>
        <w:tc>
          <w:tcPr>
            <w:tcW w:w="7121" w:type="dxa"/>
            <w:tcBorders>
              <w:top w:val="single" w:color="auto" w:sz="4" w:space="0"/>
              <w:left w:val="nil"/>
              <w:bottom w:val="single" w:color="auto" w:sz="4" w:space="0"/>
              <w:right w:val="single" w:color="auto" w:sz="4" w:space="0"/>
            </w:tcBorders>
            <w:vAlign w:val="center"/>
          </w:tcPr>
          <w:p w14:paraId="11696AE8">
            <w:pPr>
              <w:spacing w:line="360" w:lineRule="auto"/>
              <w:rPr>
                <w:rFonts w:hint="eastAsia" w:ascii="微软雅黑" w:hAnsi="微软雅黑" w:eastAsia="微软雅黑"/>
                <w:sz w:val="20"/>
                <w:szCs w:val="24"/>
                <w:lang w:eastAsia="zh-CN"/>
              </w:rPr>
            </w:pPr>
            <w:r>
              <w:rPr>
                <w:rFonts w:hint="eastAsia" w:ascii="微软雅黑" w:hAnsi="微软雅黑" w:eastAsia="微软雅黑"/>
                <w:sz w:val="20"/>
                <w:szCs w:val="24"/>
              </w:rPr>
              <w:t>以质保期为周期提供2次PM维护保养，维保内容：设备的安全检查、运行状态检查、设备校准、性能测试、电气检查、设备深层清洁消毒，生成相应的维保记录，提供年度维护保养报告</w:t>
            </w:r>
            <w:r>
              <w:rPr>
                <w:rFonts w:hint="eastAsia" w:ascii="微软雅黑" w:hAnsi="微软雅黑" w:eastAsia="微软雅黑"/>
                <w:sz w:val="20"/>
                <w:szCs w:val="24"/>
                <w:lang w:eastAsia="zh-CN"/>
              </w:rPr>
              <w:t>。</w:t>
            </w:r>
          </w:p>
        </w:tc>
      </w:tr>
      <w:tr w14:paraId="113F1BC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F6E0B5A">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49ACA881">
            <w:pPr>
              <w:spacing w:line="360" w:lineRule="auto"/>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2.2.2</w:t>
            </w:r>
          </w:p>
        </w:tc>
        <w:tc>
          <w:tcPr>
            <w:tcW w:w="7121" w:type="dxa"/>
            <w:tcBorders>
              <w:top w:val="single" w:color="auto" w:sz="4" w:space="0"/>
              <w:left w:val="nil"/>
              <w:bottom w:val="single" w:color="auto" w:sz="4" w:space="0"/>
              <w:right w:val="single" w:color="auto" w:sz="4" w:space="0"/>
            </w:tcBorders>
            <w:vAlign w:val="center"/>
          </w:tcPr>
          <w:p w14:paraId="386B4E81">
            <w:pPr>
              <w:spacing w:line="360" w:lineRule="auto"/>
              <w:ind w:left="0" w:leftChars="0" w:firstLine="0" w:firstLineChars="0"/>
              <w:rPr>
                <w:rFonts w:hint="eastAsia" w:ascii="微软雅黑" w:hAnsi="微软雅黑" w:eastAsia="微软雅黑"/>
                <w:sz w:val="20"/>
                <w:szCs w:val="24"/>
                <w:lang w:val="en-US" w:eastAsia="zh-CN"/>
              </w:rPr>
            </w:pPr>
            <w:r>
              <w:rPr>
                <w:rFonts w:hint="eastAsia" w:ascii="微软雅黑" w:hAnsi="微软雅黑" w:eastAsia="微软雅黑"/>
                <w:sz w:val="20"/>
                <w:szCs w:val="24"/>
                <w:lang w:val="en-US" w:eastAsia="zh-CN"/>
              </w:rPr>
              <w:t>保养内容有：</w:t>
            </w:r>
            <w:r>
              <w:rPr>
                <w:rFonts w:hint="eastAsia" w:ascii="微软雅黑" w:hAnsi="微软雅黑" w:eastAsia="微软雅黑"/>
                <w:sz w:val="20"/>
                <w:szCs w:val="24"/>
              </w:rPr>
              <w:t>设备清洁：仪器的风扇防尘网、出风口防尘网、空气入口防尘网清洁，外表面擦拭，吸气阀、呼气阀清洁，提供维护清洁报告</w:t>
            </w:r>
            <w:r>
              <w:rPr>
                <w:rFonts w:hint="eastAsia" w:ascii="微软雅黑" w:hAnsi="微软雅黑" w:eastAsia="微软雅黑"/>
                <w:sz w:val="20"/>
                <w:szCs w:val="24"/>
                <w:lang w:eastAsia="zh-CN"/>
              </w:rPr>
              <w:t>。</w:t>
            </w:r>
          </w:p>
          <w:p w14:paraId="07AF7AAA">
            <w:pPr>
              <w:spacing w:line="360" w:lineRule="auto"/>
              <w:ind w:left="0" w:leftChars="0" w:firstLine="0" w:firstLineChars="0"/>
              <w:rPr>
                <w:rFonts w:ascii="微软雅黑" w:hAnsi="微软雅黑" w:eastAsia="微软雅黑"/>
                <w:sz w:val="20"/>
                <w:szCs w:val="24"/>
              </w:rPr>
            </w:pPr>
            <w:r>
              <w:rPr>
                <w:rFonts w:hint="eastAsia" w:ascii="微软雅黑" w:hAnsi="微软雅黑" w:eastAsia="微软雅黑"/>
                <w:sz w:val="20"/>
                <w:szCs w:val="24"/>
              </w:rPr>
              <w:t>设备消毒：仪器的外表面消毒、重要部件吸气阀、呼气阀消毒。</w:t>
            </w:r>
          </w:p>
          <w:p w14:paraId="72019064">
            <w:pPr>
              <w:spacing w:line="360" w:lineRule="auto"/>
              <w:ind w:left="0" w:leftChars="0" w:firstLine="0" w:firstLineChars="0"/>
              <w:rPr>
                <w:rFonts w:ascii="微软雅黑" w:hAnsi="微软雅黑" w:eastAsia="微软雅黑"/>
                <w:sz w:val="20"/>
                <w:szCs w:val="24"/>
              </w:rPr>
            </w:pPr>
            <w:r>
              <w:rPr>
                <w:rFonts w:hint="eastAsia" w:ascii="微软雅黑" w:hAnsi="微软雅黑" w:eastAsia="微软雅黑"/>
                <w:sz w:val="20"/>
                <w:szCs w:val="24"/>
              </w:rPr>
              <w:t>通气检查：气源压力检查、开机自检、漏气检测、潮气量、压力精度检测。</w:t>
            </w:r>
          </w:p>
          <w:p w14:paraId="410D34DA">
            <w:pPr>
              <w:spacing w:line="360" w:lineRule="auto"/>
              <w:ind w:left="0" w:leftChars="0" w:firstLine="0" w:firstLineChars="0"/>
              <w:rPr>
                <w:rFonts w:ascii="微软雅黑" w:hAnsi="微软雅黑" w:eastAsia="微软雅黑"/>
                <w:sz w:val="20"/>
                <w:szCs w:val="24"/>
              </w:rPr>
            </w:pPr>
            <w:r>
              <w:rPr>
                <w:rFonts w:hint="eastAsia" w:ascii="微软雅黑" w:hAnsi="微软雅黑" w:eastAsia="微软雅黑"/>
                <w:sz w:val="20"/>
                <w:szCs w:val="24"/>
              </w:rPr>
              <w:t>性能检查：电气安全检查、锂电池充放电情况检查、电路板件AD值检查、阀门精度检查。</w:t>
            </w:r>
          </w:p>
          <w:p w14:paraId="32B17805">
            <w:pPr>
              <w:spacing w:line="360" w:lineRule="auto"/>
              <w:ind w:left="0" w:leftChars="0" w:firstLine="0" w:firstLineChars="0"/>
              <w:rPr>
                <w:rFonts w:ascii="微软雅黑" w:hAnsi="微软雅黑" w:eastAsia="微软雅黑"/>
                <w:sz w:val="20"/>
                <w:szCs w:val="24"/>
              </w:rPr>
            </w:pPr>
            <w:r>
              <w:rPr>
                <w:rFonts w:hint="eastAsia" w:ascii="微软雅黑" w:hAnsi="微软雅黑" w:eastAsia="微软雅黑"/>
                <w:sz w:val="20"/>
                <w:szCs w:val="24"/>
              </w:rPr>
              <w:t>性能校准：压力和流量、婴幼儿流量传感器、氧浓度、二氧化碳、触摸屏等。</w:t>
            </w:r>
          </w:p>
          <w:p w14:paraId="425DD3F8">
            <w:pPr>
              <w:spacing w:line="360" w:lineRule="auto"/>
              <w:rPr>
                <w:rFonts w:hint="default" w:ascii="微软雅黑" w:hAnsi="微软雅黑" w:eastAsia="微软雅黑"/>
                <w:sz w:val="20"/>
                <w:szCs w:val="24"/>
                <w:lang w:val="en-US" w:eastAsia="zh-CN"/>
              </w:rPr>
            </w:pPr>
            <w:r>
              <w:rPr>
                <w:rFonts w:hint="eastAsia" w:ascii="微软雅黑" w:hAnsi="微软雅黑" w:eastAsia="微软雅黑"/>
                <w:sz w:val="20"/>
                <w:szCs w:val="24"/>
              </w:rPr>
              <w:t>运行记录：查看机器运行日志及事件簿，排除异常报错。</w:t>
            </w:r>
          </w:p>
        </w:tc>
      </w:tr>
      <w:tr w14:paraId="12FA4C4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ABB48D7">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10CED00F">
            <w:pPr>
              <w:spacing w:line="360" w:lineRule="auto"/>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2.3</w:t>
            </w:r>
          </w:p>
        </w:tc>
        <w:tc>
          <w:tcPr>
            <w:tcW w:w="7121" w:type="dxa"/>
            <w:tcBorders>
              <w:top w:val="single" w:color="auto" w:sz="4" w:space="0"/>
              <w:left w:val="nil"/>
              <w:bottom w:val="single" w:color="auto" w:sz="4" w:space="0"/>
              <w:right w:val="single" w:color="auto" w:sz="4" w:space="0"/>
            </w:tcBorders>
            <w:vAlign w:val="center"/>
          </w:tcPr>
          <w:p w14:paraId="4DC3F370">
            <w:pPr>
              <w:spacing w:line="360" w:lineRule="auto"/>
              <w:rPr>
                <w:rFonts w:hint="eastAsia" w:ascii="微软雅黑" w:hAnsi="微软雅黑" w:eastAsia="微软雅黑"/>
                <w:sz w:val="20"/>
                <w:szCs w:val="24"/>
              </w:rPr>
            </w:pPr>
            <w:r>
              <w:rPr>
                <w:rFonts w:hint="eastAsia" w:ascii="微软雅黑" w:hAnsi="微软雅黑" w:eastAsia="微软雅黑"/>
                <w:sz w:val="20"/>
                <w:szCs w:val="24"/>
              </w:rPr>
              <w:t>服务时效及质量</w:t>
            </w:r>
          </w:p>
        </w:tc>
      </w:tr>
      <w:tr w14:paraId="18866488">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04E26EF">
            <w:pPr>
              <w:widowControl/>
              <w:jc w:val="center"/>
              <w:rPr>
                <w:rFonts w:ascii="宋体" w:hAnsi="宋体" w:eastAsia="宋体" w:cs="宋体"/>
                <w:sz w:val="32"/>
                <w:szCs w:val="32"/>
              </w:rPr>
            </w:pPr>
            <w:r>
              <w:rPr>
                <w:rFonts w:hint="eastAsia" w:ascii="宋体" w:hAnsi="宋体" w:eastAsia="宋体" w:cs="宋体"/>
                <w:color w:val="auto"/>
                <w:sz w:val="21"/>
                <w:szCs w:val="21"/>
                <w:lang w:eastAsia="zh-CN" w:bidi="lo-LA"/>
              </w:rPr>
              <w:t>★</w:t>
            </w:r>
          </w:p>
        </w:tc>
        <w:tc>
          <w:tcPr>
            <w:tcW w:w="1134" w:type="dxa"/>
            <w:tcBorders>
              <w:top w:val="single" w:color="auto" w:sz="4" w:space="0"/>
              <w:left w:val="nil"/>
              <w:bottom w:val="single" w:color="auto" w:sz="4" w:space="0"/>
              <w:right w:val="single" w:color="auto" w:sz="4" w:space="0"/>
            </w:tcBorders>
            <w:vAlign w:val="center"/>
          </w:tcPr>
          <w:p w14:paraId="3EDF8E00">
            <w:pPr>
              <w:spacing w:line="360" w:lineRule="auto"/>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2.3.1</w:t>
            </w:r>
          </w:p>
        </w:tc>
        <w:tc>
          <w:tcPr>
            <w:tcW w:w="7121" w:type="dxa"/>
            <w:tcBorders>
              <w:top w:val="single" w:color="auto" w:sz="4" w:space="0"/>
              <w:left w:val="nil"/>
              <w:bottom w:val="single" w:color="auto" w:sz="4" w:space="0"/>
              <w:right w:val="single" w:color="auto" w:sz="4" w:space="0"/>
            </w:tcBorders>
            <w:vAlign w:val="center"/>
          </w:tcPr>
          <w:p w14:paraId="381C7466">
            <w:pPr>
              <w:spacing w:line="360" w:lineRule="auto"/>
              <w:rPr>
                <w:rFonts w:hint="eastAsia" w:ascii="微软雅黑" w:hAnsi="微软雅黑" w:eastAsia="微软雅黑"/>
                <w:sz w:val="20"/>
                <w:szCs w:val="24"/>
              </w:rPr>
            </w:pPr>
            <w:r>
              <w:rPr>
                <w:rFonts w:hint="eastAsia" w:ascii="微软雅黑" w:hAnsi="微软雅黑" w:eastAsia="微软雅黑"/>
                <w:sz w:val="20"/>
                <w:szCs w:val="24"/>
              </w:rPr>
              <w:t>配件2天到货，</w:t>
            </w:r>
            <w:r>
              <w:rPr>
                <w:rFonts w:ascii="微软雅黑" w:hAnsi="微软雅黑" w:eastAsia="微软雅黑"/>
                <w:sz w:val="20"/>
                <w:szCs w:val="24"/>
              </w:rPr>
              <w:t>2</w:t>
            </w:r>
            <w:r>
              <w:rPr>
                <w:rFonts w:hint="eastAsia" w:ascii="微软雅黑" w:hAnsi="微软雅黑" w:eastAsia="微软雅黑"/>
                <w:sz w:val="20"/>
                <w:szCs w:val="24"/>
              </w:rPr>
              <w:t>小时电话响应，24小时内维修工程师到场。如不能保障新件到货，可提供备用机或备用件。</w:t>
            </w:r>
          </w:p>
        </w:tc>
      </w:tr>
      <w:tr w14:paraId="3A589E50">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2939A38">
            <w:pPr>
              <w:widowControl/>
              <w:jc w:val="center"/>
              <w:rPr>
                <w:rFonts w:hint="eastAsia" w:ascii="宋体" w:hAnsi="宋体" w:eastAsia="宋体" w:cs="宋体"/>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3F44299E">
            <w:pPr>
              <w:spacing w:line="360" w:lineRule="auto"/>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2.3.2</w:t>
            </w:r>
          </w:p>
        </w:tc>
        <w:tc>
          <w:tcPr>
            <w:tcW w:w="7121" w:type="dxa"/>
            <w:tcBorders>
              <w:top w:val="single" w:color="auto" w:sz="4" w:space="0"/>
              <w:left w:val="nil"/>
              <w:bottom w:val="single" w:color="auto" w:sz="4" w:space="0"/>
              <w:right w:val="single" w:color="auto" w:sz="4" w:space="0"/>
            </w:tcBorders>
            <w:vAlign w:val="center"/>
          </w:tcPr>
          <w:p w14:paraId="65548B24">
            <w:pPr>
              <w:spacing w:line="360" w:lineRule="auto"/>
              <w:rPr>
                <w:rFonts w:hint="eastAsia" w:ascii="微软雅黑" w:hAnsi="微软雅黑" w:eastAsia="微软雅黑"/>
                <w:sz w:val="20"/>
                <w:szCs w:val="24"/>
                <w:lang w:eastAsia="zh-CN"/>
              </w:rPr>
            </w:pPr>
            <w:r>
              <w:rPr>
                <w:rFonts w:hint="eastAsia" w:ascii="微软雅黑" w:hAnsi="微软雅黑" w:eastAsia="微软雅黑"/>
                <w:sz w:val="20"/>
                <w:szCs w:val="24"/>
              </w:rPr>
              <w:t>确保甲方设备开机率达到95%以上，否则保修期按报修日期到修复完好的天数顺延</w:t>
            </w:r>
            <w:r>
              <w:rPr>
                <w:rFonts w:hint="eastAsia" w:ascii="微软雅黑" w:hAnsi="微软雅黑" w:eastAsia="微软雅黑"/>
                <w:sz w:val="20"/>
                <w:szCs w:val="24"/>
                <w:lang w:eastAsia="zh-CN"/>
              </w:rPr>
              <w:t>。</w:t>
            </w:r>
          </w:p>
        </w:tc>
      </w:tr>
      <w:tr w14:paraId="2DAE256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562455C">
            <w:pPr>
              <w:widowControl/>
              <w:jc w:val="center"/>
              <w:rPr>
                <w:rFonts w:hint="eastAsia" w:ascii="宋体" w:hAnsi="宋体" w:eastAsia="宋体" w:cs="宋体"/>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56553981">
            <w:pPr>
              <w:spacing w:line="360" w:lineRule="auto"/>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3</w:t>
            </w:r>
          </w:p>
        </w:tc>
        <w:tc>
          <w:tcPr>
            <w:tcW w:w="7121" w:type="dxa"/>
            <w:tcBorders>
              <w:top w:val="single" w:color="auto" w:sz="4" w:space="0"/>
              <w:left w:val="nil"/>
              <w:bottom w:val="single" w:color="auto" w:sz="4" w:space="0"/>
              <w:right w:val="single" w:color="auto" w:sz="4" w:space="0"/>
            </w:tcBorders>
            <w:vAlign w:val="center"/>
          </w:tcPr>
          <w:p w14:paraId="173E6D02">
            <w:pPr>
              <w:spacing w:line="360" w:lineRule="auto"/>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其他服务</w:t>
            </w:r>
          </w:p>
        </w:tc>
      </w:tr>
      <w:tr w14:paraId="64AA319B">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F6653A5">
            <w:pPr>
              <w:widowControl/>
              <w:jc w:val="center"/>
              <w:rPr>
                <w:rFonts w:hint="eastAsia" w:ascii="宋体" w:hAnsi="宋体" w:eastAsia="宋体" w:cs="宋体"/>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3A5E5FE5">
            <w:pPr>
              <w:spacing w:line="360" w:lineRule="auto"/>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3.1</w:t>
            </w:r>
          </w:p>
        </w:tc>
        <w:tc>
          <w:tcPr>
            <w:tcW w:w="7121" w:type="dxa"/>
            <w:tcBorders>
              <w:top w:val="single" w:color="auto" w:sz="4" w:space="0"/>
              <w:left w:val="nil"/>
              <w:bottom w:val="single" w:color="auto" w:sz="4" w:space="0"/>
              <w:right w:val="single" w:color="auto" w:sz="4" w:space="0"/>
            </w:tcBorders>
            <w:vAlign w:val="center"/>
          </w:tcPr>
          <w:p w14:paraId="6F619F9A">
            <w:pPr>
              <w:spacing w:line="360" w:lineRule="auto"/>
              <w:rPr>
                <w:rFonts w:hint="eastAsia" w:ascii="微软雅黑" w:hAnsi="微软雅黑" w:eastAsia="微软雅黑"/>
                <w:sz w:val="20"/>
                <w:szCs w:val="24"/>
                <w:lang w:val="en-US" w:eastAsia="zh-CN"/>
              </w:rPr>
            </w:pPr>
            <w:r>
              <w:rPr>
                <w:rFonts w:hint="eastAsia" w:ascii="微软雅黑" w:hAnsi="微软雅黑" w:eastAsia="微软雅黑"/>
                <w:sz w:val="20"/>
                <w:szCs w:val="24"/>
              </w:rPr>
              <w:t>根据设备管理部门要求，开展设备操作和维护知识专题培训，提供培训记录(包括培训项目、培训目的、实施形式、培训对象、课件讲义、签到表）及考核记录。</w:t>
            </w:r>
          </w:p>
        </w:tc>
      </w:tr>
      <w:tr w14:paraId="33116840">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817087D">
            <w:pPr>
              <w:widowControl/>
              <w:jc w:val="center"/>
              <w:rPr>
                <w:rFonts w:hint="eastAsia" w:ascii="宋体" w:hAnsi="宋体" w:eastAsia="宋体" w:cs="宋体"/>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4D9367F4">
            <w:pPr>
              <w:spacing w:line="360" w:lineRule="auto"/>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3.2</w:t>
            </w:r>
          </w:p>
        </w:tc>
        <w:tc>
          <w:tcPr>
            <w:tcW w:w="7121" w:type="dxa"/>
            <w:tcBorders>
              <w:top w:val="single" w:color="auto" w:sz="4" w:space="0"/>
              <w:left w:val="nil"/>
              <w:bottom w:val="single" w:color="auto" w:sz="4" w:space="0"/>
              <w:right w:val="single" w:color="auto" w:sz="4" w:space="0"/>
            </w:tcBorders>
            <w:vAlign w:val="center"/>
          </w:tcPr>
          <w:p w14:paraId="37BB63EE">
            <w:pPr>
              <w:spacing w:line="360" w:lineRule="auto"/>
              <w:rPr>
                <w:rFonts w:hint="eastAsia" w:ascii="微软雅黑" w:hAnsi="微软雅黑" w:eastAsia="微软雅黑"/>
                <w:sz w:val="20"/>
                <w:szCs w:val="24"/>
                <w:lang w:val="en-US" w:eastAsia="zh-CN"/>
              </w:rPr>
            </w:pPr>
            <w:r>
              <w:rPr>
                <w:rFonts w:hint="eastAsia" w:ascii="微软雅黑" w:hAnsi="微软雅黑" w:eastAsia="微软雅黑"/>
                <w:sz w:val="20"/>
                <w:szCs w:val="24"/>
              </w:rPr>
              <w:t>每季度对当期开展服务内容提交书面总结报告，阐述当期内容、发现问题、整改措施。</w:t>
            </w:r>
          </w:p>
        </w:tc>
      </w:tr>
    </w:tbl>
    <w:p w14:paraId="6666EB4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4F6523B0">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71BBC21D">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7A8DD56C">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0C900963">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181315DE">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20460CB3">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3EB5AFDC">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5"/>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609FE361">
      <w:pPr>
        <w:pStyle w:val="14"/>
        <w:ind w:left="0" w:leftChars="0" w:firstLine="0" w:firstLineChars="0"/>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3D0138F3">
      <w:pPr>
        <w:rPr>
          <w:rFonts w:hint="eastAsia" w:ascii="宋体" w:hAnsi="宋体" w:eastAsia="宋体" w:cs="宋体"/>
          <w:b w:val="0"/>
          <w:color w:val="000000"/>
          <w:sz w:val="24"/>
          <w:szCs w:val="24"/>
          <w:lang w:val="en-US" w:eastAsia="zh-CN" w:bidi="ar-SA"/>
        </w:rPr>
      </w:pPr>
    </w:p>
    <w:p w14:paraId="744C5544">
      <w:pPr>
        <w:pStyle w:val="12"/>
        <w:rPr>
          <w:rFonts w:hint="eastAsia"/>
          <w:lang w:val="en-US" w:eastAsia="zh-CN"/>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5"/>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abstractNum w:abstractNumId="3">
    <w:nsid w:val="656335F8"/>
    <w:multiLevelType w:val="singleLevel"/>
    <w:tmpl w:val="656335F8"/>
    <w:lvl w:ilvl="0" w:tentative="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5076A5B"/>
    <w:rsid w:val="06B07F83"/>
    <w:rsid w:val="07EE0F70"/>
    <w:rsid w:val="080A65A2"/>
    <w:rsid w:val="0CC91539"/>
    <w:rsid w:val="0DA07F51"/>
    <w:rsid w:val="0F4E11A2"/>
    <w:rsid w:val="10D60D02"/>
    <w:rsid w:val="114A4798"/>
    <w:rsid w:val="11AB1717"/>
    <w:rsid w:val="11EF4694"/>
    <w:rsid w:val="14CB207F"/>
    <w:rsid w:val="150E71F6"/>
    <w:rsid w:val="1696735F"/>
    <w:rsid w:val="16E14FBF"/>
    <w:rsid w:val="19545A30"/>
    <w:rsid w:val="198E5E9E"/>
    <w:rsid w:val="19BD2CB7"/>
    <w:rsid w:val="1BB9254A"/>
    <w:rsid w:val="1DCA77EF"/>
    <w:rsid w:val="1ED20D4A"/>
    <w:rsid w:val="20341AF8"/>
    <w:rsid w:val="2092329D"/>
    <w:rsid w:val="214C62A1"/>
    <w:rsid w:val="216D46C6"/>
    <w:rsid w:val="224C6733"/>
    <w:rsid w:val="23507ADC"/>
    <w:rsid w:val="23DD4729"/>
    <w:rsid w:val="241F1D5F"/>
    <w:rsid w:val="24A7212A"/>
    <w:rsid w:val="25757733"/>
    <w:rsid w:val="26470B4A"/>
    <w:rsid w:val="266437D3"/>
    <w:rsid w:val="267A5F90"/>
    <w:rsid w:val="26915EA6"/>
    <w:rsid w:val="26DE053E"/>
    <w:rsid w:val="276714E7"/>
    <w:rsid w:val="281659F6"/>
    <w:rsid w:val="293A1937"/>
    <w:rsid w:val="29772A19"/>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A9A4539"/>
    <w:rsid w:val="3E650D1D"/>
    <w:rsid w:val="3E9002A8"/>
    <w:rsid w:val="3F552A03"/>
    <w:rsid w:val="420378CC"/>
    <w:rsid w:val="44AA028A"/>
    <w:rsid w:val="44B37A44"/>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C344BB6"/>
    <w:rsid w:val="5DFF20EB"/>
    <w:rsid w:val="5E1C5429"/>
    <w:rsid w:val="5ED418C8"/>
    <w:rsid w:val="5EF71E76"/>
    <w:rsid w:val="616C33F6"/>
    <w:rsid w:val="6212481D"/>
    <w:rsid w:val="62DE1443"/>
    <w:rsid w:val="62E24E32"/>
    <w:rsid w:val="64A55108"/>
    <w:rsid w:val="64E47B74"/>
    <w:rsid w:val="6585763E"/>
    <w:rsid w:val="659D5AC4"/>
    <w:rsid w:val="65EA4EE3"/>
    <w:rsid w:val="661108EC"/>
    <w:rsid w:val="665F0BE6"/>
    <w:rsid w:val="669049D8"/>
    <w:rsid w:val="67D14995"/>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7">
    <w:name w:val="Default Paragraph Font"/>
    <w:autoRedefine/>
    <w:semiHidden/>
    <w:qFormat/>
    <w:uiPriority w:val="2"/>
  </w:style>
  <w:style w:type="table" w:default="1" w:styleId="15">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Body Text 2"/>
    <w:basedOn w:val="1"/>
    <w:qFormat/>
    <w:uiPriority w:val="0"/>
    <w:pPr>
      <w:spacing w:after="120" w:afterLines="0" w:afterAutospacing="0" w:line="480" w:lineRule="auto"/>
    </w:pPr>
  </w:style>
  <w:style w:type="paragraph" w:styleId="13">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4">
    <w:name w:val="Body Text First Indent 2"/>
    <w:basedOn w:val="7"/>
    <w:qFormat/>
    <w:uiPriority w:val="0"/>
    <w:pPr>
      <w:ind w:firstLine="420" w:firstLineChars="200"/>
    </w:pPr>
  </w:style>
  <w:style w:type="table" w:styleId="16">
    <w:name w:val="Table Grid"/>
    <w:basedOn w:val="15"/>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List Paragraph"/>
    <w:basedOn w:val="1"/>
    <w:qFormat/>
    <w:uiPriority w:val="26"/>
    <w:pPr>
      <w:ind w:firstLine="200"/>
    </w:pPr>
    <w:rPr>
      <w:rFonts w:ascii="Times New Roman" w:hAnsi="Times New Roman" w:eastAsia="宋体" w:cs="Times New Roman"/>
      <w:sz w:val="28"/>
      <w:szCs w:val="28"/>
    </w:rPr>
  </w:style>
  <w:style w:type="character" w:customStyle="1" w:styleId="19">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20">
    <w:name w:val="font11"/>
    <w:basedOn w:val="17"/>
    <w:autoRedefine/>
    <w:qFormat/>
    <w:uiPriority w:val="0"/>
    <w:rPr>
      <w:rFonts w:hint="eastAsia" w:ascii="宋体" w:hAnsi="宋体" w:eastAsia="宋体" w:cs="宋体"/>
      <w:color w:val="000000"/>
      <w:sz w:val="24"/>
      <w:szCs w:val="24"/>
      <w:u w:val="none"/>
    </w:rPr>
  </w:style>
  <w:style w:type="character" w:customStyle="1" w:styleId="21">
    <w:name w:val="font31"/>
    <w:basedOn w:val="17"/>
    <w:autoRedefine/>
    <w:qFormat/>
    <w:uiPriority w:val="0"/>
    <w:rPr>
      <w:rFonts w:hint="eastAsia" w:ascii="宋体" w:hAnsi="宋体" w:eastAsia="宋体" w:cs="宋体"/>
      <w:color w:val="000000"/>
      <w:sz w:val="21"/>
      <w:szCs w:val="21"/>
      <w:u w:val="none"/>
    </w:rPr>
  </w:style>
  <w:style w:type="paragraph" w:customStyle="1" w:styleId="22">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3">
    <w:name w:val="font41"/>
    <w:basedOn w:val="17"/>
    <w:autoRedefine/>
    <w:qFormat/>
    <w:uiPriority w:val="0"/>
    <w:rPr>
      <w:rFonts w:ascii="Calibri" w:hAnsi="Calibri" w:cs="Calibri"/>
      <w:color w:val="000000"/>
      <w:sz w:val="28"/>
      <w:szCs w:val="28"/>
      <w:u w:val="none"/>
    </w:rPr>
  </w:style>
  <w:style w:type="character" w:customStyle="1" w:styleId="24">
    <w:name w:val="font21"/>
    <w:basedOn w:val="17"/>
    <w:autoRedefine/>
    <w:qFormat/>
    <w:uiPriority w:val="0"/>
    <w:rPr>
      <w:rFonts w:hint="eastAsia" w:ascii="宋体" w:hAnsi="宋体" w:eastAsia="宋体" w:cs="宋体"/>
      <w:color w:val="000000"/>
      <w:sz w:val="21"/>
      <w:szCs w:val="21"/>
      <w:u w:val="none"/>
    </w:rPr>
  </w:style>
  <w:style w:type="table" w:customStyle="1" w:styleId="25">
    <w:name w:val="网格型1"/>
    <w:basedOn w:val="26"/>
    <w:qFormat/>
    <w:uiPriority w:val="0"/>
    <w:pPr>
      <w:widowControl w:val="0"/>
      <w:jc w:val="both"/>
    </w:pPr>
  </w:style>
  <w:style w:type="table" w:customStyle="1" w:styleId="26">
    <w:name w:val="普通表格1"/>
    <w:semiHidden/>
    <w:qFormat/>
    <w:uiPriority w:val="0"/>
  </w:style>
  <w:style w:type="table" w:customStyle="1" w:styleId="2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6810</Words>
  <Characters>7501</Characters>
  <Lines>0</Lines>
  <Paragraphs>0</Paragraphs>
  <TotalTime>1</TotalTime>
  <ScaleCrop>false</ScaleCrop>
  <LinksUpToDate>false</LinksUpToDate>
  <CharactersWithSpaces>8043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朵妙</cp:lastModifiedBy>
  <dcterms:modified xsi:type="dcterms:W3CDTF">2025-09-03T07:21:56Z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5FD2FE15BD6943DAB8044A4921F6DB29_13</vt:lpwstr>
  </property>
  <property fmtid="{D5CDD505-2E9C-101B-9397-08002B2CF9AE}" pid="4" name="commondata">
    <vt:lpwstr>eyJoZGlkIjoiM2I5YmQyM2VlMzIyNzg3MTM0MjMzMjczYWU0N2U3MTcifQ==</vt:lpwstr>
  </property>
  <property fmtid="{D5CDD505-2E9C-101B-9397-08002B2CF9AE}" pid="5" name="KSOTemplateDocerSaveRecord">
    <vt:lpwstr>eyJoZGlkIjoiYjE0ZjljODNiZjc1NzllNmYwOTg1MTkxY2U3NzIxMDkiLCJ1c2VySWQiOiIxOTIzMDg1MzkifQ==</vt:lpwstr>
  </property>
</Properties>
</file>