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鄂尔多斯市中心医院</w:t>
      </w:r>
    </w:p>
    <w:p w14:paraId="4460EAC3">
      <w:pPr>
        <w:numPr>
          <w:ilvl w:val="0"/>
          <w:numId w:val="0"/>
        </w:numPr>
        <w:jc w:val="center"/>
        <w:rPr>
          <w:rFonts w:hint="eastAsia" w:ascii="微软雅黑" w:hAnsi="微软雅黑" w:eastAsia="微软雅黑" w:cs="微软雅黑"/>
          <w:b/>
          <w:bCs/>
          <w:sz w:val="44"/>
          <w:szCs w:val="44"/>
          <w:lang w:val="en-US" w:eastAsia="zh-CN"/>
        </w:rPr>
      </w:pPr>
    </w:p>
    <w:p w14:paraId="7855E913">
      <w:pPr>
        <w:numPr>
          <w:ilvl w:val="0"/>
          <w:numId w:val="0"/>
        </w:numPr>
        <w:jc w:val="center"/>
        <w:rPr>
          <w:rFonts w:hint="eastAsia" w:ascii="微软雅黑" w:hAnsi="微软雅黑" w:eastAsia="微软雅黑" w:cs="微软雅黑"/>
          <w:b/>
          <w:bCs/>
          <w:sz w:val="44"/>
          <w:szCs w:val="44"/>
          <w:lang w:val="en-US" w:eastAsia="zh-CN"/>
        </w:rPr>
      </w:pPr>
    </w:p>
    <w:p w14:paraId="24BCF1D6">
      <w:pPr>
        <w:numPr>
          <w:ilvl w:val="0"/>
          <w:numId w:val="0"/>
        </w:numPr>
        <w:ind w:firstLine="2641" w:firstLineChars="600"/>
        <w:jc w:val="both"/>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jc w:val="center"/>
        <w:rPr>
          <w:rFonts w:hint="eastAsia" w:ascii="微软雅黑" w:hAnsi="微软雅黑" w:eastAsia="微软雅黑" w:cs="微软雅黑"/>
          <w:b/>
          <w:bCs/>
          <w:sz w:val="36"/>
          <w:szCs w:val="36"/>
          <w:lang w:val="en-US" w:eastAsia="zh-CN"/>
        </w:rPr>
      </w:pPr>
    </w:p>
    <w:p w14:paraId="21633E5C">
      <w:pPr>
        <w:numPr>
          <w:ilvl w:val="0"/>
          <w:numId w:val="0"/>
        </w:num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康巴什部门诊医技诊室分诊叫号屏</w:t>
      </w:r>
    </w:p>
    <w:p w14:paraId="33923675">
      <w:pPr>
        <w:numPr>
          <w:ilvl w:val="0"/>
          <w:numId w:val="0"/>
        </w:numPr>
        <w:jc w:val="center"/>
        <w:rPr>
          <w:rFonts w:hint="eastAsia" w:ascii="微软雅黑" w:hAnsi="微软雅黑" w:eastAsia="微软雅黑" w:cs="微软雅黑"/>
          <w:b/>
          <w:bCs/>
          <w:sz w:val="36"/>
          <w:szCs w:val="36"/>
          <w:lang w:val="en-US" w:eastAsia="zh-CN"/>
        </w:rPr>
      </w:pPr>
    </w:p>
    <w:p w14:paraId="13F46CBC">
      <w:pPr>
        <w:numPr>
          <w:ilvl w:val="0"/>
          <w:numId w:val="0"/>
        </w:numPr>
        <w:jc w:val="center"/>
        <w:rPr>
          <w:rFonts w:hint="eastAsia"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2025年9月22日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一、商务条款                               货币单位：元</w:t>
      </w:r>
    </w:p>
    <w:tbl>
      <w:tblPr>
        <w:tblStyle w:val="14"/>
        <w:tblW w:w="9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00"/>
        <w:gridCol w:w="801"/>
        <w:gridCol w:w="2599"/>
        <w:gridCol w:w="1117"/>
        <w:gridCol w:w="850"/>
        <w:gridCol w:w="1417"/>
        <w:gridCol w:w="1533"/>
      </w:tblGrid>
      <w:tr w14:paraId="74718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jc w:val="center"/>
        </w:trPr>
        <w:tc>
          <w:tcPr>
            <w:tcW w:w="100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top"/>
          </w:tcPr>
          <w:p w14:paraId="1757D18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序号</w:t>
            </w:r>
          </w:p>
        </w:tc>
        <w:tc>
          <w:tcPr>
            <w:tcW w:w="34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top"/>
          </w:tcPr>
          <w:p w14:paraId="17520B6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leftChars="0" w:right="0" w:rightChars="0" w:firstLine="0" w:firstLineChars="0"/>
              <w:jc w:val="center"/>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名称</w:t>
            </w:r>
          </w:p>
        </w:tc>
        <w:tc>
          <w:tcPr>
            <w:tcW w:w="111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top"/>
          </w:tcPr>
          <w:p w14:paraId="485F6F6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单位</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top"/>
          </w:tcPr>
          <w:p w14:paraId="4EE8B76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数量</w:t>
            </w: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top"/>
          </w:tcPr>
          <w:p w14:paraId="2FF8756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预算总价</w:t>
            </w:r>
          </w:p>
        </w:tc>
        <w:tc>
          <w:tcPr>
            <w:tcW w:w="15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top"/>
          </w:tcPr>
          <w:p w14:paraId="636A6B9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kern w:val="0"/>
                <w:sz w:val="28"/>
                <w:szCs w:val="28"/>
                <w:lang w:val="en-US" w:eastAsia="zh-CN"/>
              </w:rPr>
              <w:t>预算总价</w:t>
            </w:r>
          </w:p>
        </w:tc>
      </w:tr>
      <w:tr w14:paraId="2229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000" w:type="dxa"/>
            <w:vMerge w:val="restart"/>
            <w:tcBorders>
              <w:top w:val="single" w:color="000000" w:sz="6" w:space="0"/>
              <w:left w:val="single" w:color="000000" w:sz="6" w:space="0"/>
              <w:right w:val="single" w:color="000000" w:sz="6" w:space="0"/>
            </w:tcBorders>
            <w:shd w:val="clear" w:color="auto" w:fill="auto"/>
            <w:tcMar>
              <w:top w:w="0" w:type="dxa"/>
              <w:left w:w="75" w:type="dxa"/>
              <w:bottom w:w="0" w:type="dxa"/>
              <w:right w:w="75" w:type="dxa"/>
            </w:tcMar>
            <w:vAlign w:val="center"/>
          </w:tcPr>
          <w:p w14:paraId="3263CFD9">
            <w:pPr>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kern w:val="0"/>
                <w:sz w:val="28"/>
                <w:szCs w:val="28"/>
              </w:rPr>
              <w:t>1</w:t>
            </w:r>
          </w:p>
        </w:tc>
        <w:tc>
          <w:tcPr>
            <w:tcW w:w="80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2345596">
            <w:pPr>
              <w:widowControl/>
              <w:jc w:val="center"/>
              <w:textAlignment w:val="center"/>
              <w:rPr>
                <w:rFonts w:hint="default"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①</w:t>
            </w:r>
          </w:p>
        </w:tc>
        <w:tc>
          <w:tcPr>
            <w:tcW w:w="259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30BB40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21.5寸诊室屏幕</w:t>
            </w:r>
          </w:p>
        </w:tc>
        <w:tc>
          <w:tcPr>
            <w:tcW w:w="111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3550F0A">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rPr>
              <w:t>块</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C267490">
            <w:pPr>
              <w:widowControl/>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rPr>
              <w:t>80</w:t>
            </w: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5E58506">
            <w:pPr>
              <w:widowControl/>
              <w:jc w:val="center"/>
              <w:textAlignment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kern w:val="0"/>
                <w:sz w:val="28"/>
                <w:szCs w:val="28"/>
                <w:lang w:val="en-US" w:eastAsia="zh-CN"/>
              </w:rPr>
              <w:t>1600元</w:t>
            </w:r>
          </w:p>
        </w:tc>
        <w:tc>
          <w:tcPr>
            <w:tcW w:w="15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1A920F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128000元</w:t>
            </w:r>
          </w:p>
        </w:tc>
      </w:tr>
      <w:tr w14:paraId="33E2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000" w:type="dxa"/>
            <w:vMerge w:val="continue"/>
            <w:tcBorders>
              <w:left w:val="single" w:color="000000" w:sz="6" w:space="0"/>
              <w:right w:val="single" w:color="000000" w:sz="6" w:space="0"/>
            </w:tcBorders>
            <w:shd w:val="clear" w:color="auto" w:fill="auto"/>
            <w:tcMar>
              <w:top w:w="0" w:type="dxa"/>
              <w:left w:w="75" w:type="dxa"/>
              <w:bottom w:w="0" w:type="dxa"/>
              <w:right w:w="75" w:type="dxa"/>
            </w:tcMar>
            <w:vAlign w:val="center"/>
          </w:tcPr>
          <w:p w14:paraId="11E416D1">
            <w:pPr>
              <w:jc w:val="center"/>
              <w:rPr>
                <w:rFonts w:hint="eastAsia" w:ascii="宋体" w:hAnsi="宋体" w:eastAsia="宋体" w:cs="宋体"/>
                <w:kern w:val="0"/>
                <w:sz w:val="28"/>
                <w:szCs w:val="28"/>
              </w:rPr>
            </w:pPr>
          </w:p>
        </w:tc>
        <w:tc>
          <w:tcPr>
            <w:tcW w:w="801"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7344C98">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②</w:t>
            </w:r>
          </w:p>
        </w:tc>
        <w:tc>
          <w:tcPr>
            <w:tcW w:w="259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1052A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43寸区域屏幕</w:t>
            </w:r>
          </w:p>
        </w:tc>
        <w:tc>
          <w:tcPr>
            <w:tcW w:w="111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514FA6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块</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285D17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30</w:t>
            </w:r>
          </w:p>
        </w:tc>
        <w:tc>
          <w:tcPr>
            <w:tcW w:w="141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A0DE6E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2000元</w:t>
            </w:r>
          </w:p>
        </w:tc>
        <w:tc>
          <w:tcPr>
            <w:tcW w:w="15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8D0679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60000元</w:t>
            </w:r>
          </w:p>
        </w:tc>
      </w:tr>
      <w:tr w14:paraId="7522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jc w:val="center"/>
        </w:trPr>
        <w:tc>
          <w:tcPr>
            <w:tcW w:w="1000" w:type="dxa"/>
            <w:vMerge w:val="continue"/>
            <w:tcBorders>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04ED9D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rFonts w:hint="eastAsia" w:ascii="宋体" w:hAnsi="宋体" w:eastAsia="宋体" w:cs="宋体"/>
                <w:i w:val="0"/>
                <w:iCs w:val="0"/>
                <w:caps w:val="0"/>
                <w:color w:val="000000"/>
                <w:spacing w:val="0"/>
                <w:sz w:val="28"/>
                <w:szCs w:val="28"/>
                <w:lang w:eastAsia="zh-CN"/>
              </w:rPr>
            </w:pPr>
          </w:p>
        </w:tc>
        <w:tc>
          <w:tcPr>
            <w:tcW w:w="6784" w:type="dxa"/>
            <w:gridSpan w:val="5"/>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C7EC3F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预算总额</w:t>
            </w:r>
          </w:p>
        </w:tc>
        <w:tc>
          <w:tcPr>
            <w:tcW w:w="15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07435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188000元</w:t>
            </w:r>
          </w:p>
        </w:tc>
      </w:tr>
      <w:tr w14:paraId="2313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jc w:val="center"/>
        </w:trPr>
        <w:tc>
          <w:tcPr>
            <w:tcW w:w="100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AFCAEC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right="0"/>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lang w:eastAsia="zh-CN"/>
              </w:rPr>
              <w:t>2</w:t>
            </w:r>
          </w:p>
        </w:tc>
        <w:tc>
          <w:tcPr>
            <w:tcW w:w="34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420AD57">
            <w:pPr>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kern w:val="0"/>
                <w:sz w:val="28"/>
                <w:szCs w:val="28"/>
              </w:rPr>
              <w:t>付款条件</w:t>
            </w:r>
          </w:p>
        </w:tc>
        <w:tc>
          <w:tcPr>
            <w:tcW w:w="4917"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27CF67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color w:val="000000"/>
                <w:kern w:val="0"/>
                <w:sz w:val="28"/>
                <w:szCs w:val="28"/>
                <w:lang w:val="en-US" w:eastAsia="zh-CN"/>
              </w:rPr>
              <w:t>设备安装验收合格后付全款</w:t>
            </w:r>
          </w:p>
        </w:tc>
      </w:tr>
      <w:tr w14:paraId="4D3E3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jc w:val="center"/>
        </w:trPr>
        <w:tc>
          <w:tcPr>
            <w:tcW w:w="100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E4537F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lang w:eastAsia="zh-CN"/>
              </w:rPr>
              <w:t>3</w:t>
            </w:r>
          </w:p>
        </w:tc>
        <w:tc>
          <w:tcPr>
            <w:tcW w:w="34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D4DFA98">
            <w:pPr>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kern w:val="0"/>
                <w:sz w:val="28"/>
                <w:szCs w:val="28"/>
              </w:rPr>
              <w:t>交付使用时间</w:t>
            </w:r>
          </w:p>
        </w:tc>
        <w:tc>
          <w:tcPr>
            <w:tcW w:w="4917"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0F778D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kern w:val="0"/>
                <w:sz w:val="28"/>
                <w:szCs w:val="28"/>
                <w:lang w:val="en-US" w:eastAsia="zh-CN" w:bidi="ar-SA"/>
              </w:rPr>
              <w:t>合同签订后20日内</w:t>
            </w:r>
          </w:p>
        </w:tc>
      </w:tr>
      <w:tr w14:paraId="7D74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jc w:val="center"/>
        </w:trPr>
        <w:tc>
          <w:tcPr>
            <w:tcW w:w="100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96ACF4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lang w:eastAsia="zh-CN"/>
              </w:rPr>
              <w:t>4</w:t>
            </w:r>
          </w:p>
        </w:tc>
        <w:tc>
          <w:tcPr>
            <w:tcW w:w="34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19367E9">
            <w:pPr>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kern w:val="0"/>
                <w:sz w:val="28"/>
                <w:szCs w:val="28"/>
              </w:rPr>
              <w:t>合同期</w:t>
            </w:r>
          </w:p>
        </w:tc>
        <w:tc>
          <w:tcPr>
            <w:tcW w:w="4917"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B2E798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kern w:val="0"/>
                <w:sz w:val="28"/>
                <w:szCs w:val="28"/>
                <w:lang w:val="en-US" w:eastAsia="zh-CN"/>
              </w:rPr>
              <w:t>一年</w:t>
            </w:r>
          </w:p>
        </w:tc>
      </w:tr>
      <w:tr w14:paraId="13FF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jc w:val="center"/>
        </w:trPr>
        <w:tc>
          <w:tcPr>
            <w:tcW w:w="100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DECE94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lang w:eastAsia="zh-CN"/>
              </w:rPr>
              <w:t>5</w:t>
            </w:r>
          </w:p>
        </w:tc>
        <w:tc>
          <w:tcPr>
            <w:tcW w:w="34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3F35D4E">
            <w:pPr>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kern w:val="0"/>
                <w:sz w:val="28"/>
                <w:szCs w:val="28"/>
              </w:rPr>
              <w:t>质保期</w:t>
            </w:r>
          </w:p>
        </w:tc>
        <w:tc>
          <w:tcPr>
            <w:tcW w:w="4917"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1C768F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kern w:val="0"/>
                <w:sz w:val="28"/>
                <w:szCs w:val="28"/>
                <w:lang w:val="en-US" w:eastAsia="zh-CN"/>
              </w:rPr>
              <w:t>三年</w:t>
            </w:r>
          </w:p>
        </w:tc>
      </w:tr>
      <w:tr w14:paraId="6FD4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jc w:val="center"/>
        </w:trPr>
        <w:tc>
          <w:tcPr>
            <w:tcW w:w="100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98455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lang w:eastAsia="zh-CN"/>
              </w:rPr>
              <w:t>6</w:t>
            </w:r>
          </w:p>
        </w:tc>
        <w:tc>
          <w:tcPr>
            <w:tcW w:w="3400"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8C31B5F">
            <w:pPr>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kern w:val="0"/>
                <w:sz w:val="28"/>
                <w:szCs w:val="28"/>
              </w:rPr>
              <w:t>服务地点</w:t>
            </w:r>
          </w:p>
        </w:tc>
        <w:tc>
          <w:tcPr>
            <w:tcW w:w="4917"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22F50B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kern w:val="0"/>
                <w:sz w:val="28"/>
                <w:szCs w:val="28"/>
                <w:lang w:val="en-US" w:eastAsia="zh-CN"/>
              </w:rPr>
              <w:t>鄂尔多斯市中心医院（康巴什部</w:t>
            </w:r>
            <w:bookmarkStart w:id="1" w:name="_GoBack"/>
            <w:bookmarkEnd w:id="1"/>
            <w:r>
              <w:rPr>
                <w:rFonts w:hint="eastAsia" w:ascii="宋体" w:hAnsi="宋体" w:eastAsia="宋体" w:cs="宋体"/>
                <w:kern w:val="0"/>
                <w:sz w:val="28"/>
                <w:szCs w:val="28"/>
                <w:lang w:val="en-US" w:eastAsia="zh-CN"/>
              </w:rPr>
              <w:t>）</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keepNext w:val="0"/>
        <w:keepLines w:val="0"/>
        <w:pageBreakBefore w:val="0"/>
        <w:widowControl/>
        <w:kinsoku/>
        <w:wordWrap/>
        <w:overflowPunct/>
        <w:topLinePunct w:val="0"/>
        <w:autoSpaceDE/>
        <w:autoSpaceDN/>
        <w:bidi w:val="0"/>
        <w:adjustRightInd/>
        <w:snapToGrid/>
        <w:ind w:firstLine="562" w:firstLineChars="200"/>
        <w:textAlignment w:val="auto"/>
        <w:rPr>
          <w:rFonts w:hint="eastAsia" w:ascii="仿宋" w:hAnsi="仿宋" w:eastAsia="仿宋" w:cs="仿宋"/>
          <w:sz w:val="32"/>
          <w:szCs w:val="32"/>
        </w:rPr>
      </w:pPr>
      <w:r>
        <w:rPr>
          <w:rFonts w:hint="eastAsia" w:ascii="宋体" w:hAnsi="宋体" w:eastAsia="宋体" w:cs="宋体"/>
          <w:b/>
          <w:bCs/>
          <w:sz w:val="28"/>
          <w:szCs w:val="28"/>
          <w:lang w:val="en-US" w:eastAsia="zh-CN"/>
        </w:rPr>
        <w:t>二、项目概况</w:t>
      </w:r>
    </w:p>
    <w:p w14:paraId="67A0532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一</w:t>
      </w:r>
      <w:r>
        <w:rPr>
          <w:rFonts w:hint="eastAsia" w:ascii="宋体" w:hAnsi="宋体" w:eastAsia="宋体" w:cs="宋体"/>
          <w:b w:val="0"/>
          <w:bCs w:val="0"/>
          <w:sz w:val="28"/>
          <w:szCs w:val="28"/>
        </w:rPr>
        <w:t>）</w:t>
      </w:r>
      <w:r>
        <w:rPr>
          <w:rFonts w:hint="eastAsia" w:ascii="宋体" w:hAnsi="宋体" w:eastAsia="宋体" w:cs="宋体"/>
          <w:sz w:val="28"/>
          <w:szCs w:val="28"/>
          <w:u w:val="none"/>
        </w:rPr>
        <w:t>为提升医院门诊及区域信息发布系统的智能化水平，现拟采购门诊屏（21.5寸）和区域屏（43寸）若干台。</w:t>
      </w:r>
    </w:p>
    <w:p w14:paraId="49BA31C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sz w:val="32"/>
          <w:szCs w:val="32"/>
          <w:u w:val="single"/>
        </w:rPr>
      </w:pP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）技术参数和要求（功能和质量）</w:t>
      </w:r>
    </w:p>
    <w:tbl>
      <w:tblPr>
        <w:tblStyle w:val="14"/>
        <w:tblW w:w="9580" w:type="dxa"/>
        <w:jc w:val="center"/>
        <w:tblLayout w:type="fixed"/>
        <w:tblCellMar>
          <w:top w:w="0" w:type="dxa"/>
          <w:left w:w="108" w:type="dxa"/>
          <w:bottom w:w="0" w:type="dxa"/>
          <w:right w:w="108" w:type="dxa"/>
        </w:tblCellMar>
      </w:tblPr>
      <w:tblGrid>
        <w:gridCol w:w="1482"/>
        <w:gridCol w:w="977"/>
        <w:gridCol w:w="7121"/>
      </w:tblGrid>
      <w:tr w14:paraId="0CF15E4A">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3F8F2AAC">
            <w:pPr>
              <w:widowControl/>
              <w:jc w:val="center"/>
              <w:rPr>
                <w:rFonts w:hint="eastAsia" w:ascii="宋体" w:hAnsi="宋体" w:eastAsia="宋体" w:cs="宋体"/>
                <w:sz w:val="28"/>
                <w:szCs w:val="28"/>
              </w:rPr>
            </w:pPr>
            <w:r>
              <w:rPr>
                <w:rFonts w:hint="eastAsia" w:ascii="宋体" w:hAnsi="宋体" w:eastAsia="宋体" w:cs="宋体"/>
                <w:sz w:val="28"/>
                <w:szCs w:val="28"/>
              </w:rPr>
              <w:t>参数性质</w:t>
            </w:r>
          </w:p>
        </w:tc>
        <w:tc>
          <w:tcPr>
            <w:tcW w:w="977" w:type="dxa"/>
            <w:tcBorders>
              <w:top w:val="single" w:color="auto" w:sz="4" w:space="0"/>
              <w:left w:val="nil"/>
              <w:bottom w:val="single" w:color="auto" w:sz="4" w:space="0"/>
              <w:right w:val="single" w:color="auto" w:sz="4" w:space="0"/>
            </w:tcBorders>
            <w:vAlign w:val="center"/>
          </w:tcPr>
          <w:p w14:paraId="49737EC2">
            <w:pPr>
              <w:widowControl/>
              <w:jc w:val="center"/>
              <w:rPr>
                <w:rFonts w:hint="eastAsia" w:ascii="宋体" w:hAnsi="宋体" w:eastAsia="宋体" w:cs="宋体"/>
                <w:sz w:val="28"/>
                <w:szCs w:val="28"/>
              </w:rPr>
            </w:pPr>
            <w:r>
              <w:rPr>
                <w:rFonts w:hint="eastAsia" w:ascii="宋体" w:hAnsi="宋体" w:eastAsia="宋体" w:cs="宋体"/>
                <w:sz w:val="28"/>
                <w:szCs w:val="28"/>
              </w:rPr>
              <w:t>编号</w:t>
            </w:r>
          </w:p>
        </w:tc>
        <w:tc>
          <w:tcPr>
            <w:tcW w:w="7121" w:type="dxa"/>
            <w:tcBorders>
              <w:top w:val="single" w:color="auto" w:sz="4" w:space="0"/>
              <w:left w:val="nil"/>
              <w:bottom w:val="single" w:color="auto" w:sz="4" w:space="0"/>
              <w:right w:val="single" w:color="auto" w:sz="4" w:space="0"/>
            </w:tcBorders>
            <w:vAlign w:val="center"/>
          </w:tcPr>
          <w:p w14:paraId="5EABC97B">
            <w:pPr>
              <w:widowControl/>
              <w:jc w:val="center"/>
              <w:rPr>
                <w:rFonts w:hint="eastAsia" w:ascii="宋体" w:hAnsi="宋体" w:eastAsia="宋体" w:cs="宋体"/>
                <w:sz w:val="28"/>
                <w:szCs w:val="28"/>
              </w:rPr>
            </w:pPr>
            <w:r>
              <w:rPr>
                <w:rFonts w:hint="eastAsia" w:ascii="宋体" w:hAnsi="宋体" w:eastAsia="宋体" w:cs="宋体"/>
                <w:sz w:val="28"/>
                <w:szCs w:val="28"/>
              </w:rPr>
              <w:t>技术参数和要求</w:t>
            </w:r>
          </w:p>
        </w:tc>
      </w:tr>
      <w:tr w14:paraId="145DF027">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3DC87013">
            <w:pPr>
              <w:spacing w:line="360" w:lineRule="auto"/>
              <w:jc w:val="center"/>
              <w:rPr>
                <w:rFonts w:hint="eastAsia" w:ascii="宋体" w:hAnsi="宋体" w:eastAsia="宋体" w:cs="宋体"/>
                <w:sz w:val="28"/>
                <w:szCs w:val="28"/>
              </w:rPr>
            </w:pPr>
          </w:p>
        </w:tc>
        <w:tc>
          <w:tcPr>
            <w:tcW w:w="977" w:type="dxa"/>
            <w:tcBorders>
              <w:top w:val="single" w:color="auto" w:sz="4" w:space="0"/>
              <w:left w:val="nil"/>
              <w:bottom w:val="single" w:color="auto" w:sz="4" w:space="0"/>
              <w:right w:val="single" w:color="auto" w:sz="4" w:space="0"/>
            </w:tcBorders>
            <w:vAlign w:val="center"/>
          </w:tcPr>
          <w:p w14:paraId="2FF1101B">
            <w:pPr>
              <w:spacing w:line="360"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7121" w:type="dxa"/>
            <w:tcBorders>
              <w:top w:val="single" w:color="auto" w:sz="4" w:space="0"/>
              <w:left w:val="nil"/>
              <w:bottom w:val="single" w:color="auto" w:sz="4" w:space="0"/>
              <w:right w:val="single" w:color="auto" w:sz="4" w:space="0"/>
            </w:tcBorders>
            <w:vAlign w:val="center"/>
          </w:tcPr>
          <w:p w14:paraId="2D8F8D5F">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rPr>
              <w:t>边框颜色</w:t>
            </w:r>
            <w:r>
              <w:rPr>
                <w:rFonts w:hint="eastAsia" w:ascii="宋体" w:hAnsi="宋体" w:eastAsia="宋体" w:cs="宋体"/>
                <w:sz w:val="28"/>
                <w:szCs w:val="28"/>
                <w:lang w:eastAsia="zh-CN"/>
              </w:rPr>
              <w:t>：</w:t>
            </w:r>
            <w:r>
              <w:rPr>
                <w:rFonts w:hint="eastAsia" w:ascii="宋体" w:hAnsi="宋体" w:eastAsia="宋体" w:cs="宋体"/>
                <w:sz w:val="28"/>
                <w:szCs w:val="28"/>
              </w:rPr>
              <w:t>21.5寸为白色</w:t>
            </w:r>
            <w:r>
              <w:rPr>
                <w:rFonts w:hint="eastAsia" w:ascii="宋体" w:hAnsi="宋体" w:eastAsia="宋体" w:cs="宋体"/>
                <w:sz w:val="28"/>
                <w:szCs w:val="28"/>
                <w:lang w:eastAsia="zh-CN"/>
              </w:rPr>
              <w:t>，</w:t>
            </w:r>
            <w:r>
              <w:rPr>
                <w:rFonts w:hint="eastAsia" w:ascii="宋体" w:hAnsi="宋体" w:eastAsia="宋体" w:cs="宋体"/>
                <w:sz w:val="28"/>
                <w:szCs w:val="28"/>
              </w:rPr>
              <w:t>43寸为黑/深灰</w:t>
            </w:r>
          </w:p>
        </w:tc>
      </w:tr>
      <w:tr w14:paraId="07A90B44">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548DEAC9">
            <w:pPr>
              <w:spacing w:line="360" w:lineRule="auto"/>
              <w:jc w:val="center"/>
              <w:rPr>
                <w:rFonts w:hint="eastAsia" w:ascii="宋体" w:hAnsi="宋体" w:eastAsia="宋体" w:cs="宋体"/>
                <w:sz w:val="28"/>
                <w:szCs w:val="28"/>
              </w:rPr>
            </w:pPr>
          </w:p>
        </w:tc>
        <w:tc>
          <w:tcPr>
            <w:tcW w:w="977" w:type="dxa"/>
            <w:tcBorders>
              <w:top w:val="single" w:color="auto" w:sz="4" w:space="0"/>
              <w:left w:val="nil"/>
              <w:bottom w:val="single" w:color="auto" w:sz="4" w:space="0"/>
              <w:right w:val="single" w:color="auto" w:sz="4" w:space="0"/>
            </w:tcBorders>
            <w:vAlign w:val="center"/>
          </w:tcPr>
          <w:p w14:paraId="42DA5964">
            <w:pPr>
              <w:spacing w:line="360"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7121" w:type="dxa"/>
            <w:tcBorders>
              <w:top w:val="single" w:color="auto" w:sz="4" w:space="0"/>
              <w:left w:val="nil"/>
              <w:bottom w:val="single" w:color="auto" w:sz="4" w:space="0"/>
              <w:right w:val="single" w:color="auto" w:sz="4" w:space="0"/>
            </w:tcBorders>
            <w:vAlign w:val="center"/>
          </w:tcPr>
          <w:p w14:paraId="6C8526DA">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rPr>
              <w:t>能效等级≥三级能效</w:t>
            </w:r>
          </w:p>
        </w:tc>
      </w:tr>
      <w:tr w14:paraId="78DE98A4">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4156B099">
            <w:pPr>
              <w:spacing w:line="360" w:lineRule="auto"/>
              <w:jc w:val="center"/>
              <w:rPr>
                <w:rFonts w:hint="eastAsia" w:ascii="宋体" w:hAnsi="宋体" w:eastAsia="宋体" w:cs="宋体"/>
                <w:sz w:val="28"/>
                <w:szCs w:val="28"/>
              </w:rPr>
            </w:pPr>
            <w:r>
              <w:rPr>
                <w:rFonts w:hint="eastAsia" w:ascii="宋体" w:hAnsi="宋体" w:eastAsia="宋体" w:cs="宋体"/>
                <w:sz w:val="28"/>
                <w:szCs w:val="28"/>
              </w:rPr>
              <w:t>★</w:t>
            </w:r>
          </w:p>
        </w:tc>
        <w:tc>
          <w:tcPr>
            <w:tcW w:w="977" w:type="dxa"/>
            <w:tcBorders>
              <w:top w:val="single" w:color="auto" w:sz="4" w:space="0"/>
              <w:left w:val="nil"/>
              <w:bottom w:val="single" w:color="auto" w:sz="4" w:space="0"/>
              <w:right w:val="single" w:color="auto" w:sz="4" w:space="0"/>
            </w:tcBorders>
            <w:vAlign w:val="center"/>
          </w:tcPr>
          <w:p w14:paraId="6E478484">
            <w:pPr>
              <w:spacing w:line="360"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7121" w:type="dxa"/>
            <w:tcBorders>
              <w:top w:val="single" w:color="auto" w:sz="4" w:space="0"/>
              <w:left w:val="nil"/>
              <w:bottom w:val="single" w:color="auto" w:sz="4" w:space="0"/>
              <w:right w:val="single" w:color="auto" w:sz="4" w:space="0"/>
            </w:tcBorders>
            <w:vAlign w:val="center"/>
          </w:tcPr>
          <w:p w14:paraId="0E54599E">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rPr>
              <w:t>分辨率≥1920×1080</w:t>
            </w:r>
          </w:p>
        </w:tc>
      </w:tr>
      <w:tr w14:paraId="3FDC03C8">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7FBCE3A1">
            <w:pPr>
              <w:spacing w:line="360" w:lineRule="auto"/>
              <w:jc w:val="center"/>
              <w:rPr>
                <w:rFonts w:hint="eastAsia" w:ascii="宋体" w:hAnsi="宋体" w:eastAsia="宋体" w:cs="宋体"/>
                <w:sz w:val="28"/>
                <w:szCs w:val="28"/>
              </w:rPr>
            </w:pPr>
          </w:p>
        </w:tc>
        <w:tc>
          <w:tcPr>
            <w:tcW w:w="977" w:type="dxa"/>
            <w:tcBorders>
              <w:top w:val="single" w:color="auto" w:sz="4" w:space="0"/>
              <w:left w:val="nil"/>
              <w:bottom w:val="single" w:color="auto" w:sz="4" w:space="0"/>
              <w:right w:val="single" w:color="auto" w:sz="4" w:space="0"/>
            </w:tcBorders>
            <w:vAlign w:val="center"/>
          </w:tcPr>
          <w:p w14:paraId="45AC326E">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7121" w:type="dxa"/>
            <w:tcBorders>
              <w:top w:val="single" w:color="auto" w:sz="4" w:space="0"/>
              <w:left w:val="nil"/>
              <w:bottom w:val="single" w:color="auto" w:sz="4" w:space="0"/>
              <w:right w:val="single" w:color="auto" w:sz="4" w:space="0"/>
            </w:tcBorders>
            <w:vAlign w:val="center"/>
          </w:tcPr>
          <w:p w14:paraId="23D9B31E">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支持</w:t>
            </w:r>
            <w:r>
              <w:rPr>
                <w:rFonts w:hint="eastAsia" w:ascii="宋体" w:hAnsi="宋体" w:eastAsia="宋体" w:cs="宋体"/>
                <w:sz w:val="28"/>
                <w:szCs w:val="28"/>
              </w:rPr>
              <w:t>HDR显示</w:t>
            </w:r>
          </w:p>
        </w:tc>
      </w:tr>
      <w:tr w14:paraId="50B49993">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59B8D34D">
            <w:pPr>
              <w:spacing w:line="360" w:lineRule="auto"/>
              <w:jc w:val="center"/>
              <w:rPr>
                <w:rFonts w:hint="eastAsia" w:ascii="宋体" w:hAnsi="宋体" w:eastAsia="宋体" w:cs="宋体"/>
                <w:sz w:val="28"/>
                <w:szCs w:val="28"/>
              </w:rPr>
            </w:pPr>
          </w:p>
        </w:tc>
        <w:tc>
          <w:tcPr>
            <w:tcW w:w="977" w:type="dxa"/>
            <w:tcBorders>
              <w:top w:val="single" w:color="auto" w:sz="4" w:space="0"/>
              <w:left w:val="nil"/>
              <w:bottom w:val="single" w:color="auto" w:sz="4" w:space="0"/>
              <w:right w:val="single" w:color="auto" w:sz="4" w:space="0"/>
            </w:tcBorders>
            <w:vAlign w:val="center"/>
          </w:tcPr>
          <w:p w14:paraId="6BA1D3FD">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7121" w:type="dxa"/>
            <w:tcBorders>
              <w:top w:val="single" w:color="auto" w:sz="4" w:space="0"/>
              <w:left w:val="nil"/>
              <w:bottom w:val="single" w:color="auto" w:sz="4" w:space="0"/>
              <w:right w:val="single" w:color="auto" w:sz="4" w:space="0"/>
            </w:tcBorders>
            <w:vAlign w:val="center"/>
          </w:tcPr>
          <w:p w14:paraId="036385F1">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rPr>
              <w:t>屏幕等级</w:t>
            </w:r>
            <w:r>
              <w:rPr>
                <w:rFonts w:hint="eastAsia" w:ascii="宋体" w:hAnsi="宋体" w:eastAsia="宋体" w:cs="宋体"/>
                <w:sz w:val="28"/>
                <w:szCs w:val="28"/>
                <w:lang w:eastAsia="zh-CN"/>
              </w:rPr>
              <w:t>：</w:t>
            </w:r>
            <w:r>
              <w:rPr>
                <w:rFonts w:hint="eastAsia" w:ascii="宋体" w:hAnsi="宋体" w:eastAsia="宋体" w:cs="宋体"/>
                <w:sz w:val="28"/>
                <w:szCs w:val="28"/>
              </w:rPr>
              <w:t>A+级屏，无坏点、亮点</w:t>
            </w:r>
          </w:p>
        </w:tc>
      </w:tr>
      <w:tr w14:paraId="1C406C05">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60D9E7FF">
            <w:pPr>
              <w:spacing w:line="360" w:lineRule="auto"/>
              <w:jc w:val="center"/>
              <w:rPr>
                <w:rFonts w:hint="eastAsia" w:ascii="宋体" w:hAnsi="宋体" w:eastAsia="宋体" w:cs="宋体"/>
                <w:sz w:val="28"/>
                <w:szCs w:val="28"/>
              </w:rPr>
            </w:pPr>
            <w:r>
              <w:rPr>
                <w:rFonts w:hint="eastAsia" w:ascii="宋体" w:hAnsi="宋体" w:eastAsia="宋体" w:cs="宋体"/>
                <w:sz w:val="28"/>
                <w:szCs w:val="28"/>
              </w:rPr>
              <w:t>★</w:t>
            </w:r>
          </w:p>
        </w:tc>
        <w:tc>
          <w:tcPr>
            <w:tcW w:w="977" w:type="dxa"/>
            <w:tcBorders>
              <w:top w:val="single" w:color="auto" w:sz="4" w:space="0"/>
              <w:left w:val="nil"/>
              <w:bottom w:val="single" w:color="auto" w:sz="4" w:space="0"/>
              <w:right w:val="single" w:color="auto" w:sz="4" w:space="0"/>
            </w:tcBorders>
            <w:vAlign w:val="center"/>
          </w:tcPr>
          <w:p w14:paraId="168293AC">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p>
        </w:tc>
        <w:tc>
          <w:tcPr>
            <w:tcW w:w="7121" w:type="dxa"/>
            <w:tcBorders>
              <w:top w:val="single" w:color="auto" w:sz="4" w:space="0"/>
              <w:left w:val="nil"/>
              <w:bottom w:val="single" w:color="auto" w:sz="4" w:space="0"/>
              <w:right w:val="single" w:color="auto" w:sz="4" w:space="0"/>
            </w:tcBorders>
            <w:vAlign w:val="center"/>
          </w:tcPr>
          <w:p w14:paraId="316B47E3">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rPr>
              <w:t>安卓版本≥8.0</w:t>
            </w:r>
          </w:p>
        </w:tc>
      </w:tr>
      <w:tr w14:paraId="15FD5E97">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1A3267DF">
            <w:pPr>
              <w:spacing w:line="360" w:lineRule="auto"/>
              <w:jc w:val="center"/>
              <w:rPr>
                <w:rFonts w:hint="eastAsia" w:ascii="宋体" w:hAnsi="宋体" w:eastAsia="宋体" w:cs="宋体"/>
                <w:sz w:val="28"/>
                <w:szCs w:val="28"/>
              </w:rPr>
            </w:pPr>
            <w:r>
              <w:rPr>
                <w:rFonts w:hint="eastAsia" w:ascii="宋体" w:hAnsi="宋体" w:eastAsia="宋体" w:cs="宋体"/>
                <w:sz w:val="28"/>
                <w:szCs w:val="28"/>
              </w:rPr>
              <w:t>★</w:t>
            </w:r>
          </w:p>
        </w:tc>
        <w:tc>
          <w:tcPr>
            <w:tcW w:w="977" w:type="dxa"/>
            <w:tcBorders>
              <w:top w:val="single" w:color="auto" w:sz="4" w:space="0"/>
              <w:left w:val="nil"/>
              <w:bottom w:val="single" w:color="auto" w:sz="4" w:space="0"/>
              <w:right w:val="single" w:color="auto" w:sz="4" w:space="0"/>
            </w:tcBorders>
            <w:vAlign w:val="center"/>
          </w:tcPr>
          <w:p w14:paraId="2B0458EF">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7121" w:type="dxa"/>
            <w:tcBorders>
              <w:top w:val="single" w:color="auto" w:sz="4" w:space="0"/>
              <w:left w:val="nil"/>
              <w:bottom w:val="single" w:color="auto" w:sz="4" w:space="0"/>
              <w:right w:val="single" w:color="auto" w:sz="4" w:space="0"/>
            </w:tcBorders>
            <w:vAlign w:val="center"/>
          </w:tcPr>
          <w:p w14:paraId="2ACE8489">
            <w:pPr>
              <w:spacing w:line="360" w:lineRule="auto"/>
              <w:jc w:val="center"/>
              <w:rPr>
                <w:rFonts w:hint="eastAsia" w:ascii="宋体" w:hAnsi="宋体" w:eastAsia="宋体" w:cs="宋体"/>
                <w:sz w:val="28"/>
                <w:szCs w:val="28"/>
              </w:rPr>
            </w:pPr>
            <w:r>
              <w:rPr>
                <w:rFonts w:hint="eastAsia" w:ascii="宋体" w:hAnsi="宋体" w:eastAsia="宋体" w:cs="宋体"/>
                <w:sz w:val="28"/>
                <w:szCs w:val="28"/>
              </w:rPr>
              <w:t>CPU性能≥四核 Cortex-A53</w:t>
            </w:r>
          </w:p>
        </w:tc>
      </w:tr>
      <w:tr w14:paraId="62B9103A">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0EC2FB39">
            <w:pPr>
              <w:spacing w:line="360" w:lineRule="auto"/>
              <w:jc w:val="center"/>
              <w:rPr>
                <w:rFonts w:hint="eastAsia" w:ascii="宋体" w:hAnsi="宋体" w:eastAsia="宋体" w:cs="宋体"/>
                <w:sz w:val="28"/>
                <w:szCs w:val="28"/>
              </w:rPr>
            </w:pPr>
            <w:r>
              <w:rPr>
                <w:rFonts w:hint="eastAsia" w:ascii="宋体" w:hAnsi="宋体" w:eastAsia="宋体" w:cs="宋体"/>
                <w:sz w:val="28"/>
                <w:szCs w:val="28"/>
              </w:rPr>
              <w:t>★</w:t>
            </w:r>
          </w:p>
        </w:tc>
        <w:tc>
          <w:tcPr>
            <w:tcW w:w="977" w:type="dxa"/>
            <w:tcBorders>
              <w:top w:val="single" w:color="auto" w:sz="4" w:space="0"/>
              <w:left w:val="nil"/>
              <w:bottom w:val="single" w:color="auto" w:sz="4" w:space="0"/>
              <w:right w:val="single" w:color="auto" w:sz="4" w:space="0"/>
            </w:tcBorders>
            <w:vAlign w:val="center"/>
          </w:tcPr>
          <w:p w14:paraId="54218904">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7CE388DB">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内存≥1GB</w:t>
            </w:r>
          </w:p>
        </w:tc>
      </w:tr>
      <w:tr w14:paraId="44C85BFE">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79F8F025">
            <w:pPr>
              <w:spacing w:line="360" w:lineRule="auto"/>
              <w:jc w:val="center"/>
              <w:rPr>
                <w:rFonts w:hint="eastAsia" w:ascii="宋体" w:hAnsi="宋体" w:eastAsia="宋体" w:cs="宋体"/>
                <w:sz w:val="28"/>
                <w:szCs w:val="28"/>
              </w:rPr>
            </w:pPr>
            <w:r>
              <w:rPr>
                <w:rFonts w:hint="eastAsia" w:ascii="宋体" w:hAnsi="宋体" w:eastAsia="宋体" w:cs="宋体"/>
                <w:sz w:val="28"/>
                <w:szCs w:val="28"/>
              </w:rPr>
              <w:t>★</w:t>
            </w:r>
          </w:p>
        </w:tc>
        <w:tc>
          <w:tcPr>
            <w:tcW w:w="977" w:type="dxa"/>
            <w:tcBorders>
              <w:top w:val="single" w:color="auto" w:sz="4" w:space="0"/>
              <w:left w:val="nil"/>
              <w:bottom w:val="single" w:color="auto" w:sz="4" w:space="0"/>
              <w:right w:val="single" w:color="auto" w:sz="4" w:space="0"/>
            </w:tcBorders>
            <w:vAlign w:val="center"/>
          </w:tcPr>
          <w:p w14:paraId="5F0F2582">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7121" w:type="dxa"/>
            <w:tcBorders>
              <w:top w:val="single" w:color="auto" w:sz="4" w:space="0"/>
              <w:left w:val="nil"/>
              <w:bottom w:val="single" w:color="auto" w:sz="4" w:space="0"/>
              <w:right w:val="single" w:color="auto" w:sz="4" w:space="0"/>
            </w:tcBorders>
            <w:vAlign w:val="center"/>
          </w:tcPr>
          <w:p w14:paraId="0F0CA1FD">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存储≥8GB</w:t>
            </w:r>
          </w:p>
        </w:tc>
      </w:tr>
      <w:tr w14:paraId="403C5DBB">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1DF226BB">
            <w:pPr>
              <w:spacing w:line="360" w:lineRule="auto"/>
              <w:jc w:val="center"/>
              <w:rPr>
                <w:rFonts w:hint="eastAsia" w:ascii="宋体" w:hAnsi="宋体" w:eastAsia="宋体" w:cs="宋体"/>
                <w:sz w:val="28"/>
                <w:szCs w:val="28"/>
              </w:rPr>
            </w:pPr>
          </w:p>
        </w:tc>
        <w:tc>
          <w:tcPr>
            <w:tcW w:w="977" w:type="dxa"/>
            <w:tcBorders>
              <w:top w:val="single" w:color="auto" w:sz="4" w:space="0"/>
              <w:left w:val="nil"/>
              <w:bottom w:val="single" w:color="auto" w:sz="4" w:space="0"/>
              <w:right w:val="single" w:color="auto" w:sz="4" w:space="0"/>
            </w:tcBorders>
            <w:vAlign w:val="center"/>
          </w:tcPr>
          <w:p w14:paraId="5BD785C8">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7121" w:type="dxa"/>
            <w:tcBorders>
              <w:top w:val="single" w:color="auto" w:sz="4" w:space="0"/>
              <w:left w:val="nil"/>
              <w:bottom w:val="single" w:color="auto" w:sz="4" w:space="0"/>
              <w:right w:val="single" w:color="auto" w:sz="4" w:space="0"/>
            </w:tcBorders>
            <w:vAlign w:val="center"/>
          </w:tcPr>
          <w:p w14:paraId="14C3E282">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工作温度</w:t>
            </w:r>
            <w:r>
              <w:rPr>
                <w:rFonts w:hint="eastAsia" w:ascii="宋体" w:hAnsi="宋体" w:eastAsia="宋体" w:cs="宋体"/>
                <w:sz w:val="28"/>
                <w:szCs w:val="28"/>
                <w:lang w:eastAsia="zh-CN"/>
              </w:rPr>
              <w:t>：</w:t>
            </w:r>
            <w:r>
              <w:rPr>
                <w:rFonts w:hint="eastAsia" w:ascii="宋体" w:hAnsi="宋体" w:eastAsia="宋体" w:cs="宋体"/>
                <w:sz w:val="28"/>
                <w:szCs w:val="28"/>
              </w:rPr>
              <w:t>0℃~40℃</w:t>
            </w:r>
          </w:p>
        </w:tc>
      </w:tr>
      <w:tr w14:paraId="02B832BD">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2AAEC0DD">
            <w:pPr>
              <w:spacing w:line="360" w:lineRule="auto"/>
              <w:jc w:val="center"/>
              <w:rPr>
                <w:rFonts w:hint="eastAsia" w:ascii="宋体" w:hAnsi="宋体" w:eastAsia="宋体" w:cs="宋体"/>
                <w:sz w:val="28"/>
                <w:szCs w:val="28"/>
              </w:rPr>
            </w:pPr>
          </w:p>
        </w:tc>
        <w:tc>
          <w:tcPr>
            <w:tcW w:w="977" w:type="dxa"/>
            <w:tcBorders>
              <w:top w:val="single" w:color="auto" w:sz="4" w:space="0"/>
              <w:left w:val="nil"/>
              <w:bottom w:val="single" w:color="auto" w:sz="4" w:space="0"/>
              <w:right w:val="single" w:color="auto" w:sz="4" w:space="0"/>
            </w:tcBorders>
            <w:vAlign w:val="center"/>
          </w:tcPr>
          <w:p w14:paraId="313CF27F">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w:t>
            </w:r>
          </w:p>
        </w:tc>
        <w:tc>
          <w:tcPr>
            <w:tcW w:w="7121" w:type="dxa"/>
            <w:tcBorders>
              <w:top w:val="single" w:color="auto" w:sz="4" w:space="0"/>
              <w:left w:val="nil"/>
              <w:bottom w:val="single" w:color="auto" w:sz="4" w:space="0"/>
              <w:right w:val="single" w:color="auto" w:sz="4" w:space="0"/>
            </w:tcBorders>
            <w:vAlign w:val="center"/>
          </w:tcPr>
          <w:p w14:paraId="6A95D26C">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21.5寸安装方式</w:t>
            </w:r>
            <w:r>
              <w:rPr>
                <w:rFonts w:hint="eastAsia" w:ascii="宋体" w:hAnsi="宋体" w:eastAsia="宋体" w:cs="宋体"/>
                <w:sz w:val="28"/>
                <w:szCs w:val="28"/>
                <w:lang w:eastAsia="zh-CN"/>
              </w:rPr>
              <w:t>：</w:t>
            </w:r>
            <w:r>
              <w:rPr>
                <w:rFonts w:hint="eastAsia" w:ascii="宋体" w:hAnsi="宋体" w:eastAsia="宋体" w:cs="宋体"/>
                <w:sz w:val="28"/>
                <w:szCs w:val="28"/>
              </w:rPr>
              <w:t>背板与墙体无缝安装</w:t>
            </w:r>
          </w:p>
        </w:tc>
      </w:tr>
      <w:tr w14:paraId="3B40AFD5">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3541BF83">
            <w:pPr>
              <w:spacing w:line="360" w:lineRule="auto"/>
              <w:jc w:val="center"/>
              <w:rPr>
                <w:rFonts w:hint="eastAsia" w:ascii="宋体" w:hAnsi="宋体" w:eastAsia="宋体" w:cs="宋体"/>
                <w:sz w:val="28"/>
                <w:szCs w:val="28"/>
              </w:rPr>
            </w:pPr>
          </w:p>
        </w:tc>
        <w:tc>
          <w:tcPr>
            <w:tcW w:w="977" w:type="dxa"/>
            <w:tcBorders>
              <w:top w:val="single" w:color="auto" w:sz="4" w:space="0"/>
              <w:left w:val="nil"/>
              <w:bottom w:val="single" w:color="auto" w:sz="4" w:space="0"/>
              <w:right w:val="single" w:color="auto" w:sz="4" w:space="0"/>
            </w:tcBorders>
            <w:vAlign w:val="center"/>
          </w:tcPr>
          <w:p w14:paraId="1CEBBD26">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w:t>
            </w:r>
          </w:p>
        </w:tc>
        <w:tc>
          <w:tcPr>
            <w:tcW w:w="7121" w:type="dxa"/>
            <w:tcBorders>
              <w:top w:val="single" w:color="auto" w:sz="4" w:space="0"/>
              <w:left w:val="nil"/>
              <w:bottom w:val="single" w:color="auto" w:sz="4" w:space="0"/>
              <w:right w:val="single" w:color="auto" w:sz="4" w:space="0"/>
            </w:tcBorders>
            <w:vAlign w:val="center"/>
          </w:tcPr>
          <w:p w14:paraId="5D931844">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rPr>
              <w:t>43寸边框材质</w:t>
            </w:r>
            <w:r>
              <w:rPr>
                <w:rFonts w:hint="eastAsia" w:ascii="宋体" w:hAnsi="宋体" w:eastAsia="宋体" w:cs="宋体"/>
                <w:sz w:val="28"/>
                <w:szCs w:val="28"/>
                <w:lang w:eastAsia="zh-CN"/>
              </w:rPr>
              <w:t>：</w:t>
            </w:r>
            <w:r>
              <w:rPr>
                <w:rFonts w:hint="eastAsia" w:ascii="宋体" w:hAnsi="宋体" w:eastAsia="宋体" w:cs="宋体"/>
                <w:sz w:val="28"/>
                <w:szCs w:val="28"/>
              </w:rPr>
              <w:t>金属边框</w:t>
            </w:r>
          </w:p>
        </w:tc>
      </w:tr>
      <w:tr w14:paraId="7A128229">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6A1D9C37">
            <w:pPr>
              <w:spacing w:line="360" w:lineRule="auto"/>
              <w:jc w:val="center"/>
              <w:rPr>
                <w:rFonts w:hint="eastAsia" w:ascii="宋体" w:hAnsi="宋体" w:eastAsia="宋体" w:cs="宋体"/>
                <w:sz w:val="28"/>
                <w:szCs w:val="28"/>
              </w:rPr>
            </w:pPr>
            <w:r>
              <w:rPr>
                <w:rFonts w:hint="eastAsia" w:ascii="宋体" w:hAnsi="宋体" w:eastAsia="宋体" w:cs="宋体"/>
                <w:sz w:val="28"/>
                <w:szCs w:val="28"/>
              </w:rPr>
              <w:t>★</w:t>
            </w:r>
          </w:p>
        </w:tc>
        <w:tc>
          <w:tcPr>
            <w:tcW w:w="977" w:type="dxa"/>
            <w:tcBorders>
              <w:top w:val="single" w:color="auto" w:sz="4" w:space="0"/>
              <w:left w:val="nil"/>
              <w:bottom w:val="single" w:color="auto" w:sz="4" w:space="0"/>
              <w:right w:val="single" w:color="auto" w:sz="4" w:space="0"/>
            </w:tcBorders>
            <w:vAlign w:val="center"/>
          </w:tcPr>
          <w:p w14:paraId="52571AA1">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w:t>
            </w:r>
          </w:p>
        </w:tc>
        <w:tc>
          <w:tcPr>
            <w:tcW w:w="7121" w:type="dxa"/>
            <w:tcBorders>
              <w:top w:val="single" w:color="auto" w:sz="4" w:space="0"/>
              <w:left w:val="nil"/>
              <w:bottom w:val="single" w:color="auto" w:sz="4" w:space="0"/>
              <w:right w:val="single" w:color="auto" w:sz="4" w:space="0"/>
            </w:tcBorders>
            <w:vAlign w:val="center"/>
          </w:tcPr>
          <w:p w14:paraId="6F8D84E4">
            <w:pPr>
              <w:spacing w:line="360" w:lineRule="auto"/>
              <w:jc w:val="left"/>
              <w:rPr>
                <w:rFonts w:hint="eastAsia" w:ascii="宋体" w:hAnsi="宋体" w:eastAsia="宋体" w:cs="宋体"/>
                <w:sz w:val="28"/>
                <w:szCs w:val="28"/>
                <w:lang w:eastAsia="zh-CN"/>
              </w:rPr>
            </w:pPr>
            <w:r>
              <w:rPr>
                <w:rFonts w:hint="eastAsia" w:ascii="宋体" w:hAnsi="宋体" w:eastAsia="宋体" w:cs="宋体"/>
                <w:sz w:val="28"/>
                <w:szCs w:val="28"/>
              </w:rPr>
              <w:t>配套软件及开发</w:t>
            </w:r>
            <w:r>
              <w:rPr>
                <w:rFonts w:hint="eastAsia" w:ascii="宋体" w:hAnsi="宋体" w:eastAsia="宋体" w:cs="宋体"/>
                <w:sz w:val="28"/>
                <w:szCs w:val="28"/>
                <w:lang w:eastAsia="zh-CN"/>
              </w:rPr>
              <w:t>：</w:t>
            </w:r>
            <w:r>
              <w:rPr>
                <w:rFonts w:hint="eastAsia" w:ascii="宋体" w:hAnsi="宋体" w:eastAsia="宋体" w:cs="宋体"/>
                <w:sz w:val="28"/>
                <w:szCs w:val="28"/>
              </w:rPr>
              <w:t>预装设备管理系统（可监控设备状态，支持Windows/Android/Linux）</w:t>
            </w:r>
            <w:r>
              <w:rPr>
                <w:rFonts w:hint="eastAsia" w:ascii="宋体" w:hAnsi="宋体" w:eastAsia="宋体" w:cs="宋体"/>
                <w:sz w:val="28"/>
                <w:szCs w:val="28"/>
                <w:lang w:eastAsia="zh-CN"/>
              </w:rPr>
              <w:t>，</w:t>
            </w:r>
            <w:r>
              <w:rPr>
                <w:rFonts w:hint="eastAsia" w:ascii="宋体" w:hAnsi="宋体" w:eastAsia="宋体" w:cs="宋体"/>
                <w:sz w:val="28"/>
                <w:szCs w:val="28"/>
              </w:rPr>
              <w:t>中标单位需承担HIS接口费用</w:t>
            </w:r>
          </w:p>
        </w:tc>
      </w:tr>
      <w:tr w14:paraId="5B356B27">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10E4231E">
            <w:pPr>
              <w:spacing w:line="360" w:lineRule="auto"/>
              <w:jc w:val="center"/>
              <w:rPr>
                <w:rFonts w:hint="eastAsia" w:ascii="宋体" w:hAnsi="宋体" w:eastAsia="宋体" w:cs="宋体"/>
                <w:sz w:val="28"/>
                <w:szCs w:val="28"/>
              </w:rPr>
            </w:pPr>
          </w:p>
        </w:tc>
        <w:tc>
          <w:tcPr>
            <w:tcW w:w="977" w:type="dxa"/>
            <w:tcBorders>
              <w:top w:val="single" w:color="auto" w:sz="4" w:space="0"/>
              <w:left w:val="nil"/>
              <w:bottom w:val="single" w:color="auto" w:sz="4" w:space="0"/>
              <w:right w:val="single" w:color="auto" w:sz="4" w:space="0"/>
            </w:tcBorders>
            <w:vAlign w:val="center"/>
          </w:tcPr>
          <w:p w14:paraId="06CA9B68">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w:t>
            </w:r>
          </w:p>
        </w:tc>
        <w:tc>
          <w:tcPr>
            <w:tcW w:w="7121" w:type="dxa"/>
            <w:tcBorders>
              <w:top w:val="single" w:color="auto" w:sz="4" w:space="0"/>
              <w:left w:val="nil"/>
              <w:bottom w:val="single" w:color="auto" w:sz="4" w:space="0"/>
              <w:right w:val="single" w:color="auto" w:sz="4" w:space="0"/>
            </w:tcBorders>
            <w:vAlign w:val="center"/>
          </w:tcPr>
          <w:p w14:paraId="7D07A1AC">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配合安装设备，并配合安装</w:t>
            </w:r>
            <w:r>
              <w:rPr>
                <w:rFonts w:hint="eastAsia" w:ascii="宋体" w:hAnsi="宋体" w:eastAsia="宋体" w:cs="宋体"/>
                <w:sz w:val="28"/>
                <w:szCs w:val="28"/>
              </w:rPr>
              <w:t>配套的叫号软件</w:t>
            </w:r>
          </w:p>
        </w:tc>
      </w:tr>
      <w:tr w14:paraId="091125FB">
        <w:tblPrEx>
          <w:tblCellMar>
            <w:top w:w="0" w:type="dxa"/>
            <w:left w:w="108" w:type="dxa"/>
            <w:bottom w:w="0" w:type="dxa"/>
            <w:right w:w="108" w:type="dxa"/>
          </w:tblCellMar>
        </w:tblPrEx>
        <w:trPr>
          <w:trHeight w:val="850" w:hRule="atLeast"/>
          <w:jc w:val="center"/>
        </w:trPr>
        <w:tc>
          <w:tcPr>
            <w:tcW w:w="1482" w:type="dxa"/>
            <w:tcBorders>
              <w:top w:val="single" w:color="auto" w:sz="4" w:space="0"/>
              <w:left w:val="single" w:color="auto" w:sz="4" w:space="0"/>
              <w:bottom w:val="single" w:color="auto" w:sz="4" w:space="0"/>
              <w:right w:val="single" w:color="auto" w:sz="4" w:space="0"/>
            </w:tcBorders>
            <w:vAlign w:val="center"/>
          </w:tcPr>
          <w:p w14:paraId="60704C36">
            <w:pPr>
              <w:spacing w:line="360" w:lineRule="auto"/>
              <w:jc w:val="center"/>
              <w:rPr>
                <w:rFonts w:hint="eastAsia" w:ascii="宋体" w:hAnsi="宋体" w:eastAsia="宋体" w:cs="宋体"/>
                <w:sz w:val="28"/>
                <w:szCs w:val="28"/>
              </w:rPr>
            </w:pPr>
          </w:p>
        </w:tc>
        <w:tc>
          <w:tcPr>
            <w:tcW w:w="977" w:type="dxa"/>
            <w:tcBorders>
              <w:top w:val="single" w:color="auto" w:sz="4" w:space="0"/>
              <w:left w:val="nil"/>
              <w:bottom w:val="single" w:color="auto" w:sz="4" w:space="0"/>
              <w:right w:val="single" w:color="auto" w:sz="4" w:space="0"/>
            </w:tcBorders>
            <w:vAlign w:val="center"/>
          </w:tcPr>
          <w:p w14:paraId="0E9E80F8">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15</w:t>
            </w:r>
          </w:p>
        </w:tc>
        <w:tc>
          <w:tcPr>
            <w:tcW w:w="7121" w:type="dxa"/>
            <w:tcBorders>
              <w:top w:val="single" w:color="auto" w:sz="4" w:space="0"/>
              <w:left w:val="nil"/>
              <w:bottom w:val="single" w:color="auto" w:sz="4" w:space="0"/>
              <w:right w:val="single" w:color="auto" w:sz="4" w:space="0"/>
            </w:tcBorders>
            <w:vAlign w:val="center"/>
          </w:tcPr>
          <w:p w14:paraId="0D4CE27B">
            <w:pPr>
              <w:spacing w:line="360" w:lineRule="auto"/>
              <w:jc w:val="left"/>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具有良好的售后服务能力，在本地设有服务网点或驻点人员</w:t>
            </w:r>
          </w:p>
        </w:tc>
      </w:tr>
    </w:tbl>
    <w:p w14:paraId="5AB87CB1">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0FAB247A">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三、资格审查表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40D88E3D">
      <w:pPr>
        <w:pStyle w:val="13"/>
        <w:ind w:left="0" w:leftChars="0" w:firstLine="0" w:firstLineChars="0"/>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EF08B98">
      <w:pPr>
        <w:pStyle w:val="13"/>
        <w:rPr>
          <w:rFonts w:hint="eastAsia" w:ascii="宋体" w:hAnsi="宋体" w:eastAsia="宋体" w:cs="宋体"/>
          <w:sz w:val="24"/>
          <w:szCs w:val="24"/>
          <w:lang w:val="en-US" w:eastAsia="zh-CN"/>
        </w:rPr>
      </w:pPr>
    </w:p>
    <w:p w14:paraId="65D0F1B3">
      <w:pPr>
        <w:pStyle w:val="13"/>
        <w:rPr>
          <w:rFonts w:hint="eastAsia" w:ascii="宋体" w:hAnsi="宋体" w:eastAsia="宋体" w:cs="宋体"/>
          <w:sz w:val="24"/>
          <w:szCs w:val="24"/>
          <w:lang w:val="en-US" w:eastAsia="zh-CN"/>
        </w:rPr>
      </w:pPr>
    </w:p>
    <w:p w14:paraId="61974AFA">
      <w:pPr>
        <w:pStyle w:val="13"/>
        <w:rPr>
          <w:rFonts w:hint="eastAsia" w:ascii="宋体" w:hAnsi="宋体" w:eastAsia="宋体" w:cs="宋体"/>
          <w:sz w:val="24"/>
          <w:szCs w:val="24"/>
          <w:lang w:val="en-US" w:eastAsia="zh-CN"/>
        </w:rPr>
      </w:pPr>
    </w:p>
    <w:p w14:paraId="7ACFFB66">
      <w:pPr>
        <w:pStyle w:val="13"/>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一</w:t>
      </w:r>
      <w:r>
        <w:rPr>
          <w:rFonts w:ascii="宋体" w:hAnsi="宋体" w:eastAsia="宋体" w:cs="宋体"/>
          <w:b w:val="0"/>
          <w:color w:val="000000"/>
          <w:sz w:val="24"/>
          <w:szCs w:val="24"/>
        </w:rPr>
        <w:t>、主要商务要求承诺书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二</w:t>
      </w:r>
      <w:r>
        <w:rPr>
          <w:rFonts w:ascii="宋体" w:hAnsi="宋体" w:eastAsia="宋体" w:cs="宋体"/>
          <w:b w:val="0"/>
          <w:color w:val="000000"/>
          <w:sz w:val="24"/>
          <w:szCs w:val="24"/>
        </w:rPr>
        <w:t xml:space="preserve">、技术偏离表....................................................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bidi="ar-SA"/>
        </w:rPr>
        <w:t>十三、</w:t>
      </w:r>
      <w:r>
        <w:rPr>
          <w:rFonts w:ascii="宋体" w:hAnsi="宋体" w:eastAsia="宋体" w:cs="宋体"/>
          <w:b w:val="0"/>
          <w:color w:val="000000"/>
          <w:sz w:val="24"/>
          <w:szCs w:val="24"/>
        </w:rPr>
        <w:t>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w:t>
      </w: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12D4FCB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十七、其它</w:t>
      </w:r>
      <w:r>
        <w:rPr>
          <w:rFonts w:ascii="宋体" w:hAnsi="宋体" w:eastAsia="宋体" w:cs="宋体"/>
          <w:b w:val="0"/>
          <w:color w:val="000000"/>
          <w:sz w:val="24"/>
          <w:szCs w:val="24"/>
        </w:rPr>
        <w:t>...........</w:t>
      </w:r>
    </w:p>
    <w:p w14:paraId="7EB90A3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1D14D27C">
      <w:pPr>
        <w:rPr>
          <w:rFonts w:hint="eastAsia"/>
          <w:lang w:val="en-US" w:eastAsia="zh-CN"/>
        </w:rPr>
      </w:pPr>
    </w:p>
    <w:p w14:paraId="1547887F">
      <w:pPr>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0358167">
      <w:pPr>
        <w:pStyle w:val="13"/>
        <w:rPr>
          <w:rFonts w:hint="eastAsia"/>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58D875FB">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十一、主要商务要求承诺书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十二、技术参数偏离表 （包括各项佐证材料）</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sz w:val="28"/>
          <w:szCs w:val="28"/>
        </w:rPr>
      </w:pPr>
    </w:p>
    <w:p w14:paraId="30BF3E25">
      <w:pPr>
        <w:numPr>
          <w:ilvl w:val="0"/>
          <w:numId w:val="4"/>
        </w:numPr>
        <w:tabs>
          <w:tab w:val="left" w:pos="876"/>
        </w:tabs>
        <w:bidi w:val="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118994E9">
      <w:pPr>
        <w:numPr>
          <w:ilvl w:val="0"/>
          <w:numId w:val="4"/>
        </w:numPr>
        <w:tabs>
          <w:tab w:val="left" w:pos="876"/>
        </w:tabs>
        <w:bidi w:val="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2EBDE46B">
      <w:pPr>
        <w:tabs>
          <w:tab w:val="left" w:pos="876"/>
        </w:tabs>
        <w:bidi w:val="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十五、产品彩页</w:t>
      </w:r>
    </w:p>
    <w:p w14:paraId="0D006EB7">
      <w:pPr>
        <w:tabs>
          <w:tab w:val="left" w:pos="876"/>
        </w:tabs>
        <w:bidi w:val="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十六、产品配置清单</w:t>
      </w:r>
    </w:p>
    <w:p w14:paraId="2BF248BB">
      <w:pPr>
        <w:tabs>
          <w:tab w:val="left" w:pos="876"/>
        </w:tabs>
        <w:bidi w:val="0"/>
        <w:jc w:val="lef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十七、其它</w:t>
      </w:r>
    </w:p>
    <w:p w14:paraId="44AAF4E6">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3530D8A"/>
    <w:multiLevelType w:val="singleLevel"/>
    <w:tmpl w:val="63530D8A"/>
    <w:lvl w:ilvl="0" w:tentative="0">
      <w:start w:val="1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4552ABC"/>
    <w:rsid w:val="05076A5B"/>
    <w:rsid w:val="06B07F83"/>
    <w:rsid w:val="07EE0F70"/>
    <w:rsid w:val="080A65A2"/>
    <w:rsid w:val="0CC91539"/>
    <w:rsid w:val="0DA07F51"/>
    <w:rsid w:val="0F4E11A2"/>
    <w:rsid w:val="10D60D02"/>
    <w:rsid w:val="114A4798"/>
    <w:rsid w:val="11AB1717"/>
    <w:rsid w:val="11EF4694"/>
    <w:rsid w:val="14CB207F"/>
    <w:rsid w:val="150E71F6"/>
    <w:rsid w:val="15C27910"/>
    <w:rsid w:val="1696735F"/>
    <w:rsid w:val="16E14FBF"/>
    <w:rsid w:val="19545A30"/>
    <w:rsid w:val="198E5E9E"/>
    <w:rsid w:val="19BD2CB7"/>
    <w:rsid w:val="1BB9254A"/>
    <w:rsid w:val="1DCA77EF"/>
    <w:rsid w:val="1ED20D4A"/>
    <w:rsid w:val="20341AF8"/>
    <w:rsid w:val="2092329D"/>
    <w:rsid w:val="21427641"/>
    <w:rsid w:val="214C62A1"/>
    <w:rsid w:val="216D46C6"/>
    <w:rsid w:val="224C6733"/>
    <w:rsid w:val="23507ADC"/>
    <w:rsid w:val="23DD4729"/>
    <w:rsid w:val="241F1D5F"/>
    <w:rsid w:val="24A7212A"/>
    <w:rsid w:val="25757733"/>
    <w:rsid w:val="26470B4A"/>
    <w:rsid w:val="266437D3"/>
    <w:rsid w:val="267A5F90"/>
    <w:rsid w:val="26915EA6"/>
    <w:rsid w:val="26DE053E"/>
    <w:rsid w:val="276714E7"/>
    <w:rsid w:val="281659F6"/>
    <w:rsid w:val="28D913CA"/>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C70577"/>
    <w:rsid w:val="34D54377"/>
    <w:rsid w:val="357A0FA3"/>
    <w:rsid w:val="378A70E6"/>
    <w:rsid w:val="37FC75FC"/>
    <w:rsid w:val="383D56F7"/>
    <w:rsid w:val="393C0F46"/>
    <w:rsid w:val="3E650D1D"/>
    <w:rsid w:val="3E9002A8"/>
    <w:rsid w:val="3F552A03"/>
    <w:rsid w:val="41364ACD"/>
    <w:rsid w:val="420378CC"/>
    <w:rsid w:val="44AA028A"/>
    <w:rsid w:val="44B37A44"/>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03432B5"/>
    <w:rsid w:val="616C33F6"/>
    <w:rsid w:val="6212481D"/>
    <w:rsid w:val="62DE1443"/>
    <w:rsid w:val="62E24E32"/>
    <w:rsid w:val="64A55108"/>
    <w:rsid w:val="64E47B74"/>
    <w:rsid w:val="6585763E"/>
    <w:rsid w:val="65EA4EE3"/>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1E668A2"/>
    <w:rsid w:val="72D20C3B"/>
    <w:rsid w:val="75080C92"/>
    <w:rsid w:val="75554A93"/>
    <w:rsid w:val="764374DD"/>
    <w:rsid w:val="76B838A9"/>
    <w:rsid w:val="78564BB1"/>
    <w:rsid w:val="79003D12"/>
    <w:rsid w:val="796E52AA"/>
    <w:rsid w:val="7A8D5099"/>
    <w:rsid w:val="7BB21433"/>
    <w:rsid w:val="7D582F68"/>
    <w:rsid w:val="7DAD2EFB"/>
    <w:rsid w:val="7DC23B16"/>
    <w:rsid w:val="7E926F37"/>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5288</Words>
  <Characters>6082</Characters>
  <Lines>0</Lines>
  <Paragraphs>0</Paragraphs>
  <TotalTime>16</TotalTime>
  <ScaleCrop>false</ScaleCrop>
  <LinksUpToDate>false</LinksUpToDate>
  <CharactersWithSpaces>6374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2025-09-22T08:56:51Z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80F7C0BB54784A0DB7DB85127F2FF57E_13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