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9C15CF6">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子母病床采购项目（二次）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5"/>
        <w:tblW w:w="85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691"/>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91" w:type="dxa"/>
            <w:vAlign w:val="center"/>
          </w:tcPr>
          <w:p w14:paraId="1435679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76F16622">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子母病床</w:t>
            </w:r>
          </w:p>
        </w:tc>
        <w:tc>
          <w:tcPr>
            <w:tcW w:w="903" w:type="dxa"/>
            <w:vAlign w:val="center"/>
          </w:tcPr>
          <w:p w14:paraId="569A970B">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张</w:t>
            </w:r>
          </w:p>
        </w:tc>
        <w:tc>
          <w:tcPr>
            <w:tcW w:w="826" w:type="dxa"/>
            <w:vAlign w:val="center"/>
          </w:tcPr>
          <w:p w14:paraId="535899A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18</w:t>
            </w:r>
          </w:p>
        </w:tc>
        <w:tc>
          <w:tcPr>
            <w:tcW w:w="1338" w:type="dxa"/>
            <w:vAlign w:val="center"/>
          </w:tcPr>
          <w:p w14:paraId="70A9229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8500</w:t>
            </w:r>
          </w:p>
        </w:tc>
        <w:tc>
          <w:tcPr>
            <w:tcW w:w="1691" w:type="dxa"/>
            <w:vAlign w:val="center"/>
          </w:tcPr>
          <w:p w14:paraId="1D45D755">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153000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69BE4F5">
            <w:pPr>
              <w:jc w:val="left"/>
              <w:rPr>
                <w:rFonts w:hint="eastAsia" w:ascii="宋体" w:hAnsi="宋体" w:eastAsia="宋体" w:cs="宋体"/>
                <w:kern w:val="0"/>
                <w:sz w:val="28"/>
                <w:szCs w:val="28"/>
                <w:lang w:val="en-US" w:eastAsia="zh-CN"/>
              </w:rPr>
            </w:pPr>
          </w:p>
        </w:tc>
        <w:tc>
          <w:tcPr>
            <w:tcW w:w="5932" w:type="dxa"/>
            <w:gridSpan w:val="4"/>
            <w:vAlign w:val="center"/>
          </w:tcPr>
          <w:p w14:paraId="1341120E">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91"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153000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758"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758"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758"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验收合格后一次性付清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758"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237086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cs="宋体"/>
          <w:color w:val="000000"/>
          <w:spacing w:val="0"/>
          <w:kern w:val="21"/>
          <w:sz w:val="30"/>
          <w:szCs w:val="30"/>
          <w:u w:val="single"/>
          <w:lang w:val="en-US" w:eastAsia="zh-CN"/>
        </w:rPr>
        <w:t>我院康巴什部妇产科特需病房升级改造</w:t>
      </w:r>
      <w:r>
        <w:rPr>
          <w:rFonts w:hint="eastAsia" w:ascii="宋体" w:hAnsi="宋体" w:eastAsia="宋体" w:cs="宋体"/>
          <w:color w:val="auto"/>
          <w:sz w:val="30"/>
          <w:szCs w:val="30"/>
          <w:u w:val="single"/>
          <w:lang w:val="en-US" w:eastAsia="zh-CN"/>
        </w:rPr>
        <w:t>，拟采购18张子母病床，预算单价8500元/张，预算金额153000元。</w:t>
      </w:r>
    </w:p>
    <w:p w14:paraId="75CA7EFA">
      <w:pPr>
        <w:spacing w:line="360" w:lineRule="auto"/>
        <w:jc w:val="left"/>
        <w:rPr>
          <w:rFonts w:hint="eastAsia" w:ascii="宋体" w:hAnsi="宋体" w:eastAsia="宋体"/>
          <w:sz w:val="32"/>
          <w:szCs w:val="32"/>
          <w:u w:val="single"/>
        </w:rPr>
      </w:pPr>
      <w:r>
        <w:rPr>
          <w:rFonts w:hint="eastAsia" w:ascii="宋体" w:hAnsi="宋体" w:eastAsia="宋体" w:cs="宋体"/>
          <w:sz w:val="32"/>
          <w:szCs w:val="32"/>
        </w:rPr>
        <w:t>（2）技术参数和要求（功能和质量）</w:t>
      </w:r>
    </w:p>
    <w:tbl>
      <w:tblPr>
        <w:tblStyle w:val="14"/>
        <w:tblW w:w="9344" w:type="dxa"/>
        <w:tblInd w:w="-306" w:type="dxa"/>
        <w:tblLayout w:type="fixed"/>
        <w:tblCellMar>
          <w:top w:w="0" w:type="dxa"/>
          <w:left w:w="108" w:type="dxa"/>
          <w:bottom w:w="0" w:type="dxa"/>
          <w:right w:w="108" w:type="dxa"/>
        </w:tblCellMar>
      </w:tblPr>
      <w:tblGrid>
        <w:gridCol w:w="930"/>
        <w:gridCol w:w="908"/>
        <w:gridCol w:w="7506"/>
      </w:tblGrid>
      <w:tr w14:paraId="4EEF46F0">
        <w:tblPrEx>
          <w:tblCellMar>
            <w:top w:w="0" w:type="dxa"/>
            <w:left w:w="108" w:type="dxa"/>
            <w:bottom w:w="0" w:type="dxa"/>
            <w:right w:w="108" w:type="dxa"/>
          </w:tblCellMar>
        </w:tblPrEx>
        <w:trPr>
          <w:trHeight w:val="643" w:hRule="atLeast"/>
        </w:trPr>
        <w:tc>
          <w:tcPr>
            <w:tcW w:w="930" w:type="dxa"/>
            <w:tcBorders>
              <w:top w:val="single" w:color="auto" w:sz="4" w:space="0"/>
              <w:left w:val="single" w:color="auto" w:sz="4" w:space="0"/>
              <w:bottom w:val="single" w:color="auto" w:sz="4" w:space="0"/>
              <w:right w:val="single" w:color="auto" w:sz="4" w:space="0"/>
            </w:tcBorders>
            <w:vAlign w:val="center"/>
          </w:tcPr>
          <w:p w14:paraId="0A8795B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参数性质</w:t>
            </w:r>
          </w:p>
        </w:tc>
        <w:tc>
          <w:tcPr>
            <w:tcW w:w="908" w:type="dxa"/>
            <w:tcBorders>
              <w:top w:val="single" w:color="auto" w:sz="4" w:space="0"/>
              <w:left w:val="nil"/>
              <w:bottom w:val="single" w:color="auto" w:sz="4" w:space="0"/>
              <w:right w:val="single" w:color="auto" w:sz="4" w:space="0"/>
            </w:tcBorders>
            <w:vAlign w:val="center"/>
          </w:tcPr>
          <w:p w14:paraId="78CDC0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编号</w:t>
            </w:r>
          </w:p>
        </w:tc>
        <w:tc>
          <w:tcPr>
            <w:tcW w:w="7506" w:type="dxa"/>
            <w:tcBorders>
              <w:top w:val="single" w:color="auto" w:sz="4" w:space="0"/>
              <w:left w:val="nil"/>
              <w:bottom w:val="single" w:color="auto" w:sz="4" w:space="0"/>
              <w:right w:val="single" w:color="auto" w:sz="4" w:space="0"/>
            </w:tcBorders>
            <w:vAlign w:val="center"/>
          </w:tcPr>
          <w:p w14:paraId="7C221A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技术参数和性能指标</w:t>
            </w:r>
          </w:p>
        </w:tc>
      </w:tr>
      <w:tr w14:paraId="0672BD47">
        <w:tblPrEx>
          <w:tblCellMar>
            <w:top w:w="0" w:type="dxa"/>
            <w:left w:w="108" w:type="dxa"/>
            <w:bottom w:w="0" w:type="dxa"/>
            <w:right w:w="108" w:type="dxa"/>
          </w:tblCellMar>
        </w:tblPrEx>
        <w:trPr>
          <w:trHeight w:val="781" w:hRule="atLeast"/>
        </w:trPr>
        <w:tc>
          <w:tcPr>
            <w:tcW w:w="9344" w:type="dxa"/>
            <w:gridSpan w:val="3"/>
            <w:tcBorders>
              <w:top w:val="single" w:color="auto" w:sz="4" w:space="0"/>
              <w:left w:val="single" w:color="auto" w:sz="4" w:space="0"/>
              <w:bottom w:val="single" w:color="auto" w:sz="4" w:space="0"/>
              <w:right w:val="single" w:color="auto" w:sz="4" w:space="0"/>
            </w:tcBorders>
            <w:vAlign w:val="center"/>
          </w:tcPr>
          <w:p w14:paraId="064F1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outlineLvl w:val="9"/>
              <w:rPr>
                <w:rFonts w:hint="default" w:ascii="宋体" w:hAnsi="宋体" w:eastAsia="宋体"/>
                <w:sz w:val="32"/>
                <w:szCs w:val="32"/>
                <w:lang w:val="en-US" w:eastAsia="zh-CN"/>
              </w:rPr>
            </w:pPr>
            <w:r>
              <w:rPr>
                <w:rFonts w:hint="eastAsia" w:ascii="宋体" w:hAnsi="宋体" w:eastAsia="宋体"/>
                <w:sz w:val="32"/>
                <w:szCs w:val="32"/>
                <w:lang w:val="en-US" w:eastAsia="zh-CN"/>
              </w:rPr>
              <w:t>字母病床</w:t>
            </w:r>
          </w:p>
        </w:tc>
      </w:tr>
      <w:tr w14:paraId="43BD7EE8">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0EC0D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DDD99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w:t>
            </w:r>
          </w:p>
        </w:tc>
        <w:tc>
          <w:tcPr>
            <w:tcW w:w="7506" w:type="dxa"/>
            <w:tcBorders>
              <w:top w:val="single" w:color="auto" w:sz="4" w:space="0"/>
              <w:left w:val="nil"/>
              <w:bottom w:val="single" w:color="auto" w:sz="4" w:space="0"/>
              <w:right w:val="single" w:color="auto" w:sz="4" w:space="0"/>
            </w:tcBorders>
            <w:vAlign w:val="center"/>
          </w:tcPr>
          <w:p w14:paraId="12F1C38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外形尺寸：全长2100±20mm，全宽1300±20mm，床体高度450-740±10mm。</w:t>
            </w:r>
          </w:p>
        </w:tc>
      </w:tr>
      <w:tr w14:paraId="5C3ACA10">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3EA5407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2AFE1C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w:t>
            </w:r>
          </w:p>
        </w:tc>
        <w:tc>
          <w:tcPr>
            <w:tcW w:w="7506" w:type="dxa"/>
            <w:tcBorders>
              <w:top w:val="single" w:color="auto" w:sz="4" w:space="0"/>
              <w:left w:val="nil"/>
              <w:bottom w:val="single" w:color="auto" w:sz="4" w:space="0"/>
              <w:right w:val="single" w:color="auto" w:sz="4" w:space="0"/>
            </w:tcBorders>
            <w:vAlign w:val="center"/>
          </w:tcPr>
          <w:p w14:paraId="023CF6D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摇杆使用高精度滚齿螺杆配合聚甲醛（POM）螺母结构，单支能承重≥700KG以上,负重条件下可使用≥10000 次以上,双向到位防失效保护结构，保证摇杆安全耐用。（需提供摇杆负重750KG以上的检测报告证明）</w:t>
            </w:r>
          </w:p>
        </w:tc>
      </w:tr>
      <w:tr w14:paraId="28B5EEF8">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F39A1D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B22BB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3</w:t>
            </w:r>
          </w:p>
        </w:tc>
        <w:tc>
          <w:tcPr>
            <w:tcW w:w="7506" w:type="dxa"/>
            <w:tcBorders>
              <w:top w:val="single" w:color="auto" w:sz="4" w:space="0"/>
              <w:left w:val="nil"/>
              <w:bottom w:val="single" w:color="auto" w:sz="4" w:space="0"/>
              <w:right w:val="single" w:color="auto" w:sz="4" w:space="0"/>
            </w:tcBorders>
            <w:vAlign w:val="center"/>
          </w:tcPr>
          <w:p w14:paraId="3E5B4E9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高强度工程塑料聚甲醛（POM）螺母具有自润滑功能，独特的三片式防滑自锁结构设计，保证床板升起位置稳固不会自行滑落，日常运作磨损小。操作轻松自如，无噪音且安全可靠。</w:t>
            </w:r>
          </w:p>
        </w:tc>
      </w:tr>
      <w:tr w14:paraId="7B6AB038">
        <w:tblPrEx>
          <w:tblCellMar>
            <w:top w:w="0" w:type="dxa"/>
            <w:left w:w="108" w:type="dxa"/>
            <w:bottom w:w="0" w:type="dxa"/>
            <w:right w:w="108" w:type="dxa"/>
          </w:tblCellMar>
        </w:tblPrEx>
        <w:trPr>
          <w:trHeight w:val="859" w:hRule="atLeast"/>
        </w:trPr>
        <w:tc>
          <w:tcPr>
            <w:tcW w:w="930" w:type="dxa"/>
            <w:tcBorders>
              <w:top w:val="single" w:color="auto" w:sz="4" w:space="0"/>
              <w:left w:val="single" w:color="auto" w:sz="4" w:space="0"/>
              <w:bottom w:val="single" w:color="auto" w:sz="4" w:space="0"/>
              <w:right w:val="single" w:color="auto" w:sz="4" w:space="0"/>
            </w:tcBorders>
            <w:vAlign w:val="center"/>
          </w:tcPr>
          <w:p w14:paraId="3902DB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31E373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4</w:t>
            </w:r>
          </w:p>
        </w:tc>
        <w:tc>
          <w:tcPr>
            <w:tcW w:w="7506" w:type="dxa"/>
            <w:tcBorders>
              <w:top w:val="single" w:color="auto" w:sz="4" w:space="0"/>
              <w:left w:val="nil"/>
              <w:bottom w:val="single" w:color="auto" w:sz="4" w:space="0"/>
              <w:right w:val="single" w:color="auto" w:sz="4" w:space="0"/>
            </w:tcBorders>
            <w:vAlign w:val="center"/>
          </w:tcPr>
          <w:p w14:paraId="25A813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杆芯带有防尘套，避免灰尘进入影响使用寿命和操作。</w:t>
            </w:r>
          </w:p>
        </w:tc>
      </w:tr>
      <w:tr w14:paraId="11737F1F">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60F5DE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8930E9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5</w:t>
            </w:r>
          </w:p>
        </w:tc>
        <w:tc>
          <w:tcPr>
            <w:tcW w:w="7506" w:type="dxa"/>
            <w:tcBorders>
              <w:top w:val="single" w:color="auto" w:sz="4" w:space="0"/>
              <w:left w:val="nil"/>
              <w:bottom w:val="single" w:color="auto" w:sz="4" w:space="0"/>
              <w:right w:val="single" w:color="auto" w:sz="4" w:space="0"/>
            </w:tcBorders>
            <w:vAlign w:val="center"/>
          </w:tcPr>
          <w:p w14:paraId="75FF16F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经典隐藏式折叠摇杆把手，采用高强度ABS塑料注塑成型，两级折叠到位防夹手结构设计，安全可靠，操作轻松自如。</w:t>
            </w:r>
          </w:p>
        </w:tc>
      </w:tr>
      <w:tr w14:paraId="2D5C11D7">
        <w:tblPrEx>
          <w:tblCellMar>
            <w:top w:w="0" w:type="dxa"/>
            <w:left w:w="108" w:type="dxa"/>
            <w:bottom w:w="0" w:type="dxa"/>
            <w:right w:w="108" w:type="dxa"/>
          </w:tblCellMar>
        </w:tblPrEx>
        <w:trPr>
          <w:trHeight w:val="712" w:hRule="atLeast"/>
        </w:trPr>
        <w:tc>
          <w:tcPr>
            <w:tcW w:w="930" w:type="dxa"/>
            <w:tcBorders>
              <w:top w:val="single" w:color="auto" w:sz="4" w:space="0"/>
              <w:left w:val="single" w:color="auto" w:sz="4" w:space="0"/>
              <w:bottom w:val="single" w:color="auto" w:sz="4" w:space="0"/>
              <w:right w:val="single" w:color="auto" w:sz="4" w:space="0"/>
            </w:tcBorders>
            <w:vAlign w:val="center"/>
          </w:tcPr>
          <w:p w14:paraId="228930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3DD937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6</w:t>
            </w:r>
          </w:p>
        </w:tc>
        <w:tc>
          <w:tcPr>
            <w:tcW w:w="7506" w:type="dxa"/>
            <w:tcBorders>
              <w:top w:val="single" w:color="auto" w:sz="4" w:space="0"/>
              <w:left w:val="nil"/>
              <w:bottom w:val="single" w:color="auto" w:sz="4" w:space="0"/>
              <w:right w:val="single" w:color="auto" w:sz="4" w:space="0"/>
            </w:tcBorders>
            <w:vAlign w:val="center"/>
          </w:tcPr>
          <w:p w14:paraId="6337EF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 xml:space="preserve">调节范围：背部升降0-65°±5°；膝部升降0-40°±5°； </w:t>
            </w:r>
          </w:p>
        </w:tc>
      </w:tr>
      <w:tr w14:paraId="4196F136">
        <w:tblPrEx>
          <w:tblCellMar>
            <w:top w:w="0" w:type="dxa"/>
            <w:left w:w="108" w:type="dxa"/>
            <w:bottom w:w="0" w:type="dxa"/>
            <w:right w:w="108" w:type="dxa"/>
          </w:tblCellMar>
        </w:tblPrEx>
        <w:trPr>
          <w:trHeight w:val="636" w:hRule="atLeast"/>
        </w:trPr>
        <w:tc>
          <w:tcPr>
            <w:tcW w:w="930" w:type="dxa"/>
            <w:tcBorders>
              <w:top w:val="single" w:color="auto" w:sz="4" w:space="0"/>
              <w:left w:val="single" w:color="auto" w:sz="4" w:space="0"/>
              <w:bottom w:val="single" w:color="auto" w:sz="4" w:space="0"/>
              <w:right w:val="single" w:color="auto" w:sz="4" w:space="0"/>
            </w:tcBorders>
            <w:vAlign w:val="center"/>
          </w:tcPr>
          <w:p w14:paraId="2FFC68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CAAC8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7</w:t>
            </w:r>
          </w:p>
        </w:tc>
        <w:tc>
          <w:tcPr>
            <w:tcW w:w="7506" w:type="dxa"/>
            <w:tcBorders>
              <w:top w:val="single" w:color="auto" w:sz="4" w:space="0"/>
              <w:left w:val="nil"/>
              <w:bottom w:val="single" w:color="auto" w:sz="4" w:space="0"/>
              <w:right w:val="single" w:color="auto" w:sz="4" w:space="0"/>
            </w:tcBorders>
            <w:vAlign w:val="center"/>
          </w:tcPr>
          <w:p w14:paraId="7BAF5E6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床体承载重量：≥240kg。</w:t>
            </w:r>
          </w:p>
        </w:tc>
      </w:tr>
      <w:tr w14:paraId="7F448D91">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F38A9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30C67A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8</w:t>
            </w:r>
          </w:p>
        </w:tc>
        <w:tc>
          <w:tcPr>
            <w:tcW w:w="7506" w:type="dxa"/>
            <w:tcBorders>
              <w:top w:val="single" w:color="auto" w:sz="4" w:space="0"/>
              <w:left w:val="nil"/>
              <w:bottom w:val="single" w:color="auto" w:sz="4" w:space="0"/>
              <w:right w:val="single" w:color="auto" w:sz="4" w:space="0"/>
            </w:tcBorders>
            <w:vAlign w:val="center"/>
          </w:tcPr>
          <w:p w14:paraId="7A40B4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整体床架选用≥25mmX70mm厚1.5mm的钢管，材质均通过铅（Pb）,镉（Cd）,汞（Hg）,六价铬（Cr（VI））含量有害物质限制指令测试。（需提供第三方检测报告证明）</w:t>
            </w:r>
          </w:p>
        </w:tc>
      </w:tr>
      <w:tr w14:paraId="7D632A15">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C50FDD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7F52360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9</w:t>
            </w:r>
          </w:p>
        </w:tc>
        <w:tc>
          <w:tcPr>
            <w:tcW w:w="7506" w:type="dxa"/>
            <w:tcBorders>
              <w:top w:val="single" w:color="auto" w:sz="4" w:space="0"/>
              <w:left w:val="nil"/>
              <w:bottom w:val="single" w:color="auto" w:sz="4" w:space="0"/>
              <w:right w:val="single" w:color="auto" w:sz="4" w:space="0"/>
            </w:tcBorders>
            <w:vAlign w:val="center"/>
          </w:tcPr>
          <w:p w14:paraId="1AC745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床体升降机构配备≥32个自润滑精密轴承，减低床体升降阻力，保证升降平稳顺畅无噪音。</w:t>
            </w:r>
          </w:p>
        </w:tc>
      </w:tr>
      <w:tr w14:paraId="758EA539">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22D7C6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87CF1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10</w:t>
            </w:r>
          </w:p>
        </w:tc>
        <w:tc>
          <w:tcPr>
            <w:tcW w:w="7506" w:type="dxa"/>
            <w:tcBorders>
              <w:top w:val="single" w:color="auto" w:sz="4" w:space="0"/>
              <w:left w:val="nil"/>
              <w:bottom w:val="single" w:color="auto" w:sz="4" w:space="0"/>
              <w:right w:val="single" w:color="auto" w:sz="4" w:space="0"/>
            </w:tcBorders>
            <w:vAlign w:val="center"/>
          </w:tcPr>
          <w:p w14:paraId="33D2804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整体升降摇杆上加装两根气压棒助力，进一步降低医护及家属的操作负担，使手摇更轻松。</w:t>
            </w:r>
          </w:p>
        </w:tc>
      </w:tr>
      <w:tr w14:paraId="3BC87512">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520854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71929A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11</w:t>
            </w:r>
          </w:p>
        </w:tc>
        <w:tc>
          <w:tcPr>
            <w:tcW w:w="7506" w:type="dxa"/>
            <w:tcBorders>
              <w:top w:val="single" w:color="auto" w:sz="4" w:space="0"/>
              <w:left w:val="nil"/>
              <w:bottom w:val="single" w:color="auto" w:sz="4" w:space="0"/>
              <w:right w:val="single" w:color="auto" w:sz="4" w:space="0"/>
            </w:tcBorders>
            <w:vAlign w:val="center"/>
          </w:tcPr>
          <w:p w14:paraId="1038374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当床体降到最低时，四脚轴部着地，紧贴地面，避免滑动，杜绝床体晃动对病患睡眠以及上下床不稳的情况。</w:t>
            </w:r>
          </w:p>
        </w:tc>
      </w:tr>
      <w:tr w14:paraId="431C6D97">
        <w:tblPrEx>
          <w:tblCellMar>
            <w:top w:w="0" w:type="dxa"/>
            <w:left w:w="108" w:type="dxa"/>
            <w:bottom w:w="0" w:type="dxa"/>
            <w:right w:w="108" w:type="dxa"/>
          </w:tblCellMar>
        </w:tblPrEx>
        <w:trPr>
          <w:trHeight w:val="957" w:hRule="atLeast"/>
        </w:trPr>
        <w:tc>
          <w:tcPr>
            <w:tcW w:w="930" w:type="dxa"/>
            <w:tcBorders>
              <w:top w:val="single" w:color="auto" w:sz="4" w:space="0"/>
              <w:left w:val="single" w:color="auto" w:sz="4" w:space="0"/>
              <w:bottom w:val="single" w:color="auto" w:sz="4" w:space="0"/>
              <w:right w:val="single" w:color="auto" w:sz="4" w:space="0"/>
            </w:tcBorders>
            <w:vAlign w:val="center"/>
          </w:tcPr>
          <w:p w14:paraId="2D6495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016D4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12</w:t>
            </w:r>
          </w:p>
        </w:tc>
        <w:tc>
          <w:tcPr>
            <w:tcW w:w="7506" w:type="dxa"/>
            <w:tcBorders>
              <w:top w:val="single" w:color="auto" w:sz="4" w:space="0"/>
              <w:left w:val="nil"/>
              <w:bottom w:val="single" w:color="auto" w:sz="4" w:space="0"/>
              <w:right w:val="single" w:color="auto" w:sz="4" w:space="0"/>
            </w:tcBorders>
            <w:vAlign w:val="center"/>
          </w:tcPr>
          <w:p w14:paraId="09F56FF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床架两侧设计≥4个附件挂钩，可悬挂药剂袋、引流袋及污物袋等。</w:t>
            </w:r>
          </w:p>
        </w:tc>
      </w:tr>
      <w:tr w14:paraId="15229FD5">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10035B6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59E20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13</w:t>
            </w:r>
          </w:p>
        </w:tc>
        <w:tc>
          <w:tcPr>
            <w:tcW w:w="7506" w:type="dxa"/>
            <w:tcBorders>
              <w:top w:val="single" w:color="auto" w:sz="4" w:space="0"/>
              <w:left w:val="nil"/>
              <w:bottom w:val="single" w:color="auto" w:sz="4" w:space="0"/>
              <w:right w:val="single" w:color="auto" w:sz="4" w:space="0"/>
            </w:tcBorders>
            <w:vAlign w:val="center"/>
          </w:tcPr>
          <w:p w14:paraId="3166975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床架两侧配备≥4个点滴架插座，采用高强度尼龙制作，插放点滴架稳固无噪音，床体推动过程中，对点滴架晃动起缓冲作用，安全稳固。</w:t>
            </w:r>
          </w:p>
        </w:tc>
      </w:tr>
      <w:tr w14:paraId="27A437F6">
        <w:tblPrEx>
          <w:tblCellMar>
            <w:top w:w="0" w:type="dxa"/>
            <w:left w:w="108" w:type="dxa"/>
            <w:bottom w:w="0" w:type="dxa"/>
            <w:right w:w="108" w:type="dxa"/>
          </w:tblCellMar>
        </w:tblPrEx>
        <w:trPr>
          <w:trHeight w:val="863" w:hRule="atLeast"/>
        </w:trPr>
        <w:tc>
          <w:tcPr>
            <w:tcW w:w="930" w:type="dxa"/>
            <w:tcBorders>
              <w:top w:val="single" w:color="auto" w:sz="4" w:space="0"/>
              <w:left w:val="single" w:color="auto" w:sz="4" w:space="0"/>
              <w:bottom w:val="single" w:color="auto" w:sz="4" w:space="0"/>
              <w:right w:val="single" w:color="auto" w:sz="4" w:space="0"/>
            </w:tcBorders>
            <w:vAlign w:val="center"/>
          </w:tcPr>
          <w:p w14:paraId="75DDCA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4142913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14</w:t>
            </w:r>
          </w:p>
        </w:tc>
        <w:tc>
          <w:tcPr>
            <w:tcW w:w="7506" w:type="dxa"/>
            <w:tcBorders>
              <w:top w:val="single" w:color="auto" w:sz="4" w:space="0"/>
              <w:left w:val="nil"/>
              <w:bottom w:val="single" w:color="auto" w:sz="4" w:space="0"/>
              <w:right w:val="single" w:color="auto" w:sz="4" w:space="0"/>
            </w:tcBorders>
            <w:vAlign w:val="center"/>
          </w:tcPr>
          <w:p w14:paraId="2BF42B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床架由精密机器人整体焊接，精确度高，稳固可靠。</w:t>
            </w:r>
          </w:p>
        </w:tc>
      </w:tr>
      <w:tr w14:paraId="73C2B0C0">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584388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688109B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15</w:t>
            </w:r>
          </w:p>
        </w:tc>
        <w:tc>
          <w:tcPr>
            <w:tcW w:w="7506" w:type="dxa"/>
            <w:tcBorders>
              <w:top w:val="single" w:color="auto" w:sz="4" w:space="0"/>
              <w:left w:val="nil"/>
              <w:bottom w:val="single" w:color="auto" w:sz="4" w:space="0"/>
              <w:right w:val="single" w:color="auto" w:sz="4" w:space="0"/>
            </w:tcBorders>
            <w:vAlign w:val="center"/>
          </w:tcPr>
          <w:p w14:paraId="730989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整体床架及护栏多重防锈处理技术，经过去油、除锈、表面调整、陶化镀膜、钝化等18道工艺，再进行静电粉末喷涂，达到内外防锈。</w:t>
            </w:r>
          </w:p>
        </w:tc>
      </w:tr>
      <w:tr w14:paraId="4E1D507B">
        <w:tblPrEx>
          <w:tblCellMar>
            <w:top w:w="0" w:type="dxa"/>
            <w:left w:w="108" w:type="dxa"/>
            <w:bottom w:w="0" w:type="dxa"/>
            <w:right w:w="108" w:type="dxa"/>
          </w:tblCellMar>
        </w:tblPrEx>
        <w:trPr>
          <w:trHeight w:val="1889" w:hRule="atLeast"/>
        </w:trPr>
        <w:tc>
          <w:tcPr>
            <w:tcW w:w="930" w:type="dxa"/>
            <w:tcBorders>
              <w:top w:val="single" w:color="auto" w:sz="4" w:space="0"/>
              <w:left w:val="single" w:color="auto" w:sz="4" w:space="0"/>
              <w:bottom w:val="single" w:color="auto" w:sz="4" w:space="0"/>
              <w:right w:val="single" w:color="auto" w:sz="4" w:space="0"/>
            </w:tcBorders>
            <w:vAlign w:val="center"/>
          </w:tcPr>
          <w:p w14:paraId="0C0485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6440F4A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16</w:t>
            </w:r>
          </w:p>
        </w:tc>
        <w:tc>
          <w:tcPr>
            <w:tcW w:w="7506" w:type="dxa"/>
            <w:tcBorders>
              <w:top w:val="single" w:color="auto" w:sz="4" w:space="0"/>
              <w:left w:val="nil"/>
              <w:bottom w:val="single" w:color="auto" w:sz="4" w:space="0"/>
              <w:right w:val="single" w:color="auto" w:sz="4" w:space="0"/>
            </w:tcBorders>
            <w:vAlign w:val="center"/>
          </w:tcPr>
          <w:p w14:paraId="369F5B8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粉体涂料采用的抗菌涂料，该涂料对大肠杆菌抗菌活性值为≥5.6，对金黄色葡萄球菌的抗菌活性值≥5.7 。(需提供涂料检测报告证明)。</w:t>
            </w:r>
          </w:p>
        </w:tc>
      </w:tr>
      <w:tr w14:paraId="7843A7A7">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730D6B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5EABF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17</w:t>
            </w:r>
          </w:p>
        </w:tc>
        <w:tc>
          <w:tcPr>
            <w:tcW w:w="7506" w:type="dxa"/>
            <w:tcBorders>
              <w:top w:val="single" w:color="auto" w:sz="4" w:space="0"/>
              <w:left w:val="nil"/>
              <w:bottom w:val="single" w:color="auto" w:sz="4" w:space="0"/>
              <w:right w:val="single" w:color="auto" w:sz="4" w:space="0"/>
            </w:tcBorders>
            <w:vAlign w:val="center"/>
          </w:tcPr>
          <w:p w14:paraId="5980F9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床面板采用厚度≥1.0mm优质冷轧钢板成型，多气孔设计，便于透气并具防滑功能。</w:t>
            </w:r>
          </w:p>
        </w:tc>
      </w:tr>
      <w:tr w14:paraId="191205B7">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454D9F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5130B8D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18</w:t>
            </w:r>
          </w:p>
        </w:tc>
        <w:tc>
          <w:tcPr>
            <w:tcW w:w="7506" w:type="dxa"/>
            <w:tcBorders>
              <w:top w:val="single" w:color="auto" w:sz="4" w:space="0"/>
              <w:left w:val="nil"/>
              <w:bottom w:val="single" w:color="auto" w:sz="4" w:space="0"/>
              <w:right w:val="single" w:color="auto" w:sz="4" w:space="0"/>
            </w:tcBorders>
            <w:vAlign w:val="center"/>
          </w:tcPr>
          <w:p w14:paraId="2D320A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小腿板设置床垫定位把手。固定床垫，防止床垫位移，同时可以作为助力把手使用。</w:t>
            </w:r>
          </w:p>
        </w:tc>
      </w:tr>
      <w:tr w14:paraId="2C20BF83">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3FB69FA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FD4D1D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19</w:t>
            </w:r>
          </w:p>
        </w:tc>
        <w:tc>
          <w:tcPr>
            <w:tcW w:w="7506" w:type="dxa"/>
            <w:tcBorders>
              <w:top w:val="single" w:color="auto" w:sz="4" w:space="0"/>
              <w:left w:val="nil"/>
              <w:bottom w:val="single" w:color="auto" w:sz="4" w:space="0"/>
              <w:right w:val="single" w:color="auto" w:sz="4" w:space="0"/>
            </w:tcBorders>
            <w:vAlign w:val="center"/>
          </w:tcPr>
          <w:p w14:paraId="0CA441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双按键开关直立式折叠护栏，总长≥1500mm；D型铝合金扶手，表面硬化处理；六支国标304不锈钢护栏支柱，耐磨，不变形，可收缩平放，收缩时略高出床垫，可防止床垫移位；护栏上方紧固件带胶盖密封保护，避免刮伤人体导致交叉感染。</w:t>
            </w:r>
          </w:p>
        </w:tc>
      </w:tr>
      <w:tr w14:paraId="6855C409">
        <w:tblPrEx>
          <w:tblCellMar>
            <w:top w:w="0" w:type="dxa"/>
            <w:left w:w="108" w:type="dxa"/>
            <w:bottom w:w="0" w:type="dxa"/>
            <w:right w:w="108" w:type="dxa"/>
          </w:tblCellMar>
        </w:tblPrEx>
        <w:trPr>
          <w:trHeight w:val="2516" w:hRule="atLeast"/>
        </w:trPr>
        <w:tc>
          <w:tcPr>
            <w:tcW w:w="930" w:type="dxa"/>
            <w:tcBorders>
              <w:top w:val="single" w:color="auto" w:sz="4" w:space="0"/>
              <w:left w:val="single" w:color="auto" w:sz="4" w:space="0"/>
              <w:bottom w:val="single" w:color="auto" w:sz="4" w:space="0"/>
              <w:right w:val="single" w:color="auto" w:sz="4" w:space="0"/>
            </w:tcBorders>
            <w:vAlign w:val="center"/>
          </w:tcPr>
          <w:p w14:paraId="745AF9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w:t>
            </w:r>
          </w:p>
        </w:tc>
        <w:tc>
          <w:tcPr>
            <w:tcW w:w="908" w:type="dxa"/>
            <w:tcBorders>
              <w:top w:val="single" w:color="auto" w:sz="4" w:space="0"/>
              <w:left w:val="nil"/>
              <w:bottom w:val="single" w:color="auto" w:sz="4" w:space="0"/>
              <w:right w:val="single" w:color="auto" w:sz="4" w:space="0"/>
            </w:tcBorders>
            <w:vAlign w:val="center"/>
          </w:tcPr>
          <w:p w14:paraId="0C157B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20</w:t>
            </w:r>
          </w:p>
        </w:tc>
        <w:tc>
          <w:tcPr>
            <w:tcW w:w="7506" w:type="dxa"/>
            <w:tcBorders>
              <w:top w:val="single" w:color="auto" w:sz="4" w:space="0"/>
              <w:left w:val="nil"/>
              <w:bottom w:val="single" w:color="auto" w:sz="4" w:space="0"/>
              <w:right w:val="single" w:color="auto" w:sz="4" w:space="0"/>
            </w:tcBorders>
            <w:vAlign w:val="center"/>
          </w:tcPr>
          <w:p w14:paraId="6232BB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护栏固定座采用≥3.0mm优质冷轧钢板成型，焊于床架方管与护栏方管上（床架方管上加焊护栏方管规格为≥25x25x1.2mm，管长≥1990mm，加强床体结构强度）；护栏机构整体处于床框木板内侧，有效避免护栏在床体推动中受到碰撞，保护护栏开关把手。</w:t>
            </w:r>
          </w:p>
        </w:tc>
      </w:tr>
      <w:tr w14:paraId="6035C770">
        <w:tblPrEx>
          <w:tblCellMar>
            <w:top w:w="0" w:type="dxa"/>
            <w:left w:w="108" w:type="dxa"/>
            <w:bottom w:w="0" w:type="dxa"/>
            <w:right w:w="108" w:type="dxa"/>
          </w:tblCellMar>
        </w:tblPrEx>
        <w:trPr>
          <w:trHeight w:val="852" w:hRule="atLeast"/>
        </w:trPr>
        <w:tc>
          <w:tcPr>
            <w:tcW w:w="930" w:type="dxa"/>
            <w:tcBorders>
              <w:top w:val="single" w:color="auto" w:sz="4" w:space="0"/>
              <w:left w:val="single" w:color="auto" w:sz="4" w:space="0"/>
              <w:bottom w:val="single" w:color="auto" w:sz="4" w:space="0"/>
              <w:right w:val="single" w:color="auto" w:sz="4" w:space="0"/>
            </w:tcBorders>
            <w:vAlign w:val="center"/>
          </w:tcPr>
          <w:p w14:paraId="527328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68CF3A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21</w:t>
            </w:r>
          </w:p>
        </w:tc>
        <w:tc>
          <w:tcPr>
            <w:tcW w:w="7506" w:type="dxa"/>
            <w:tcBorders>
              <w:top w:val="single" w:color="auto" w:sz="4" w:space="0"/>
              <w:left w:val="nil"/>
              <w:bottom w:val="single" w:color="auto" w:sz="4" w:space="0"/>
              <w:right w:val="single" w:color="auto" w:sz="4" w:space="0"/>
            </w:tcBorders>
            <w:vAlign w:val="center"/>
          </w:tcPr>
          <w:p w14:paraId="611C3A8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床头尾板采用原木木皮贴面，美观大方，增加病房舒适度</w:t>
            </w:r>
          </w:p>
        </w:tc>
      </w:tr>
      <w:tr w14:paraId="6C005F1B">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10E1DA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6C9A0E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22</w:t>
            </w:r>
          </w:p>
        </w:tc>
        <w:tc>
          <w:tcPr>
            <w:tcW w:w="7506" w:type="dxa"/>
            <w:tcBorders>
              <w:top w:val="single" w:color="auto" w:sz="4" w:space="0"/>
              <w:left w:val="nil"/>
              <w:bottom w:val="single" w:color="auto" w:sz="4" w:space="0"/>
              <w:right w:val="single" w:color="auto" w:sz="4" w:space="0"/>
            </w:tcBorders>
            <w:vAlign w:val="center"/>
          </w:tcPr>
          <w:p w14:paraId="1489E0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床头尾板高低设计，床头板比床尾板高≥20CM。床头尾板和床架连接紧密，推动时不晃动及产生异响。</w:t>
            </w:r>
          </w:p>
        </w:tc>
      </w:tr>
      <w:tr w14:paraId="2F3E5E44">
        <w:tblPrEx>
          <w:tblCellMar>
            <w:top w:w="0" w:type="dxa"/>
            <w:left w:w="108" w:type="dxa"/>
            <w:bottom w:w="0" w:type="dxa"/>
            <w:right w:w="108" w:type="dxa"/>
          </w:tblCellMar>
        </w:tblPrEx>
        <w:trPr>
          <w:trHeight w:val="867" w:hRule="atLeast"/>
        </w:trPr>
        <w:tc>
          <w:tcPr>
            <w:tcW w:w="930" w:type="dxa"/>
            <w:tcBorders>
              <w:top w:val="single" w:color="auto" w:sz="4" w:space="0"/>
              <w:left w:val="single" w:color="auto" w:sz="4" w:space="0"/>
              <w:bottom w:val="single" w:color="auto" w:sz="4" w:space="0"/>
              <w:right w:val="single" w:color="auto" w:sz="4" w:space="0"/>
            </w:tcBorders>
            <w:vAlign w:val="center"/>
          </w:tcPr>
          <w:p w14:paraId="7C9618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1AD08F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23</w:t>
            </w:r>
          </w:p>
        </w:tc>
        <w:tc>
          <w:tcPr>
            <w:tcW w:w="7506" w:type="dxa"/>
            <w:tcBorders>
              <w:top w:val="single" w:color="auto" w:sz="4" w:space="0"/>
              <w:left w:val="nil"/>
              <w:bottom w:val="single" w:color="auto" w:sz="4" w:space="0"/>
              <w:right w:val="single" w:color="auto" w:sz="4" w:space="0"/>
            </w:tcBorders>
            <w:vAlign w:val="center"/>
          </w:tcPr>
          <w:p w14:paraId="7DD20C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优质 ≥5寸独立刹车医用静音豪华脚轮，脚轮防毛发卷入。</w:t>
            </w:r>
          </w:p>
        </w:tc>
      </w:tr>
      <w:tr w14:paraId="799F97E4">
        <w:tblPrEx>
          <w:tblCellMar>
            <w:top w:w="0" w:type="dxa"/>
            <w:left w:w="108" w:type="dxa"/>
            <w:bottom w:w="0" w:type="dxa"/>
            <w:right w:w="108" w:type="dxa"/>
          </w:tblCellMar>
        </w:tblPrEx>
        <w:trPr>
          <w:trHeight w:val="1263" w:hRule="atLeast"/>
        </w:trPr>
        <w:tc>
          <w:tcPr>
            <w:tcW w:w="930" w:type="dxa"/>
            <w:tcBorders>
              <w:top w:val="single" w:color="auto" w:sz="4" w:space="0"/>
              <w:left w:val="single" w:color="auto" w:sz="4" w:space="0"/>
              <w:bottom w:val="single" w:color="auto" w:sz="4" w:space="0"/>
              <w:right w:val="single" w:color="auto" w:sz="4" w:space="0"/>
            </w:tcBorders>
            <w:vAlign w:val="center"/>
          </w:tcPr>
          <w:p w14:paraId="486A54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3DCC8C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24</w:t>
            </w:r>
          </w:p>
        </w:tc>
        <w:tc>
          <w:tcPr>
            <w:tcW w:w="7506" w:type="dxa"/>
            <w:tcBorders>
              <w:top w:val="single" w:color="auto" w:sz="4" w:space="0"/>
              <w:left w:val="nil"/>
              <w:bottom w:val="single" w:color="auto" w:sz="4" w:space="0"/>
              <w:right w:val="single" w:color="auto" w:sz="4" w:space="0"/>
            </w:tcBorders>
            <w:vAlign w:val="center"/>
          </w:tcPr>
          <w:p w14:paraId="11FE835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配：配置清单：病床1张，输液杆1根，床垫1张，餐板1块，杂物架1个</w:t>
            </w:r>
          </w:p>
        </w:tc>
      </w:tr>
      <w:tr w14:paraId="1AB8AF52">
        <w:tblPrEx>
          <w:tblCellMar>
            <w:top w:w="0" w:type="dxa"/>
            <w:left w:w="108" w:type="dxa"/>
            <w:bottom w:w="0" w:type="dxa"/>
            <w:right w:w="108" w:type="dxa"/>
          </w:tblCellMar>
        </w:tblPrEx>
        <w:trPr>
          <w:trHeight w:val="712" w:hRule="atLeast"/>
        </w:trPr>
        <w:tc>
          <w:tcPr>
            <w:tcW w:w="930" w:type="dxa"/>
            <w:tcBorders>
              <w:top w:val="single" w:color="auto" w:sz="4" w:space="0"/>
              <w:left w:val="single" w:color="auto" w:sz="4" w:space="0"/>
              <w:bottom w:val="single" w:color="auto" w:sz="4" w:space="0"/>
              <w:right w:val="single" w:color="auto" w:sz="4" w:space="0"/>
            </w:tcBorders>
            <w:vAlign w:val="center"/>
          </w:tcPr>
          <w:p w14:paraId="5082DF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78133DA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25</w:t>
            </w:r>
          </w:p>
        </w:tc>
        <w:tc>
          <w:tcPr>
            <w:tcW w:w="7506" w:type="dxa"/>
            <w:tcBorders>
              <w:top w:val="single" w:color="auto" w:sz="4" w:space="0"/>
              <w:left w:val="nil"/>
              <w:bottom w:val="single" w:color="auto" w:sz="4" w:space="0"/>
              <w:right w:val="single" w:color="auto" w:sz="4" w:space="0"/>
            </w:tcBorders>
            <w:vAlign w:val="center"/>
          </w:tcPr>
          <w:p w14:paraId="2437405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输液杆要求：材质为304#不锈钢，长度为：1000-1600±10MM.</w:t>
            </w:r>
          </w:p>
        </w:tc>
      </w:tr>
      <w:tr w14:paraId="22B8893B">
        <w:tblPrEx>
          <w:tblCellMar>
            <w:top w:w="0" w:type="dxa"/>
            <w:left w:w="108" w:type="dxa"/>
            <w:bottom w:w="0" w:type="dxa"/>
            <w:right w:w="108" w:type="dxa"/>
          </w:tblCellMar>
        </w:tblPrEx>
        <w:trPr>
          <w:trHeight w:val="1004" w:hRule="atLeast"/>
        </w:trPr>
        <w:tc>
          <w:tcPr>
            <w:tcW w:w="930" w:type="dxa"/>
            <w:tcBorders>
              <w:top w:val="single" w:color="auto" w:sz="4" w:space="0"/>
              <w:left w:val="single" w:color="auto" w:sz="4" w:space="0"/>
              <w:bottom w:val="single" w:color="auto" w:sz="4" w:space="0"/>
              <w:right w:val="single" w:color="auto" w:sz="4" w:space="0"/>
            </w:tcBorders>
            <w:vAlign w:val="center"/>
          </w:tcPr>
          <w:p w14:paraId="029D1C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p>
        </w:tc>
        <w:tc>
          <w:tcPr>
            <w:tcW w:w="908" w:type="dxa"/>
            <w:tcBorders>
              <w:top w:val="single" w:color="auto" w:sz="4" w:space="0"/>
              <w:left w:val="nil"/>
              <w:bottom w:val="single" w:color="auto" w:sz="4" w:space="0"/>
              <w:right w:val="single" w:color="auto" w:sz="4" w:space="0"/>
            </w:tcBorders>
            <w:vAlign w:val="center"/>
          </w:tcPr>
          <w:p w14:paraId="294784B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26</w:t>
            </w:r>
          </w:p>
        </w:tc>
        <w:tc>
          <w:tcPr>
            <w:tcW w:w="7506" w:type="dxa"/>
            <w:tcBorders>
              <w:top w:val="single" w:color="auto" w:sz="4" w:space="0"/>
              <w:left w:val="nil"/>
              <w:bottom w:val="single" w:color="auto" w:sz="4" w:space="0"/>
              <w:right w:val="single" w:color="auto" w:sz="4" w:space="0"/>
            </w:tcBorders>
            <w:vAlign w:val="center"/>
          </w:tcPr>
          <w:p w14:paraId="46B3D6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sz w:val="32"/>
                <w:szCs w:val="32"/>
              </w:rPr>
            </w:pPr>
            <w:r>
              <w:rPr>
                <w:rFonts w:hint="eastAsia" w:ascii="宋体" w:hAnsi="宋体" w:eastAsia="宋体"/>
                <w:sz w:val="32"/>
                <w:szCs w:val="32"/>
              </w:rPr>
              <w:t>床垫要求：医学专用床垫，外皮采用防水耐磨帆布。</w:t>
            </w:r>
          </w:p>
        </w:tc>
      </w:tr>
      <w:tr w14:paraId="6A77D317">
        <w:tblPrEx>
          <w:tblCellMar>
            <w:top w:w="0" w:type="dxa"/>
            <w:left w:w="108" w:type="dxa"/>
            <w:bottom w:w="0" w:type="dxa"/>
            <w:right w:w="108" w:type="dxa"/>
          </w:tblCellMar>
        </w:tblPrEx>
        <w:trPr>
          <w:trHeight w:val="1004" w:hRule="atLeast"/>
        </w:trPr>
        <w:tc>
          <w:tcPr>
            <w:tcW w:w="9344" w:type="dxa"/>
            <w:gridSpan w:val="3"/>
            <w:tcBorders>
              <w:top w:val="single" w:color="auto" w:sz="4" w:space="0"/>
              <w:left w:val="single" w:color="auto" w:sz="4" w:space="0"/>
              <w:bottom w:val="single" w:color="auto" w:sz="4" w:space="0"/>
              <w:right w:val="single" w:color="auto" w:sz="4" w:space="0"/>
            </w:tcBorders>
            <w:vAlign w:val="center"/>
          </w:tcPr>
          <w:p w14:paraId="6299F7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宋体" w:hAnsi="宋体" w:eastAsia="宋体"/>
                <w:sz w:val="32"/>
                <w:szCs w:val="32"/>
                <w:lang w:val="en-US" w:eastAsia="zh-CN"/>
              </w:rPr>
            </w:pPr>
            <w:r>
              <w:rPr>
                <w:rFonts w:hint="eastAsia" w:ascii="宋体" w:hAnsi="宋体" w:eastAsia="宋体"/>
                <w:b/>
                <w:bCs/>
                <w:sz w:val="32"/>
                <w:szCs w:val="32"/>
                <w:lang w:val="en-US" w:eastAsia="zh-CN"/>
              </w:rPr>
              <w:t>备注：标“</w:t>
            </w:r>
            <w:r>
              <w:rPr>
                <w:rFonts w:hint="eastAsia" w:ascii="宋体" w:hAnsi="宋体" w:eastAsia="宋体"/>
                <w:sz w:val="32"/>
                <w:szCs w:val="32"/>
              </w:rPr>
              <w:t>★</w:t>
            </w:r>
            <w:r>
              <w:rPr>
                <w:rFonts w:hint="eastAsia" w:ascii="宋体" w:hAnsi="宋体" w:eastAsia="宋体"/>
                <w:b/>
                <w:bCs/>
                <w:sz w:val="32"/>
                <w:szCs w:val="32"/>
                <w:lang w:val="en-US" w:eastAsia="zh-CN"/>
              </w:rPr>
              <w:t>”项为重要技术参数，任意一条不满足或负偏离则导致响应无效。</w:t>
            </w:r>
          </w:p>
        </w:tc>
      </w:tr>
    </w:tbl>
    <w:p w14:paraId="4AD32B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5"/>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B28723B"/>
    <w:rsid w:val="2B5C1706"/>
    <w:rsid w:val="2B8A6B32"/>
    <w:rsid w:val="2BAC4D24"/>
    <w:rsid w:val="2BF926F1"/>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7285</Words>
  <Characters>8267</Characters>
  <Lines>0</Lines>
  <Paragraphs>0</Paragraphs>
  <TotalTime>0</TotalTime>
  <ScaleCrop>false</ScaleCrop>
  <LinksUpToDate>false</LinksUpToDate>
  <CharactersWithSpaces>8815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2025-10-10T01:05:35Z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A7CA4B4A3E7B450A91F0E5E7B57F0504_13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