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3753AF03">
      <w:pPr>
        <w:numPr>
          <w:ilvl w:val="0"/>
          <w:numId w:val="0"/>
        </w:numPr>
        <w:jc w:val="center"/>
        <w:rPr>
          <w:rFonts w:hint="eastAsia"/>
          <w:b/>
          <w:bCs/>
          <w:sz w:val="36"/>
          <w:szCs w:val="36"/>
          <w:lang w:val="en-US" w:eastAsia="zh-CN"/>
        </w:rPr>
      </w:pPr>
      <w:r>
        <w:rPr>
          <w:rFonts w:hint="eastAsia" w:ascii="黑体" w:hAnsi="黑体" w:eastAsia="黑体" w:cs="黑体"/>
          <w:b/>
          <w:bCs/>
          <w:sz w:val="36"/>
          <w:szCs w:val="36"/>
          <w:lang w:val="en-US" w:eastAsia="zh-CN"/>
        </w:rPr>
        <w:t>东胜部放疗机房改造项目</w:t>
      </w:r>
    </w:p>
    <w:p w14:paraId="13F46CBC">
      <w:pPr>
        <w:numPr>
          <w:ilvl w:val="0"/>
          <w:numId w:val="0"/>
        </w:numPr>
        <w:jc w:val="center"/>
        <w:rPr>
          <w:rFonts w:hint="default"/>
          <w:b/>
          <w:bCs/>
          <w:sz w:val="36"/>
          <w:szCs w:val="36"/>
          <w:lang w:val="en-US" w:eastAsia="zh-CN"/>
        </w:rPr>
      </w:pPr>
      <w:r>
        <w:rPr>
          <w:rFonts w:hint="eastAsia"/>
          <w:b/>
          <w:bCs/>
          <w:sz w:val="36"/>
          <w:szCs w:val="36"/>
          <w:lang w:val="en-US" w:eastAsia="zh-CN"/>
        </w:rPr>
        <w:t>2025年10月22日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2133FAFB">
      <w:pPr>
        <w:numPr>
          <w:ilvl w:val="0"/>
          <w:numId w:val="0"/>
        </w:numPr>
        <w:spacing w:line="360" w:lineRule="auto"/>
        <w:jc w:val="left"/>
        <w:rPr>
          <w:rFonts w:hint="eastAsia" w:hAnsi="宋体"/>
          <w:sz w:val="24"/>
          <w:szCs w:val="24"/>
          <w:lang w:val="en-US" w:eastAsia="zh-CN"/>
        </w:rPr>
      </w:pPr>
    </w:p>
    <w:p w14:paraId="55B581E2">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9"/>
        <w:gridCol w:w="2820"/>
        <w:gridCol w:w="945"/>
        <w:gridCol w:w="945"/>
        <w:gridCol w:w="1590"/>
        <w:gridCol w:w="1753"/>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169" w:type="dxa"/>
            <w:vAlign w:val="center"/>
          </w:tcPr>
          <w:p w14:paraId="5A0A37CE">
            <w:pPr>
              <w:rPr>
                <w:rFonts w:hint="eastAsia" w:ascii="宋体" w:hAnsi="宋体" w:eastAsia="宋体"/>
                <w:sz w:val="28"/>
                <w:szCs w:val="28"/>
                <w:lang w:val="en-US" w:eastAsia="zh-CN"/>
              </w:rPr>
            </w:pPr>
            <w:r>
              <w:rPr>
                <w:rFonts w:hint="eastAsia" w:ascii="宋体" w:hAnsi="宋体" w:eastAsia="宋体"/>
                <w:sz w:val="28"/>
                <w:szCs w:val="28"/>
                <w:lang w:val="en-US" w:eastAsia="zh-CN"/>
              </w:rPr>
              <w:t>序号</w:t>
            </w:r>
          </w:p>
        </w:tc>
        <w:tc>
          <w:tcPr>
            <w:tcW w:w="2820" w:type="dxa"/>
            <w:vAlign w:val="center"/>
          </w:tcPr>
          <w:p w14:paraId="3E37CC33">
            <w:pPr>
              <w:rPr>
                <w:rFonts w:hint="eastAsia" w:ascii="宋体" w:hAnsi="宋体" w:eastAsia="宋体"/>
                <w:sz w:val="28"/>
                <w:szCs w:val="28"/>
                <w:lang w:val="en-US" w:eastAsia="zh-CN"/>
              </w:rPr>
            </w:pPr>
            <w:r>
              <w:rPr>
                <w:rFonts w:hint="eastAsia" w:ascii="宋体" w:hAnsi="宋体" w:eastAsia="宋体"/>
                <w:sz w:val="28"/>
                <w:szCs w:val="28"/>
                <w:lang w:val="en-US" w:eastAsia="zh-CN"/>
              </w:rPr>
              <w:t>名称</w:t>
            </w:r>
          </w:p>
        </w:tc>
        <w:tc>
          <w:tcPr>
            <w:tcW w:w="945" w:type="dxa"/>
            <w:vAlign w:val="center"/>
          </w:tcPr>
          <w:p w14:paraId="07310B12">
            <w:pPr>
              <w:rPr>
                <w:rFonts w:hint="eastAsia" w:ascii="宋体" w:hAnsi="宋体" w:eastAsia="宋体"/>
                <w:sz w:val="28"/>
                <w:szCs w:val="28"/>
                <w:lang w:val="en-US" w:eastAsia="zh-CN"/>
              </w:rPr>
            </w:pPr>
            <w:r>
              <w:rPr>
                <w:rFonts w:hint="eastAsia" w:ascii="宋体" w:hAnsi="宋体" w:eastAsia="宋体"/>
                <w:sz w:val="28"/>
                <w:szCs w:val="28"/>
                <w:lang w:val="en-US" w:eastAsia="zh-CN"/>
              </w:rPr>
              <w:t>单位</w:t>
            </w:r>
          </w:p>
        </w:tc>
        <w:tc>
          <w:tcPr>
            <w:tcW w:w="945" w:type="dxa"/>
            <w:vAlign w:val="center"/>
          </w:tcPr>
          <w:p w14:paraId="20208E75">
            <w:pPr>
              <w:rPr>
                <w:rFonts w:hint="eastAsia" w:ascii="宋体" w:hAnsi="宋体" w:eastAsia="宋体"/>
                <w:sz w:val="28"/>
                <w:szCs w:val="28"/>
                <w:lang w:val="en-US" w:eastAsia="zh-CN"/>
              </w:rPr>
            </w:pPr>
            <w:r>
              <w:rPr>
                <w:rFonts w:hint="eastAsia" w:ascii="宋体" w:hAnsi="宋体" w:eastAsia="宋体"/>
                <w:sz w:val="28"/>
                <w:szCs w:val="28"/>
                <w:lang w:val="en-US" w:eastAsia="zh-CN"/>
              </w:rPr>
              <w:t>数量</w:t>
            </w:r>
          </w:p>
        </w:tc>
        <w:tc>
          <w:tcPr>
            <w:tcW w:w="1590" w:type="dxa"/>
            <w:vAlign w:val="center"/>
          </w:tcPr>
          <w:p w14:paraId="4C60CD53">
            <w:pPr>
              <w:rPr>
                <w:rFonts w:hint="eastAsia" w:ascii="宋体" w:hAnsi="宋体" w:eastAsia="宋体"/>
                <w:sz w:val="28"/>
                <w:szCs w:val="28"/>
                <w:lang w:val="en-US" w:eastAsia="zh-CN"/>
              </w:rPr>
            </w:pPr>
            <w:r>
              <w:rPr>
                <w:rFonts w:hint="eastAsia" w:ascii="宋体" w:hAnsi="宋体" w:eastAsia="宋体"/>
                <w:sz w:val="28"/>
                <w:szCs w:val="28"/>
                <w:lang w:val="en-US" w:eastAsia="zh-CN"/>
              </w:rPr>
              <w:t>预算单价</w:t>
            </w:r>
          </w:p>
        </w:tc>
        <w:tc>
          <w:tcPr>
            <w:tcW w:w="1753" w:type="dxa"/>
            <w:vAlign w:val="center"/>
          </w:tcPr>
          <w:p w14:paraId="14356791">
            <w:pPr>
              <w:rPr>
                <w:rFonts w:hint="eastAsia" w:ascii="宋体" w:hAnsi="宋体" w:eastAsia="宋体"/>
                <w:sz w:val="28"/>
                <w:szCs w:val="28"/>
                <w:lang w:val="en-US" w:eastAsia="zh-CN"/>
              </w:rPr>
            </w:pPr>
            <w:r>
              <w:rPr>
                <w:rFonts w:hint="eastAsia" w:ascii="宋体" w:hAnsi="宋体" w:eastAsia="宋体"/>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169" w:type="dxa"/>
            <w:vAlign w:val="center"/>
          </w:tcPr>
          <w:p w14:paraId="6CB33721">
            <w:pPr>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2820" w:type="dxa"/>
            <w:vAlign w:val="center"/>
          </w:tcPr>
          <w:p w14:paraId="76F16622">
            <w:pPr>
              <w:rPr>
                <w:rFonts w:hint="default" w:ascii="宋体" w:hAnsi="宋体" w:eastAsia="宋体"/>
                <w:sz w:val="28"/>
                <w:szCs w:val="28"/>
                <w:lang w:val="en-US" w:eastAsia="zh-CN"/>
              </w:rPr>
            </w:pPr>
            <w:r>
              <w:rPr>
                <w:rFonts w:hint="eastAsia" w:ascii="宋体" w:hAnsi="宋体" w:eastAsia="宋体"/>
                <w:sz w:val="28"/>
                <w:szCs w:val="28"/>
                <w:lang w:val="en-US" w:eastAsia="zh-CN"/>
              </w:rPr>
              <w:t>东胜部放疗机房改造项目</w:t>
            </w:r>
          </w:p>
        </w:tc>
        <w:tc>
          <w:tcPr>
            <w:tcW w:w="945" w:type="dxa"/>
            <w:vAlign w:val="center"/>
          </w:tcPr>
          <w:p w14:paraId="569A970B">
            <w:pPr>
              <w:rPr>
                <w:rFonts w:hint="default" w:ascii="宋体" w:hAnsi="宋体" w:eastAsia="宋体"/>
                <w:sz w:val="28"/>
                <w:szCs w:val="28"/>
                <w:lang w:val="en-US" w:eastAsia="zh-CN"/>
              </w:rPr>
            </w:pPr>
            <w:r>
              <w:rPr>
                <w:rFonts w:hint="eastAsia" w:ascii="宋体" w:hAnsi="宋体" w:eastAsia="宋体"/>
                <w:sz w:val="28"/>
                <w:szCs w:val="28"/>
                <w:lang w:val="en-US" w:eastAsia="zh-CN"/>
              </w:rPr>
              <w:t>项</w:t>
            </w:r>
          </w:p>
        </w:tc>
        <w:tc>
          <w:tcPr>
            <w:tcW w:w="945" w:type="dxa"/>
            <w:vAlign w:val="center"/>
          </w:tcPr>
          <w:p w14:paraId="535899AF">
            <w:pPr>
              <w:rPr>
                <w:rFonts w:hint="default" w:ascii="宋体" w:hAnsi="宋体" w:eastAsia="宋体"/>
                <w:sz w:val="28"/>
                <w:szCs w:val="28"/>
                <w:lang w:val="en-US" w:eastAsia="zh-CN"/>
              </w:rPr>
            </w:pPr>
            <w:r>
              <w:rPr>
                <w:rFonts w:hint="eastAsia" w:ascii="宋体" w:hAnsi="宋体" w:eastAsia="宋体"/>
                <w:sz w:val="28"/>
                <w:szCs w:val="28"/>
                <w:lang w:val="en-US" w:eastAsia="zh-CN"/>
              </w:rPr>
              <w:t>1</w:t>
            </w:r>
          </w:p>
        </w:tc>
        <w:tc>
          <w:tcPr>
            <w:tcW w:w="1590" w:type="dxa"/>
            <w:vAlign w:val="center"/>
          </w:tcPr>
          <w:p w14:paraId="70A9229F">
            <w:pPr>
              <w:rPr>
                <w:rFonts w:hint="default" w:ascii="宋体" w:hAnsi="宋体" w:eastAsia="宋体"/>
                <w:sz w:val="28"/>
                <w:szCs w:val="28"/>
                <w:lang w:val="en-US" w:eastAsia="zh-CN"/>
              </w:rPr>
            </w:pPr>
            <w:r>
              <w:rPr>
                <w:rFonts w:hint="eastAsia" w:ascii="宋体" w:hAnsi="宋体" w:eastAsia="宋体"/>
                <w:sz w:val="28"/>
                <w:szCs w:val="28"/>
                <w:lang w:val="en-US" w:eastAsia="zh-CN"/>
              </w:rPr>
              <w:t>470000</w:t>
            </w:r>
          </w:p>
        </w:tc>
        <w:tc>
          <w:tcPr>
            <w:tcW w:w="1753" w:type="dxa"/>
            <w:vAlign w:val="center"/>
          </w:tcPr>
          <w:p w14:paraId="1D45D755">
            <w:pPr>
              <w:rPr>
                <w:rFonts w:hint="default" w:ascii="宋体" w:hAnsi="宋体" w:eastAsia="宋体"/>
                <w:sz w:val="28"/>
                <w:szCs w:val="28"/>
                <w:lang w:val="en-US" w:eastAsia="zh-CN"/>
              </w:rPr>
            </w:pPr>
            <w:r>
              <w:rPr>
                <w:rFonts w:hint="eastAsia" w:ascii="宋体" w:hAnsi="宋体" w:eastAsia="宋体"/>
                <w:sz w:val="28"/>
                <w:szCs w:val="28"/>
                <w:lang w:val="en-US" w:eastAsia="zh-CN"/>
              </w:rPr>
              <w:t>470000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169" w:type="dxa"/>
            <w:vAlign w:val="center"/>
          </w:tcPr>
          <w:p w14:paraId="72D96DA2">
            <w:pPr>
              <w:rPr>
                <w:rFonts w:hint="eastAsia" w:ascii="宋体" w:hAnsi="宋体" w:eastAsia="宋体"/>
                <w:sz w:val="28"/>
                <w:szCs w:val="28"/>
                <w:lang w:val="en-US" w:eastAsia="zh-CN"/>
              </w:rPr>
            </w:pPr>
          </w:p>
        </w:tc>
        <w:tc>
          <w:tcPr>
            <w:tcW w:w="6300" w:type="dxa"/>
            <w:gridSpan w:val="4"/>
            <w:vAlign w:val="center"/>
          </w:tcPr>
          <w:p w14:paraId="1341120E">
            <w:pPr>
              <w:rPr>
                <w:rFonts w:hint="default" w:ascii="宋体" w:hAnsi="宋体" w:eastAsia="宋体"/>
                <w:sz w:val="28"/>
                <w:szCs w:val="28"/>
                <w:lang w:val="en-US" w:eastAsia="zh-CN"/>
              </w:rPr>
            </w:pPr>
            <w:r>
              <w:rPr>
                <w:rFonts w:hint="eastAsia" w:ascii="宋体" w:hAnsi="宋体" w:eastAsia="宋体"/>
                <w:sz w:val="28"/>
                <w:szCs w:val="28"/>
                <w:lang w:val="en-US" w:eastAsia="zh-CN"/>
              </w:rPr>
              <w:t>总价合计</w:t>
            </w:r>
          </w:p>
        </w:tc>
        <w:tc>
          <w:tcPr>
            <w:tcW w:w="1753" w:type="dxa"/>
            <w:vAlign w:val="center"/>
          </w:tcPr>
          <w:p w14:paraId="1CE8AE64">
            <w:pPr>
              <w:rPr>
                <w:rFonts w:hint="default" w:ascii="宋体" w:hAnsi="宋体" w:eastAsia="宋体"/>
                <w:sz w:val="28"/>
                <w:szCs w:val="28"/>
                <w:lang w:val="en-US" w:eastAsia="zh-CN"/>
              </w:rPr>
            </w:pPr>
            <w:r>
              <w:rPr>
                <w:rFonts w:hint="eastAsia" w:ascii="宋体" w:hAnsi="宋体" w:eastAsia="宋体"/>
                <w:sz w:val="28"/>
                <w:szCs w:val="28"/>
                <w:lang w:val="en-US" w:eastAsia="zh-CN"/>
              </w:rPr>
              <w:t>470000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169" w:type="dxa"/>
            <w:vAlign w:val="center"/>
          </w:tcPr>
          <w:p w14:paraId="65EAF231">
            <w:pPr>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2820" w:type="dxa"/>
            <w:vAlign w:val="center"/>
          </w:tcPr>
          <w:p w14:paraId="22284404">
            <w:pPr>
              <w:rPr>
                <w:rFonts w:hint="eastAsia" w:ascii="宋体" w:hAnsi="宋体" w:eastAsia="宋体"/>
                <w:sz w:val="28"/>
                <w:szCs w:val="28"/>
                <w:lang w:val="en-US" w:eastAsia="zh-CN"/>
              </w:rPr>
            </w:pPr>
            <w:r>
              <w:rPr>
                <w:rFonts w:hint="eastAsia" w:ascii="宋体" w:hAnsi="宋体" w:eastAsia="宋体"/>
                <w:sz w:val="28"/>
                <w:szCs w:val="28"/>
                <w:lang w:val="en-US" w:eastAsia="zh-CN"/>
              </w:rPr>
              <w:t>工期</w:t>
            </w:r>
          </w:p>
        </w:tc>
        <w:tc>
          <w:tcPr>
            <w:tcW w:w="5233" w:type="dxa"/>
            <w:gridSpan w:val="4"/>
            <w:vAlign w:val="center"/>
          </w:tcPr>
          <w:p w14:paraId="72174209">
            <w:pPr>
              <w:rPr>
                <w:rFonts w:hint="default" w:ascii="宋体" w:hAnsi="宋体" w:eastAsia="宋体"/>
                <w:sz w:val="28"/>
                <w:szCs w:val="28"/>
                <w:lang w:val="en-US" w:eastAsia="zh-CN"/>
              </w:rPr>
            </w:pPr>
            <w:r>
              <w:rPr>
                <w:rFonts w:hint="eastAsia" w:ascii="宋体" w:hAnsi="宋体" w:eastAsia="宋体"/>
                <w:sz w:val="28"/>
                <w:szCs w:val="28"/>
                <w:lang w:val="en-US" w:eastAsia="zh-CN"/>
              </w:rPr>
              <w:t>30日历日</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169" w:type="dxa"/>
            <w:vAlign w:val="center"/>
          </w:tcPr>
          <w:p w14:paraId="3260D9BA">
            <w:pPr>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2820" w:type="dxa"/>
            <w:vAlign w:val="center"/>
          </w:tcPr>
          <w:p w14:paraId="794A2943">
            <w:pPr>
              <w:rPr>
                <w:rFonts w:hint="default" w:ascii="宋体" w:hAnsi="宋体" w:eastAsia="宋体"/>
                <w:sz w:val="28"/>
                <w:szCs w:val="28"/>
                <w:lang w:val="en-US" w:eastAsia="zh-CN"/>
              </w:rPr>
            </w:pPr>
            <w:r>
              <w:rPr>
                <w:rFonts w:hint="eastAsia" w:ascii="宋体" w:hAnsi="宋体" w:eastAsia="宋体"/>
                <w:sz w:val="28"/>
                <w:szCs w:val="28"/>
                <w:lang w:val="en-US" w:eastAsia="zh-CN"/>
              </w:rPr>
              <w:t>进场时间</w:t>
            </w:r>
          </w:p>
        </w:tc>
        <w:tc>
          <w:tcPr>
            <w:tcW w:w="5233" w:type="dxa"/>
            <w:gridSpan w:val="4"/>
            <w:vAlign w:val="center"/>
          </w:tcPr>
          <w:p w14:paraId="56B9AF71">
            <w:pPr>
              <w:rPr>
                <w:rFonts w:hint="default" w:ascii="宋体" w:hAnsi="宋体" w:eastAsia="宋体"/>
                <w:sz w:val="28"/>
                <w:szCs w:val="28"/>
                <w:lang w:val="en-US" w:eastAsia="zh-CN"/>
              </w:rPr>
            </w:pPr>
            <w:r>
              <w:rPr>
                <w:rFonts w:hint="eastAsia" w:ascii="宋体" w:hAnsi="宋体" w:eastAsia="宋体"/>
                <w:sz w:val="28"/>
                <w:szCs w:val="28"/>
                <w:lang w:val="en-US" w:eastAsia="zh-CN"/>
              </w:rPr>
              <w:t>合同签订后1周内</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169" w:type="dxa"/>
            <w:vAlign w:val="center"/>
          </w:tcPr>
          <w:p w14:paraId="4F6EE918">
            <w:pPr>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2820" w:type="dxa"/>
            <w:vAlign w:val="center"/>
          </w:tcPr>
          <w:p w14:paraId="01AB15DF">
            <w:pPr>
              <w:rPr>
                <w:rFonts w:hint="eastAsia" w:ascii="宋体" w:hAnsi="宋体" w:eastAsia="宋体"/>
                <w:sz w:val="28"/>
                <w:szCs w:val="28"/>
                <w:lang w:val="en-US" w:eastAsia="zh-CN"/>
              </w:rPr>
            </w:pPr>
            <w:r>
              <w:rPr>
                <w:rFonts w:hint="eastAsia" w:ascii="宋体" w:hAnsi="宋体" w:eastAsia="宋体"/>
                <w:sz w:val="28"/>
                <w:szCs w:val="28"/>
                <w:lang w:val="en-US" w:eastAsia="zh-CN"/>
              </w:rPr>
              <w:t>付款方式</w:t>
            </w:r>
          </w:p>
        </w:tc>
        <w:tc>
          <w:tcPr>
            <w:tcW w:w="5233" w:type="dxa"/>
            <w:gridSpan w:val="4"/>
            <w:vAlign w:val="center"/>
          </w:tcPr>
          <w:p w14:paraId="06580548">
            <w:pPr>
              <w:rPr>
                <w:rFonts w:hint="default" w:ascii="宋体" w:hAnsi="宋体" w:eastAsia="宋体"/>
                <w:sz w:val="28"/>
                <w:szCs w:val="28"/>
                <w:lang w:val="en-US" w:eastAsia="zh-CN"/>
              </w:rPr>
            </w:pPr>
            <w:r>
              <w:rPr>
                <w:rFonts w:hint="eastAsia" w:ascii="宋体" w:hAnsi="宋体" w:eastAsia="宋体"/>
                <w:sz w:val="28"/>
                <w:szCs w:val="28"/>
                <w:lang w:val="en-US" w:eastAsia="zh-CN"/>
              </w:rPr>
              <w:t>施工完成验收合格后付款95%，剩余5%质保金一年质保期满后无质量问题付清。</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169" w:type="dxa"/>
            <w:vAlign w:val="center"/>
          </w:tcPr>
          <w:p w14:paraId="0D279945">
            <w:pPr>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2820" w:type="dxa"/>
            <w:vAlign w:val="center"/>
          </w:tcPr>
          <w:p w14:paraId="4D36D1AB">
            <w:pPr>
              <w:rPr>
                <w:rFonts w:hint="eastAsia" w:ascii="宋体" w:hAnsi="宋体" w:eastAsia="宋体"/>
                <w:sz w:val="28"/>
                <w:szCs w:val="28"/>
                <w:lang w:val="en-US" w:eastAsia="zh-CN"/>
              </w:rPr>
            </w:pPr>
            <w:r>
              <w:rPr>
                <w:rFonts w:hint="eastAsia" w:ascii="宋体" w:hAnsi="宋体" w:eastAsia="宋体"/>
                <w:sz w:val="28"/>
                <w:szCs w:val="28"/>
                <w:lang w:val="en-US" w:eastAsia="zh-CN"/>
              </w:rPr>
              <w:t>质保期</w:t>
            </w:r>
          </w:p>
        </w:tc>
        <w:tc>
          <w:tcPr>
            <w:tcW w:w="5233" w:type="dxa"/>
            <w:gridSpan w:val="4"/>
            <w:vAlign w:val="center"/>
          </w:tcPr>
          <w:p w14:paraId="53BBDC35">
            <w:pPr>
              <w:rPr>
                <w:rFonts w:hint="default" w:ascii="宋体" w:hAnsi="宋体" w:eastAsia="宋体"/>
                <w:sz w:val="28"/>
                <w:szCs w:val="28"/>
                <w:lang w:val="en-US" w:eastAsia="zh-CN"/>
              </w:rPr>
            </w:pPr>
            <w:r>
              <w:rPr>
                <w:rFonts w:hint="eastAsia" w:ascii="宋体" w:hAnsi="宋体" w:eastAsia="宋体"/>
                <w:sz w:val="28"/>
                <w:szCs w:val="28"/>
                <w:lang w:val="en-US" w:eastAsia="zh-CN"/>
              </w:rPr>
              <w:t>1年</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169" w:type="dxa"/>
            <w:vAlign w:val="center"/>
          </w:tcPr>
          <w:p w14:paraId="4C4A9400">
            <w:pPr>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2820" w:type="dxa"/>
            <w:vAlign w:val="center"/>
          </w:tcPr>
          <w:p w14:paraId="2FD57B8A">
            <w:pPr>
              <w:rPr>
                <w:rFonts w:hint="eastAsia" w:ascii="宋体" w:hAnsi="宋体" w:eastAsia="宋体"/>
                <w:sz w:val="28"/>
                <w:szCs w:val="28"/>
                <w:lang w:val="en-US" w:eastAsia="zh-CN"/>
              </w:rPr>
            </w:pPr>
            <w:r>
              <w:rPr>
                <w:rFonts w:hint="eastAsia" w:ascii="宋体" w:hAnsi="宋体" w:eastAsia="宋体"/>
                <w:sz w:val="28"/>
                <w:szCs w:val="28"/>
                <w:lang w:val="en-US" w:eastAsia="zh-CN"/>
              </w:rPr>
              <w:t>交付地点</w:t>
            </w:r>
          </w:p>
        </w:tc>
        <w:tc>
          <w:tcPr>
            <w:tcW w:w="5233" w:type="dxa"/>
            <w:gridSpan w:val="4"/>
            <w:vAlign w:val="center"/>
          </w:tcPr>
          <w:p w14:paraId="4B29C0FC">
            <w:pPr>
              <w:rPr>
                <w:rFonts w:hint="default" w:ascii="宋体" w:hAnsi="宋体" w:eastAsia="宋体"/>
                <w:sz w:val="28"/>
                <w:szCs w:val="28"/>
                <w:lang w:val="en-US" w:eastAsia="zh-CN"/>
              </w:rPr>
            </w:pPr>
            <w:r>
              <w:rPr>
                <w:rFonts w:hint="eastAsia" w:ascii="宋体" w:hAnsi="宋体" w:eastAsia="宋体"/>
                <w:sz w:val="28"/>
                <w:szCs w:val="28"/>
                <w:lang w:val="en-US" w:eastAsia="zh-CN"/>
              </w:rPr>
              <w:t>鄂尔多斯市中心医院东胜部</w:t>
            </w:r>
          </w:p>
        </w:tc>
      </w:tr>
      <w:tr w14:paraId="12BBF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169" w:type="dxa"/>
            <w:vAlign w:val="center"/>
          </w:tcPr>
          <w:p w14:paraId="05EC12E0">
            <w:pPr>
              <w:rPr>
                <w:rFonts w:hint="default" w:ascii="宋体" w:hAnsi="宋体" w:eastAsia="宋体"/>
                <w:sz w:val="28"/>
                <w:szCs w:val="28"/>
                <w:lang w:val="en-US" w:eastAsia="zh-CN"/>
              </w:rPr>
            </w:pPr>
            <w:r>
              <w:rPr>
                <w:rFonts w:hint="eastAsia" w:ascii="宋体" w:hAnsi="宋体" w:eastAsia="宋体"/>
                <w:sz w:val="28"/>
                <w:szCs w:val="28"/>
                <w:lang w:val="en-US" w:eastAsia="zh-CN"/>
              </w:rPr>
              <w:t>7</w:t>
            </w:r>
          </w:p>
        </w:tc>
        <w:tc>
          <w:tcPr>
            <w:tcW w:w="2820" w:type="dxa"/>
            <w:vAlign w:val="center"/>
          </w:tcPr>
          <w:p w14:paraId="1445FB24">
            <w:pPr>
              <w:rPr>
                <w:rFonts w:hint="default" w:ascii="宋体" w:hAnsi="宋体" w:eastAsia="宋体"/>
                <w:sz w:val="28"/>
                <w:szCs w:val="28"/>
                <w:lang w:val="en-US" w:eastAsia="zh-CN"/>
              </w:rPr>
            </w:pPr>
            <w:r>
              <w:rPr>
                <w:rFonts w:hint="eastAsia" w:ascii="宋体" w:hAnsi="宋体" w:eastAsia="宋体"/>
                <w:sz w:val="28"/>
                <w:szCs w:val="28"/>
                <w:lang w:val="en-US" w:eastAsia="zh-CN"/>
              </w:rPr>
              <w:t>资质要求</w:t>
            </w:r>
          </w:p>
        </w:tc>
        <w:tc>
          <w:tcPr>
            <w:tcW w:w="5233" w:type="dxa"/>
            <w:gridSpan w:val="4"/>
            <w:vAlign w:val="center"/>
          </w:tcPr>
          <w:p w14:paraId="62D34FA1">
            <w:pPr>
              <w:pStyle w:val="6"/>
              <w:numPr>
                <w:ilvl w:val="0"/>
                <w:numId w:val="2"/>
              </w:numPr>
              <w:tabs>
                <w:tab w:val="left" w:pos="639"/>
              </w:tabs>
              <w:spacing w:line="240" w:lineRule="auto"/>
              <w:ind w:firstLine="0" w:firstLineChars="0"/>
              <w:jc w:val="left"/>
              <w:rPr>
                <w:rFonts w:hint="eastAsia" w:ascii="宋体" w:hAnsi="宋体" w:eastAsia="宋体"/>
                <w:sz w:val="28"/>
                <w:szCs w:val="28"/>
                <w:lang w:val="en-US" w:eastAsia="zh-CN"/>
              </w:rPr>
            </w:pPr>
            <w:r>
              <w:rPr>
                <w:rFonts w:hint="eastAsia" w:ascii="宋体" w:hAnsi="宋体" w:eastAsia="宋体"/>
                <w:color w:val="000000"/>
                <w:sz w:val="32"/>
                <w:szCs w:val="32"/>
                <w:lang w:eastAsia="zh-CN"/>
              </w:rPr>
              <w:t>具备建筑工程施工总承包三级以上（含三级）资质或建筑装修装饰工程专业承包二级以上（含二级）资质。</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1A04ACB7">
      <w:pPr>
        <w:spacing w:line="360" w:lineRule="auto"/>
        <w:jc w:val="left"/>
        <w:rPr>
          <w:rFonts w:hint="eastAsia" w:ascii="仿宋" w:hAnsi="仿宋" w:eastAsia="仿宋" w:cs="仿宋"/>
          <w:color w:val="FF0000"/>
          <w:sz w:val="32"/>
          <w:szCs w:val="32"/>
          <w:u w:val="single"/>
        </w:rPr>
      </w:pPr>
      <w:r>
        <w:rPr>
          <w:rFonts w:hint="eastAsia" w:ascii="仿宋" w:hAnsi="仿宋" w:eastAsia="仿宋" w:cs="仿宋"/>
          <w:color w:val="auto"/>
          <w:sz w:val="32"/>
          <w:szCs w:val="32"/>
        </w:rPr>
        <w:t>（一）项目基本情况介绍：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放疗机房位于东胜部医疗综合楼地下一层，目前运送机器的吊装口未打开且机房现状不满足设备使用需求。为了保证设备的顺利进场及正常运行，需要破坏路面打开吊装口并对机房进行改造，改造内容包括建筑与装饰部分、拆除部分、电气部分、给排水部分、暖通部分、消防部分等。</w:t>
      </w:r>
      <w:r>
        <w:rPr>
          <w:rFonts w:hint="eastAsia" w:ascii="仿宋" w:hAnsi="仿宋" w:eastAsia="仿宋" w:cs="仿宋"/>
          <w:color w:val="auto"/>
          <w:sz w:val="32"/>
          <w:szCs w:val="32"/>
          <w:u w:val="single"/>
        </w:rPr>
        <w:t xml:space="preserve">   </w:t>
      </w:r>
    </w:p>
    <w:p w14:paraId="721FD28D">
      <w:pPr>
        <w:spacing w:line="360" w:lineRule="auto"/>
        <w:jc w:val="left"/>
        <w:rPr>
          <w:rFonts w:hint="eastAsia" w:ascii="仿宋" w:hAnsi="仿宋" w:eastAsia="仿宋" w:cs="仿宋"/>
          <w:color w:val="auto"/>
          <w:sz w:val="32"/>
          <w:szCs w:val="32"/>
        </w:rPr>
      </w:pPr>
    </w:p>
    <w:p w14:paraId="38803F1F">
      <w:pPr>
        <w:spacing w:line="360" w:lineRule="auto"/>
        <w:jc w:val="left"/>
        <w:rPr>
          <w:rFonts w:hint="eastAsia" w:ascii="仿宋" w:hAnsi="仿宋" w:eastAsia="仿宋" w:cs="仿宋"/>
          <w:color w:val="auto"/>
          <w:sz w:val="32"/>
          <w:szCs w:val="32"/>
        </w:rPr>
      </w:pPr>
    </w:p>
    <w:p w14:paraId="75CA7EFA">
      <w:pPr>
        <w:spacing w:line="360" w:lineRule="auto"/>
        <w:jc w:val="left"/>
        <w:rPr>
          <w:rFonts w:hint="eastAsia" w:ascii="仿宋" w:hAnsi="仿宋" w:eastAsia="仿宋" w:cs="仿宋"/>
          <w:color w:val="auto"/>
          <w:sz w:val="32"/>
          <w:szCs w:val="32"/>
          <w:u w:val="single"/>
        </w:rPr>
      </w:pPr>
      <w:r>
        <w:rPr>
          <w:rFonts w:hint="eastAsia" w:ascii="仿宋" w:hAnsi="仿宋" w:eastAsia="仿宋" w:cs="仿宋"/>
          <w:color w:val="auto"/>
          <w:sz w:val="32"/>
          <w:szCs w:val="32"/>
        </w:rPr>
        <w:t>（二）技术参数和要求（功能和质量）</w:t>
      </w:r>
    </w:p>
    <w:tbl>
      <w:tblPr>
        <w:tblStyle w:val="14"/>
        <w:tblW w:w="9810" w:type="dxa"/>
        <w:jc w:val="center"/>
        <w:tblLayout w:type="fixed"/>
        <w:tblCellMar>
          <w:top w:w="0" w:type="dxa"/>
          <w:left w:w="108" w:type="dxa"/>
          <w:bottom w:w="0" w:type="dxa"/>
          <w:right w:w="108" w:type="dxa"/>
        </w:tblCellMar>
      </w:tblPr>
      <w:tblGrid>
        <w:gridCol w:w="1911"/>
        <w:gridCol w:w="1073"/>
        <w:gridCol w:w="6826"/>
      </w:tblGrid>
      <w:tr w14:paraId="5E8710EB">
        <w:tblPrEx>
          <w:tblCellMar>
            <w:top w:w="0" w:type="dxa"/>
            <w:left w:w="108" w:type="dxa"/>
            <w:bottom w:w="0" w:type="dxa"/>
            <w:right w:w="108" w:type="dxa"/>
          </w:tblCellMar>
        </w:tblPrEx>
        <w:trPr>
          <w:trHeight w:val="487"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3D81830A">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参数性质</w:t>
            </w:r>
          </w:p>
        </w:tc>
        <w:tc>
          <w:tcPr>
            <w:tcW w:w="1073" w:type="dxa"/>
            <w:tcBorders>
              <w:top w:val="single" w:color="auto" w:sz="4" w:space="0"/>
              <w:left w:val="nil"/>
              <w:bottom w:val="single" w:color="auto" w:sz="4" w:space="0"/>
              <w:right w:val="single" w:color="auto" w:sz="4" w:space="0"/>
            </w:tcBorders>
            <w:vAlign w:val="center"/>
          </w:tcPr>
          <w:p w14:paraId="42D2D6A7">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编号</w:t>
            </w:r>
          </w:p>
        </w:tc>
        <w:tc>
          <w:tcPr>
            <w:tcW w:w="6826" w:type="dxa"/>
            <w:tcBorders>
              <w:top w:val="single" w:color="auto" w:sz="4" w:space="0"/>
              <w:left w:val="nil"/>
              <w:bottom w:val="single" w:color="auto" w:sz="4" w:space="0"/>
              <w:right w:val="single" w:color="auto" w:sz="4" w:space="0"/>
            </w:tcBorders>
            <w:vAlign w:val="center"/>
          </w:tcPr>
          <w:p w14:paraId="07815D4A">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技术参数和要求</w:t>
            </w:r>
          </w:p>
        </w:tc>
      </w:tr>
      <w:tr w14:paraId="04284DBA">
        <w:tblPrEx>
          <w:tblCellMar>
            <w:top w:w="0" w:type="dxa"/>
            <w:left w:w="108" w:type="dxa"/>
            <w:bottom w:w="0" w:type="dxa"/>
            <w:right w:w="108" w:type="dxa"/>
          </w:tblCellMar>
        </w:tblPrEx>
        <w:trPr>
          <w:trHeight w:val="32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66E82A25">
            <w:pPr>
              <w:widowControl/>
              <w:jc w:val="center"/>
              <w:rPr>
                <w:rFonts w:hint="eastAsia" w:ascii="仿宋" w:hAnsi="仿宋" w:eastAsia="仿宋" w:cs="仿宋"/>
                <w:color w:val="auto"/>
                <w:sz w:val="32"/>
                <w:szCs w:val="32"/>
              </w:rPr>
            </w:pPr>
          </w:p>
        </w:tc>
        <w:tc>
          <w:tcPr>
            <w:tcW w:w="1073" w:type="dxa"/>
            <w:tcBorders>
              <w:top w:val="single" w:color="auto" w:sz="4" w:space="0"/>
              <w:left w:val="nil"/>
              <w:bottom w:val="single" w:color="auto" w:sz="4" w:space="0"/>
              <w:right w:val="single" w:color="auto" w:sz="4" w:space="0"/>
            </w:tcBorders>
            <w:vAlign w:val="center"/>
          </w:tcPr>
          <w:p w14:paraId="648A9181">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6826" w:type="dxa"/>
            <w:tcBorders>
              <w:top w:val="single" w:color="auto" w:sz="4" w:space="0"/>
              <w:left w:val="nil"/>
              <w:bottom w:val="single" w:color="auto" w:sz="4" w:space="0"/>
              <w:right w:val="single" w:color="auto" w:sz="4" w:space="0"/>
            </w:tcBorders>
            <w:shd w:val="clear" w:color="auto" w:fill="auto"/>
            <w:vAlign w:val="center"/>
          </w:tcPr>
          <w:p w14:paraId="3A1C3316">
            <w:pPr>
              <w:numPr>
                <w:ilvl w:val="0"/>
                <w:numId w:val="0"/>
              </w:numPr>
              <w:spacing w:line="360" w:lineRule="auto"/>
              <w:ind w:left="0" w:leftChars="0" w:firstLine="0" w:firstLineChars="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PVC卷材地面：燃烧性能不低于A级</w:t>
            </w:r>
          </w:p>
        </w:tc>
      </w:tr>
      <w:tr w14:paraId="440A4BAB">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49B10F5F">
            <w:pPr>
              <w:widowControl/>
              <w:jc w:val="center"/>
              <w:rPr>
                <w:rFonts w:hint="eastAsia" w:ascii="仿宋" w:hAnsi="仿宋" w:eastAsia="仿宋" w:cs="仿宋"/>
                <w:color w:val="auto"/>
                <w:sz w:val="32"/>
                <w:szCs w:val="32"/>
              </w:rPr>
            </w:pPr>
          </w:p>
        </w:tc>
        <w:tc>
          <w:tcPr>
            <w:tcW w:w="1073" w:type="dxa"/>
            <w:tcBorders>
              <w:top w:val="single" w:color="auto" w:sz="4" w:space="0"/>
              <w:left w:val="nil"/>
              <w:bottom w:val="single" w:color="auto" w:sz="4" w:space="0"/>
              <w:right w:val="single" w:color="auto" w:sz="4" w:space="0"/>
            </w:tcBorders>
            <w:vAlign w:val="center"/>
          </w:tcPr>
          <w:p w14:paraId="344FF341">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6826" w:type="dxa"/>
            <w:tcBorders>
              <w:top w:val="single" w:color="auto" w:sz="4" w:space="0"/>
              <w:left w:val="nil"/>
              <w:bottom w:val="single" w:color="auto" w:sz="4" w:space="0"/>
              <w:right w:val="single" w:color="auto" w:sz="4" w:space="0"/>
            </w:tcBorders>
            <w:shd w:val="clear" w:color="auto" w:fill="auto"/>
            <w:vAlign w:val="center"/>
          </w:tcPr>
          <w:p w14:paraId="77E9AD07">
            <w:pPr>
              <w:numPr>
                <w:ilvl w:val="0"/>
                <w:numId w:val="0"/>
              </w:numPr>
              <w:spacing w:line="360" w:lineRule="auto"/>
              <w:ind w:left="0" w:leftChars="0" w:firstLine="0" w:firstLineChars="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抗菌板墙面：燃烧性能A级</w:t>
            </w:r>
          </w:p>
        </w:tc>
      </w:tr>
      <w:tr w14:paraId="0A8194F3">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57B417EB">
            <w:pPr>
              <w:widowControl/>
              <w:jc w:val="center"/>
              <w:rPr>
                <w:rFonts w:hint="default" w:ascii="仿宋" w:hAnsi="仿宋" w:eastAsia="仿宋" w:cs="仿宋"/>
                <w:color w:val="auto"/>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2B7480EC">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3</w:t>
            </w:r>
          </w:p>
        </w:tc>
        <w:tc>
          <w:tcPr>
            <w:tcW w:w="6826" w:type="dxa"/>
            <w:tcBorders>
              <w:top w:val="single" w:color="auto" w:sz="4" w:space="0"/>
              <w:left w:val="nil"/>
              <w:bottom w:val="single" w:color="auto" w:sz="4" w:space="0"/>
              <w:right w:val="single" w:color="auto" w:sz="4" w:space="0"/>
            </w:tcBorders>
            <w:shd w:val="clear" w:color="auto" w:fill="auto"/>
            <w:vAlign w:val="center"/>
          </w:tcPr>
          <w:p w14:paraId="5D61DE5A">
            <w:pPr>
              <w:numPr>
                <w:ilvl w:val="0"/>
                <w:numId w:val="0"/>
              </w:numPr>
              <w:spacing w:line="360" w:lineRule="auto"/>
              <w:ind w:left="0" w:leftChars="0" w:firstLine="0" w:firstLineChars="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白色铝板吊顶：燃烧性能A级</w:t>
            </w:r>
          </w:p>
        </w:tc>
      </w:tr>
      <w:tr w14:paraId="1FA8F15A">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55D50664">
            <w:pPr>
              <w:widowControl/>
              <w:jc w:val="center"/>
              <w:rPr>
                <w:rFonts w:hint="eastAsia" w:ascii="仿宋" w:hAnsi="仿宋" w:eastAsia="仿宋" w:cs="仿宋"/>
                <w:color w:val="auto"/>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3FD171FA">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p>
        </w:tc>
        <w:tc>
          <w:tcPr>
            <w:tcW w:w="6826" w:type="dxa"/>
            <w:tcBorders>
              <w:top w:val="single" w:color="auto" w:sz="4" w:space="0"/>
              <w:left w:val="nil"/>
              <w:bottom w:val="single" w:color="auto" w:sz="4" w:space="0"/>
              <w:right w:val="single" w:color="auto" w:sz="4" w:space="0"/>
            </w:tcBorders>
            <w:shd w:val="clear" w:color="auto" w:fill="auto"/>
            <w:vAlign w:val="center"/>
          </w:tcPr>
          <w:p w14:paraId="5D5EBC94">
            <w:pPr>
              <w:widowControl/>
              <w:jc w:val="left"/>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拆除工程：拆除手术间墙面装饰材料、原有线路、灯具、空调、吊顶、部分消防管道，打开吊装口等。</w:t>
            </w:r>
          </w:p>
        </w:tc>
      </w:tr>
      <w:tr w14:paraId="0F841F28">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7A541E1A">
            <w:pPr>
              <w:widowControl/>
              <w:jc w:val="center"/>
              <w:rPr>
                <w:rFonts w:hint="eastAsia" w:ascii="仿宋" w:hAnsi="仿宋" w:eastAsia="仿宋" w:cs="仿宋"/>
                <w:color w:val="auto"/>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78782FDE">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p>
        </w:tc>
        <w:tc>
          <w:tcPr>
            <w:tcW w:w="6826" w:type="dxa"/>
            <w:tcBorders>
              <w:top w:val="single" w:color="auto" w:sz="4" w:space="0"/>
              <w:left w:val="nil"/>
              <w:bottom w:val="single" w:color="auto" w:sz="4" w:space="0"/>
              <w:right w:val="single" w:color="auto" w:sz="4" w:space="0"/>
            </w:tcBorders>
            <w:shd w:val="clear" w:color="auto" w:fill="auto"/>
            <w:vAlign w:val="center"/>
          </w:tcPr>
          <w:p w14:paraId="25BA4500">
            <w:pPr>
              <w:widowControl/>
              <w:jc w:val="left"/>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装修工程：净化板墙面装饰、吊顶、地面铺装、门等都需要满足科室要求。</w:t>
            </w:r>
          </w:p>
        </w:tc>
      </w:tr>
      <w:tr w14:paraId="51D26781">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7F5CEB26">
            <w:pPr>
              <w:widowControl/>
              <w:jc w:val="center"/>
              <w:rPr>
                <w:rFonts w:hint="eastAsia" w:ascii="仿宋" w:hAnsi="仿宋" w:eastAsia="仿宋" w:cs="仿宋"/>
                <w:color w:val="auto"/>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04B2AA38">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p>
        </w:tc>
        <w:tc>
          <w:tcPr>
            <w:tcW w:w="6826" w:type="dxa"/>
            <w:tcBorders>
              <w:top w:val="single" w:color="auto" w:sz="4" w:space="0"/>
              <w:left w:val="nil"/>
              <w:bottom w:val="single" w:color="auto" w:sz="4" w:space="0"/>
              <w:right w:val="single" w:color="auto" w:sz="4" w:space="0"/>
            </w:tcBorders>
            <w:shd w:val="clear" w:color="auto" w:fill="auto"/>
            <w:vAlign w:val="center"/>
          </w:tcPr>
          <w:p w14:paraId="5F5668D4">
            <w:pPr>
              <w:widowControl/>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安装工程：消防点位调整、冷暖空调、新风系统、强弱电基础配线、开关、照明、监控、上下水改造等。</w:t>
            </w:r>
          </w:p>
        </w:tc>
      </w:tr>
    </w:tbl>
    <w:p w14:paraId="2681D194">
      <w:pPr>
        <w:spacing w:line="360" w:lineRule="auto"/>
        <w:jc w:val="left"/>
        <w:rPr>
          <w:rFonts w:hint="eastAsia" w:ascii="宋体" w:hAnsi="宋体" w:eastAsia="宋体" w:cs="宋体"/>
          <w:sz w:val="32"/>
          <w:szCs w:val="32"/>
        </w:rPr>
      </w:pPr>
    </w:p>
    <w:p w14:paraId="02A73F8C">
      <w:pPr>
        <w:pStyle w:val="8"/>
        <w:rPr>
          <w:rFonts w:hint="eastAsia" w:hAnsi="宋体"/>
          <w:sz w:val="24"/>
          <w:szCs w:val="24"/>
        </w:rPr>
      </w:pPr>
    </w:p>
    <w:p w14:paraId="13E2623B">
      <w:pPr>
        <w:rPr>
          <w:rFonts w:hint="eastAsia" w:hAnsi="宋体"/>
          <w:sz w:val="24"/>
          <w:szCs w:val="24"/>
        </w:rPr>
      </w:pPr>
    </w:p>
    <w:p w14:paraId="23CFEE3D">
      <w:pPr>
        <w:pStyle w:val="13"/>
        <w:rPr>
          <w:rFonts w:hint="eastAsia" w:hAnsi="宋体"/>
          <w:sz w:val="24"/>
          <w:szCs w:val="24"/>
        </w:rPr>
      </w:pPr>
    </w:p>
    <w:p w14:paraId="2E248110">
      <w:pPr>
        <w:pStyle w:val="8"/>
        <w:rPr>
          <w:rFonts w:hint="eastAsia"/>
        </w:rPr>
      </w:pPr>
      <w:bookmarkStart w:id="1" w:name="_GoBack"/>
      <w:bookmarkEnd w:id="1"/>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50AC073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015A90">
      <w:pPr>
        <w:rPr>
          <w:rFonts w:hint="eastAsia" w:ascii="宋体" w:hAnsi="宋体" w:eastAsia="宋体" w:cs="宋体"/>
          <w:b w:val="0"/>
          <w:color w:val="000000"/>
          <w:sz w:val="24"/>
          <w:szCs w:val="24"/>
          <w:lang w:val="en-US" w:eastAsia="zh-CN" w:bidi="ar-SA"/>
        </w:rPr>
      </w:pPr>
    </w:p>
    <w:p w14:paraId="19DBC54A">
      <w:pPr>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5AF33AE">
      <w:pPr>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工程量清单</w:t>
      </w:r>
    </w:p>
    <w:p w14:paraId="0C5FBFC9">
      <w:pPr>
        <w:rPr>
          <w:rFonts w:hint="default" w:ascii="宋体" w:hAnsi="宋体" w:eastAsia="宋体" w:cs="宋体"/>
          <w:b/>
          <w:color w:val="000000"/>
          <w:sz w:val="32"/>
          <w:szCs w:val="32"/>
          <w:lang w:val="en-US" w:eastAsia="zh-CN" w:bidi="ar-SA"/>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服务、工程项目除外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3795BEC"/>
    <w:rsid w:val="05076A5B"/>
    <w:rsid w:val="06B07F83"/>
    <w:rsid w:val="07EE0F70"/>
    <w:rsid w:val="080A65A2"/>
    <w:rsid w:val="0CC91539"/>
    <w:rsid w:val="0DA07F51"/>
    <w:rsid w:val="0DB547BB"/>
    <w:rsid w:val="0F4E11A2"/>
    <w:rsid w:val="10D60D02"/>
    <w:rsid w:val="114A4798"/>
    <w:rsid w:val="11AB1717"/>
    <w:rsid w:val="11EF4694"/>
    <w:rsid w:val="150E71F6"/>
    <w:rsid w:val="1696735F"/>
    <w:rsid w:val="16E14FBF"/>
    <w:rsid w:val="170148CE"/>
    <w:rsid w:val="19545A30"/>
    <w:rsid w:val="198E5E9E"/>
    <w:rsid w:val="19BD2CB7"/>
    <w:rsid w:val="1BB9254A"/>
    <w:rsid w:val="1DCA77EF"/>
    <w:rsid w:val="1ED20D4A"/>
    <w:rsid w:val="1EF87141"/>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20378CC"/>
    <w:rsid w:val="43442217"/>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4994</Words>
  <Characters>5606</Characters>
  <Lines>0</Lines>
  <Paragraphs>0</Paragraphs>
  <TotalTime>0</TotalTime>
  <ScaleCrop>false</ScaleCrop>
  <LinksUpToDate>false</LinksUpToDate>
  <CharactersWithSpaces>5791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2025-10-22T02:31:43Z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4EEE94AA7A3A43F28C5469BFA1F640D1_13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