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东胜部CT 3号机房移机服务项目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2025年10月24日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6F16622">
            <w:pPr>
              <w:rPr>
                <w:rFonts w:hint="default" w:ascii="宋体" w:hAnsi="宋体" w:eastAsia="宋体" w:cs="宋体"/>
                <w:lang w:val="en-US" w:eastAsia="zh-CN"/>
              </w:rPr>
            </w:pPr>
            <w:r>
              <w:rPr>
                <w:rFonts w:hint="eastAsia" w:ascii="宋体" w:hAnsi="宋体" w:eastAsia="宋体" w:cs="宋体"/>
                <w:lang w:val="en-US" w:eastAsia="zh-CN"/>
              </w:rPr>
              <w:t>东胜部CT3号机房移机服务项目</w:t>
            </w:r>
          </w:p>
        </w:tc>
        <w:tc>
          <w:tcPr>
            <w:tcW w:w="903"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260000</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260000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7217420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合同签订后5日内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663"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服务完成后一次性付款</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4663"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服务全流程</w:t>
            </w:r>
          </w:p>
        </w:tc>
      </w:tr>
      <w:tr w14:paraId="720F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803EE8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65" w:type="dxa"/>
            <w:vAlign w:val="center"/>
          </w:tcPr>
          <w:p w14:paraId="1DF84BB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7539A3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E884021">
      <w:pPr>
        <w:spacing w:line="600" w:lineRule="exact"/>
        <w:ind w:firstLine="640" w:firstLineChars="200"/>
        <w:rPr>
          <w:rFonts w:hint="eastAsia" w:ascii="宋体" w:hAnsi="宋体" w:eastAsia="宋体" w:cs="宋体"/>
          <w:sz w:val="32"/>
          <w:szCs w:val="32"/>
          <w:u w:val="single"/>
          <w:lang w:val="en-US" w:eastAsia="zh-CN"/>
        </w:rPr>
      </w:pPr>
      <w:r>
        <w:rPr>
          <w:rFonts w:hint="eastAsia" w:ascii="宋体" w:hAnsi="宋体" w:eastAsia="宋体"/>
          <w:sz w:val="32"/>
          <w:szCs w:val="32"/>
        </w:rPr>
        <w:t>（1）项目基本情况介绍：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因东胜部CT 3号机房出现地基塌陷问题，致使CT机运行环境遭到破坏，故需对机房内的GE宝石CT750进行移机处理。移机事宜需由厂家专业工程师解决，移机服务预计费用为26万元。 </w:t>
      </w:r>
    </w:p>
    <w:p w14:paraId="659E9974">
      <w:pPr>
        <w:spacing w:line="360" w:lineRule="auto"/>
        <w:jc w:val="left"/>
        <w:rPr>
          <w:rFonts w:hint="eastAsia" w:ascii="宋体" w:hAnsi="宋体" w:eastAsia="宋体" w:cs="宋体"/>
          <w:sz w:val="32"/>
          <w:szCs w:val="32"/>
        </w:rPr>
      </w:pPr>
    </w:p>
    <w:p w14:paraId="450961EA">
      <w:pPr>
        <w:spacing w:line="360" w:lineRule="auto"/>
        <w:jc w:val="left"/>
        <w:rPr>
          <w:rFonts w:hint="eastAsia" w:ascii="宋体" w:hAnsi="宋体" w:eastAsia="宋体" w:cs="宋体"/>
          <w:sz w:val="32"/>
          <w:szCs w:val="32"/>
        </w:rPr>
      </w:pPr>
    </w:p>
    <w:p w14:paraId="54995BFF">
      <w:pPr>
        <w:spacing w:line="360" w:lineRule="auto"/>
        <w:jc w:val="left"/>
        <w:rPr>
          <w:rFonts w:hint="eastAsia" w:ascii="宋体" w:hAnsi="宋体" w:eastAsia="宋体" w:cs="宋体"/>
          <w:sz w:val="32"/>
          <w:szCs w:val="32"/>
        </w:rPr>
      </w:pPr>
    </w:p>
    <w:p w14:paraId="353B63E6">
      <w:pPr>
        <w:spacing w:line="360" w:lineRule="auto"/>
        <w:jc w:val="left"/>
        <w:rPr>
          <w:rFonts w:hint="eastAsia" w:ascii="宋体" w:hAnsi="宋体" w:eastAsia="宋体" w:cs="宋体"/>
          <w:sz w:val="32"/>
          <w:szCs w:val="32"/>
        </w:rPr>
      </w:pPr>
    </w:p>
    <w:p w14:paraId="3C032BC2">
      <w:pPr>
        <w:spacing w:line="360" w:lineRule="auto"/>
        <w:jc w:val="left"/>
        <w:rPr>
          <w:rFonts w:hint="eastAsia" w:ascii="宋体" w:hAnsi="宋体" w:eastAsia="宋体" w:cs="宋体"/>
          <w:sz w:val="32"/>
          <w:szCs w:val="32"/>
        </w:rPr>
      </w:pPr>
    </w:p>
    <w:p w14:paraId="66010013">
      <w:pPr>
        <w:spacing w:line="360" w:lineRule="auto"/>
        <w:jc w:val="left"/>
        <w:rPr>
          <w:rFonts w:hint="eastAsia" w:ascii="宋体" w:hAnsi="宋体" w:eastAsia="宋体" w:cs="宋体"/>
          <w:sz w:val="32"/>
          <w:szCs w:val="32"/>
        </w:rPr>
      </w:pPr>
    </w:p>
    <w:p w14:paraId="75CA7EFA">
      <w:pPr>
        <w:spacing w:line="360" w:lineRule="auto"/>
        <w:jc w:val="left"/>
        <w:rPr>
          <w:rFonts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32"/>
                <w:szCs w:val="32"/>
              </w:rPr>
            </w:pPr>
            <w:r>
              <w:rPr>
                <w:rFonts w:hint="eastAsia" w:ascii="宋体" w:hAnsi="宋体" w:eastAsia="宋体" w:cs="宋体"/>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keepNext w:val="0"/>
              <w:keepLines w:val="0"/>
              <w:widowControl/>
              <w:suppressLineNumbers w:val="0"/>
              <w:jc w:val="left"/>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1</w:t>
            </w:r>
          </w:p>
        </w:tc>
        <w:tc>
          <w:tcPr>
            <w:tcW w:w="7121" w:type="dxa"/>
            <w:tcBorders>
              <w:top w:val="single" w:color="auto" w:sz="4" w:space="0"/>
              <w:left w:val="nil"/>
              <w:bottom w:val="single" w:color="auto" w:sz="4" w:space="0"/>
              <w:right w:val="single" w:color="auto" w:sz="4" w:space="0"/>
            </w:tcBorders>
            <w:vAlign w:val="center"/>
          </w:tcPr>
          <w:p w14:paraId="1C4C5507">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基本要求</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2BECC8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121" w:type="dxa"/>
            <w:tcBorders>
              <w:top w:val="single" w:color="auto" w:sz="4" w:space="0"/>
              <w:left w:val="nil"/>
              <w:bottom w:val="single" w:color="auto" w:sz="4" w:space="0"/>
              <w:right w:val="single" w:color="auto" w:sz="4" w:space="0"/>
            </w:tcBorders>
            <w:vAlign w:val="center"/>
          </w:tcPr>
          <w:p w14:paraId="0CB9809C">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投标人须提供采购方设备移机服务即拆机、运输与再装机服务一次，设备拆装机项目必须由采购方</w:t>
            </w:r>
            <w:r>
              <w:rPr>
                <w:rFonts w:hint="eastAsia" w:ascii="宋体" w:hAnsi="宋体" w:eastAsia="宋体" w:cs="宋体"/>
                <w:b/>
                <w:bCs/>
                <w:i w:val="0"/>
                <w:iCs w:val="0"/>
                <w:color w:val="000000"/>
                <w:kern w:val="0"/>
                <w:sz w:val="20"/>
                <w:szCs w:val="20"/>
                <w:u w:val="none"/>
                <w:lang w:val="en-US" w:eastAsia="zh-CN" w:bidi="ar"/>
              </w:rPr>
              <w:t>宝石CT</w:t>
            </w:r>
            <w:r>
              <w:rPr>
                <w:rFonts w:hint="eastAsia" w:ascii="宋体" w:hAnsi="宋体" w:eastAsia="宋体" w:cs="宋体"/>
                <w:i w:val="0"/>
                <w:iCs w:val="0"/>
                <w:color w:val="000000"/>
                <w:kern w:val="0"/>
                <w:sz w:val="20"/>
                <w:szCs w:val="20"/>
                <w:u w:val="none"/>
                <w:lang w:val="en-US" w:eastAsia="zh-CN" w:bidi="ar"/>
              </w:rPr>
              <w:t>设备原厂工程师或设备原厂授权认证工程师自行完成,</w:t>
            </w:r>
          </w:p>
        </w:tc>
      </w:tr>
      <w:tr w14:paraId="013FD3B5">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02381C2">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121" w:type="dxa"/>
            <w:tcBorders>
              <w:top w:val="single" w:color="auto" w:sz="4" w:space="0"/>
              <w:left w:val="nil"/>
              <w:bottom w:val="single" w:color="auto" w:sz="4" w:space="0"/>
              <w:right w:val="single" w:color="auto" w:sz="4" w:space="0"/>
            </w:tcBorders>
            <w:vAlign w:val="center"/>
          </w:tcPr>
          <w:p w14:paraId="3C99416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b/>
                <w:bCs/>
                <w:i w:val="0"/>
                <w:iCs w:val="0"/>
                <w:color w:val="000000"/>
                <w:kern w:val="0"/>
                <w:sz w:val="20"/>
                <w:szCs w:val="20"/>
                <w:u w:val="none"/>
                <w:lang w:val="en-US" w:eastAsia="zh-CN" w:bidi="ar"/>
              </w:rPr>
              <w:t>投标人提供服务内容：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设备型号：宝石CT</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新机房设计:提供符合产品安装要求的厂家设计图纸。含设备间、扫描间、操作间的基建规划图纸。在后续施工过程中提供机房整改的指导建议。                                                                               </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keepNext w:val="0"/>
              <w:keepLines w:val="0"/>
              <w:widowControl/>
              <w:suppressLineNumbers w:val="0"/>
              <w:jc w:val="both"/>
              <w:textAlignment w:val="center"/>
              <w:rPr>
                <w:rFonts w:hint="default" w:ascii="宋体" w:hAnsi="宋体" w:eastAsia="宋体" w:cs="宋体"/>
                <w:sz w:val="32"/>
                <w:szCs w:val="32"/>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121" w:type="dxa"/>
            <w:tcBorders>
              <w:top w:val="single" w:color="auto" w:sz="4" w:space="0"/>
              <w:left w:val="nil"/>
              <w:bottom w:val="single" w:color="auto" w:sz="4" w:space="0"/>
              <w:right w:val="single" w:color="auto" w:sz="4" w:space="0"/>
            </w:tcBorders>
            <w:vAlign w:val="center"/>
          </w:tcPr>
          <w:p w14:paraId="500A460B">
            <w:pPr>
              <w:keepNext w:val="0"/>
              <w:keepLines w:val="0"/>
              <w:widowControl/>
              <w:suppressLineNumbers w:val="0"/>
              <w:jc w:val="left"/>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20"/>
                <w:szCs w:val="20"/>
                <w:u w:val="none"/>
                <w:lang w:val="en-US" w:eastAsia="zh-CN" w:bidi="ar"/>
              </w:rPr>
              <w:t>拆卸：原厂或原厂授权认证工程师对主机及其原厂配置工作站进行拆卸；</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121" w:type="dxa"/>
            <w:tcBorders>
              <w:top w:val="single" w:color="auto" w:sz="4" w:space="0"/>
              <w:left w:val="nil"/>
              <w:bottom w:val="single" w:color="auto" w:sz="4" w:space="0"/>
              <w:right w:val="single" w:color="auto" w:sz="4" w:space="0"/>
            </w:tcBorders>
            <w:vAlign w:val="center"/>
          </w:tcPr>
          <w:p w14:paraId="11FE504C">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搬运：需由原厂认证的具有医疗器械运输资质的物流公司对主机及其原厂配置工作站按照勘察路线搬运至新机房。搬运过程需对医疗设备和运输路线采取一定保护措施。</w:t>
            </w:r>
          </w:p>
        </w:tc>
      </w:tr>
      <w:tr w14:paraId="0309401F">
        <w:tblPrEx>
          <w:tblCellMar>
            <w:top w:w="0" w:type="dxa"/>
            <w:left w:w="108" w:type="dxa"/>
            <w:bottom w:w="0" w:type="dxa"/>
            <w:right w:w="108" w:type="dxa"/>
          </w:tblCellMar>
        </w:tblPrEx>
        <w:trPr>
          <w:trHeight w:val="66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385DF54">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121" w:type="dxa"/>
            <w:tcBorders>
              <w:top w:val="single" w:color="auto" w:sz="4" w:space="0"/>
              <w:left w:val="nil"/>
              <w:bottom w:val="single" w:color="auto" w:sz="4" w:space="0"/>
              <w:right w:val="single" w:color="auto" w:sz="4" w:space="0"/>
            </w:tcBorders>
            <w:vAlign w:val="center"/>
          </w:tcPr>
          <w:p w14:paraId="5F080E4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需针对本场地的特殊情况制定地面加固方案，采取铺设钢板等方式进行加固。</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121" w:type="dxa"/>
            <w:tcBorders>
              <w:top w:val="single" w:color="auto" w:sz="4" w:space="0"/>
              <w:left w:val="nil"/>
              <w:bottom w:val="single" w:color="auto" w:sz="4" w:space="0"/>
              <w:right w:val="single" w:color="auto" w:sz="4" w:space="0"/>
            </w:tcBorders>
            <w:vAlign w:val="center"/>
          </w:tcPr>
          <w:p w14:paraId="18232EF2">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针对机房地面情况制定专项移机操作方案，按照床体、扫描架、PDU的顺序依次避开风险区域从机房移出。</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121" w:type="dxa"/>
            <w:tcBorders>
              <w:top w:val="single" w:color="auto" w:sz="4" w:space="0"/>
              <w:left w:val="nil"/>
              <w:bottom w:val="single" w:color="auto" w:sz="4" w:space="0"/>
              <w:right w:val="single" w:color="auto" w:sz="4" w:space="0"/>
            </w:tcBorders>
            <w:vAlign w:val="center"/>
          </w:tcPr>
          <w:p w14:paraId="54FCC17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安装调试：原厂或原厂授权认证工程师对主机及其原厂配置工作站进行安装调试；</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121" w:type="dxa"/>
            <w:tcBorders>
              <w:top w:val="single" w:color="auto" w:sz="4" w:space="0"/>
              <w:left w:val="nil"/>
              <w:bottom w:val="single" w:color="auto" w:sz="4" w:space="0"/>
              <w:right w:val="single" w:color="auto" w:sz="4" w:space="0"/>
            </w:tcBorders>
            <w:vAlign w:val="center"/>
          </w:tcPr>
          <w:p w14:paraId="14FC9B77">
            <w:pPr>
              <w:keepNext w:val="0"/>
              <w:keepLines w:val="0"/>
              <w:widowControl/>
              <w:suppressLineNumbers w:val="0"/>
              <w:jc w:val="both"/>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为了保证对采购方上述设备的足够的赔偿能力，投标人必须具备充分的履约能力以保证采购方合法权益，要求投标人公司注册资金与运输公司注册资金均必须大于人民币600万元以上，须提供加盖投标人公司公章及与运输公司公章的合法营业执照复印件以资证明。</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908591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121" w:type="dxa"/>
            <w:tcBorders>
              <w:top w:val="single" w:color="auto" w:sz="4" w:space="0"/>
              <w:left w:val="nil"/>
              <w:bottom w:val="single" w:color="auto" w:sz="4" w:space="0"/>
              <w:right w:val="single" w:color="auto" w:sz="4" w:space="0"/>
            </w:tcBorders>
            <w:vAlign w:val="center"/>
          </w:tcPr>
          <w:p w14:paraId="11696AE8">
            <w:pPr>
              <w:keepNext w:val="0"/>
              <w:keepLines w:val="0"/>
              <w:widowControl/>
              <w:suppressLineNumbers w:val="0"/>
              <w:jc w:val="both"/>
              <w:textAlignment w:val="center"/>
              <w:rPr>
                <w:rFonts w:hint="eastAsia" w:ascii="微软雅黑" w:hAnsi="微软雅黑" w:eastAsia="微软雅黑"/>
                <w:sz w:val="20"/>
                <w:szCs w:val="24"/>
                <w:lang w:eastAsia="zh-CN"/>
              </w:rPr>
            </w:pPr>
            <w:r>
              <w:rPr>
                <w:rFonts w:hint="eastAsia" w:ascii="宋体" w:hAnsi="宋体" w:eastAsia="宋体" w:cs="宋体"/>
                <w:i w:val="0"/>
                <w:iCs w:val="0"/>
                <w:color w:val="000000"/>
                <w:kern w:val="0"/>
                <w:sz w:val="20"/>
                <w:szCs w:val="20"/>
                <w:u w:val="none"/>
                <w:lang w:val="en-US" w:eastAsia="zh-CN" w:bidi="ar"/>
              </w:rPr>
              <w:t>为确保投标人服务机构每一位工程师采用统一的维修服务质量标准为采购方医院设备提供高质量的维修服务，以保证采购方医疗设备的正常运行与图像质量，要求投标人服务机构必须通过ISO9001国际标准质量管理体系认证,ISO27001信息安全国际标准质量管理体系认证，基于医疗行业的ISO13485国际标准质量管理体系认证，提供加盖投标人公司公章的ISO质量认证证书复印件并以资证明。投标人需通过OHSAS18001职业健康安全国际标准质量管理体系认证，服务过程遵循可靠的人、机、流程之安全保障。运输公司须提供加盖公章的ISO质量认证证书复印件并以资证明。</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9ACA88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121" w:type="dxa"/>
            <w:tcBorders>
              <w:top w:val="single" w:color="auto" w:sz="4" w:space="0"/>
              <w:left w:val="nil"/>
              <w:bottom w:val="single" w:color="auto" w:sz="4" w:space="0"/>
              <w:right w:val="single" w:color="auto" w:sz="4" w:space="0"/>
            </w:tcBorders>
            <w:vAlign w:val="center"/>
          </w:tcPr>
          <w:p w14:paraId="425DD3F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投标人须具有维修保修保养设备规格型号的专业维修工具、仪器，并能提供序列号和需校正的工具仪器的校正记录文件。</w:t>
            </w: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0CED00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121" w:type="dxa"/>
            <w:tcBorders>
              <w:top w:val="single" w:color="auto" w:sz="4" w:space="0"/>
              <w:left w:val="nil"/>
              <w:bottom w:val="single" w:color="auto" w:sz="4" w:space="0"/>
              <w:right w:val="single" w:color="auto" w:sz="4" w:space="0"/>
            </w:tcBorders>
            <w:vAlign w:val="center"/>
          </w:tcPr>
          <w:p w14:paraId="4DC3F370">
            <w:pPr>
              <w:keepNext w:val="0"/>
              <w:keepLines w:val="0"/>
              <w:widowControl/>
              <w:suppressLineNumbers w:val="0"/>
              <w:jc w:val="both"/>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投标人每位工程师须具有静电防护工具1套和相应安全防护用品，保证服务过程的安全性。</w:t>
            </w: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121" w:type="dxa"/>
            <w:tcBorders>
              <w:top w:val="single" w:color="auto" w:sz="4" w:space="0"/>
              <w:left w:val="nil"/>
              <w:bottom w:val="single" w:color="auto" w:sz="4" w:space="0"/>
              <w:right w:val="single" w:color="auto" w:sz="4" w:space="0"/>
            </w:tcBorders>
            <w:vAlign w:val="center"/>
          </w:tcPr>
          <w:p w14:paraId="381C7466">
            <w:pPr>
              <w:keepNext w:val="0"/>
              <w:keepLines w:val="0"/>
              <w:widowControl/>
              <w:suppressLineNumbers w:val="0"/>
              <w:jc w:val="both"/>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响应时间要求：投标人在采购方新场地符合GE原厂设备安装标准与商务流程结束后尽快完成上述设备所有拆装机与运输服务(需要采购方负责的备件到达现场的等待时间除外)。</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5764945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21" w:type="dxa"/>
            <w:tcBorders>
              <w:top w:val="single" w:color="auto" w:sz="4" w:space="0"/>
              <w:left w:val="nil"/>
              <w:bottom w:val="single" w:color="auto" w:sz="4" w:space="0"/>
              <w:right w:val="single" w:color="auto" w:sz="4" w:space="0"/>
            </w:tcBorders>
            <w:vAlign w:val="center"/>
          </w:tcPr>
          <w:p w14:paraId="643519B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了保证对采购方上述设备的足够的赔偿能力，投标人必须具备充分的履约能力以保证采购方合法权益，要求投标人公司注册资金与运输公司注册资金均必须大于人民币600万元以上，须提供加盖投标人公司公章及与运输公司公章的合法营业执照复印件以资证明。</w:t>
            </w:r>
          </w:p>
        </w:tc>
      </w:tr>
      <w:tr w14:paraId="2384E76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156AA24">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624E73F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7121" w:type="dxa"/>
            <w:tcBorders>
              <w:top w:val="single" w:color="auto" w:sz="4" w:space="0"/>
              <w:left w:val="nil"/>
              <w:bottom w:val="single" w:color="auto" w:sz="4" w:space="0"/>
              <w:right w:val="single" w:color="auto" w:sz="4" w:space="0"/>
            </w:tcBorders>
            <w:vAlign w:val="center"/>
          </w:tcPr>
          <w:p w14:paraId="6E764F5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必须具备充足的备件供应能力可以保证备件更快速地送达采购方医院现场，为医院提供专业而便捷的维修服务和更加放心的供货保障，以最大化地缩短采购方医疗设备不必要的停机时间，要求投标人必需在国内设有专业、充足的设备零备件仓库，且符合以下要求：仓库面积&gt;2000平方，库存零件价值&gt;人民币5亿元，投标人须提供详细文字和图片等说明文件以供采购方核实。要求投标人提供的零备件必须与采购方上述所有维修保修保养设备规格型号的设备整机完全匹配确保图像质量，以保证采购方医院更好地为患者提供优良的医疗服务,要求投标人零备件供应：所有更换的零部件必须为上述所有维修保修保养设备规格型号的设备原厂认证/测试合格件，同时要求投标人必须提供零备件与采购方上述所有维修保修保养设备规格型号的设备整机完全匹配的国家食品药品监督管理局之SFDA认证证书复印件加盖投标人公司公章以资证明。</w:t>
            </w:r>
          </w:p>
        </w:tc>
      </w:tr>
      <w:tr w14:paraId="48083C7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98DB313">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C8C4AF5">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121" w:type="dxa"/>
            <w:tcBorders>
              <w:top w:val="single" w:color="auto" w:sz="4" w:space="0"/>
              <w:left w:val="nil"/>
              <w:bottom w:val="single" w:color="auto" w:sz="4" w:space="0"/>
              <w:right w:val="single" w:color="auto" w:sz="4" w:space="0"/>
            </w:tcBorders>
            <w:vAlign w:val="center"/>
          </w:tcPr>
          <w:p w14:paraId="00AE957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投标人必须具备充足的履约能力与可靠的维修服务质量以及良好的市场口碑，以此完全保证采购方上述所有维修保修保养设备规格型号的设备正常运行与医患安</w:t>
            </w:r>
            <w:r>
              <w:rPr>
                <w:rFonts w:hint="eastAsia" w:ascii="宋体" w:hAnsi="宋体" w:eastAsia="宋体" w:cs="宋体"/>
                <w:b w:val="0"/>
                <w:bCs w:val="0"/>
                <w:i w:val="0"/>
                <w:iCs w:val="0"/>
                <w:color w:val="auto"/>
                <w:kern w:val="0"/>
                <w:sz w:val="20"/>
                <w:szCs w:val="20"/>
                <w:u w:val="none"/>
                <w:lang w:val="en-US" w:eastAsia="zh-CN" w:bidi="ar"/>
              </w:rPr>
              <w:t>全以及图像质量，协助医院为患者提供更好的医疗服务。要求投标人必需在全国拥有超过</w:t>
            </w:r>
            <w:r>
              <w:rPr>
                <w:rStyle w:val="26"/>
                <w:b w:val="0"/>
                <w:bCs w:val="0"/>
                <w:color w:val="auto"/>
                <w:lang w:val="en-US" w:eastAsia="zh-CN" w:bidi="ar"/>
              </w:rPr>
              <w:t>100台</w:t>
            </w:r>
            <w:r>
              <w:rPr>
                <w:rFonts w:hint="eastAsia" w:ascii="宋体" w:hAnsi="宋体" w:eastAsia="宋体" w:cs="宋体"/>
                <w:b w:val="0"/>
                <w:bCs w:val="0"/>
                <w:i w:val="0"/>
                <w:iCs w:val="0"/>
                <w:color w:val="auto"/>
                <w:kern w:val="0"/>
                <w:sz w:val="20"/>
                <w:szCs w:val="20"/>
                <w:u w:val="none"/>
                <w:lang w:val="en-US" w:eastAsia="zh-CN" w:bidi="ar"/>
              </w:rPr>
              <w:t>以上的</w:t>
            </w:r>
            <w:r>
              <w:rPr>
                <w:rStyle w:val="26"/>
                <w:b w:val="0"/>
                <w:bCs w:val="0"/>
                <w:color w:val="auto"/>
                <w:lang w:val="en-US" w:eastAsia="zh-CN" w:bidi="ar"/>
              </w:rPr>
              <w:t>宝石CT</w:t>
            </w:r>
            <w:r>
              <w:rPr>
                <w:rFonts w:hint="eastAsia" w:ascii="宋体" w:hAnsi="宋体" w:eastAsia="宋体" w:cs="宋体"/>
                <w:b w:val="0"/>
                <w:bCs w:val="0"/>
                <w:i w:val="0"/>
                <w:iCs w:val="0"/>
                <w:color w:val="auto"/>
                <w:kern w:val="0"/>
                <w:sz w:val="20"/>
                <w:szCs w:val="20"/>
                <w:u w:val="none"/>
                <w:lang w:val="en-US" w:eastAsia="zh-CN" w:bidi="ar"/>
              </w:rPr>
              <w:t>系列设备在保保修医院，近2年内至少</w:t>
            </w:r>
            <w:r>
              <w:rPr>
                <w:rStyle w:val="26"/>
                <w:b w:val="0"/>
                <w:bCs w:val="0"/>
                <w:color w:val="auto"/>
                <w:lang w:val="en-US" w:eastAsia="zh-CN" w:bidi="ar"/>
              </w:rPr>
              <w:t>3台宝石CT</w:t>
            </w:r>
            <w:r>
              <w:rPr>
                <w:rFonts w:hint="eastAsia" w:ascii="宋体" w:hAnsi="宋体" w:eastAsia="宋体" w:cs="宋体"/>
                <w:b w:val="0"/>
                <w:bCs w:val="0"/>
                <w:i w:val="0"/>
                <w:iCs w:val="0"/>
                <w:color w:val="auto"/>
                <w:kern w:val="0"/>
                <w:sz w:val="20"/>
                <w:szCs w:val="20"/>
                <w:u w:val="none"/>
                <w:lang w:val="en-US" w:eastAsia="zh-CN" w:bidi="ar"/>
              </w:rPr>
              <w:t>系列设备成功移机用户医院，必须提供相关医院名单与设备型号等详细信息以供采购方核实。</w:t>
            </w:r>
          </w:p>
        </w:tc>
      </w:tr>
    </w:tbl>
    <w:p w14:paraId="452914C0">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01277573">
      <w:pPr>
        <w:pStyle w:val="13"/>
        <w:ind w:left="0" w:leftChars="0" w:firstLine="0" w:firstLineChars="0"/>
        <w:rPr>
          <w:rFonts w:hint="eastAsia" w:hAnsi="宋体"/>
          <w:sz w:val="24"/>
          <w:szCs w:val="24"/>
        </w:rPr>
      </w:pPr>
    </w:p>
    <w:p w14:paraId="107C8C47">
      <w:pPr>
        <w:pStyle w:val="13"/>
        <w:ind w:left="0" w:leftChars="0" w:firstLine="0" w:firstLineChars="0"/>
        <w:rPr>
          <w:rFonts w:hint="eastAsia" w:hAnsi="宋体"/>
          <w:sz w:val="24"/>
          <w:szCs w:val="24"/>
        </w:rPr>
      </w:pPr>
    </w:p>
    <w:p w14:paraId="6603FE04">
      <w:pPr>
        <w:pStyle w:val="13"/>
        <w:ind w:left="0" w:leftChars="0" w:firstLine="0" w:firstLineChars="0"/>
        <w:rPr>
          <w:rFonts w:hint="eastAsia" w:hAnsi="宋体"/>
          <w:sz w:val="24"/>
          <w:szCs w:val="24"/>
        </w:rPr>
      </w:pPr>
    </w:p>
    <w:p w14:paraId="799A4CF9">
      <w:pPr>
        <w:pStyle w:val="13"/>
        <w:ind w:left="0" w:leftChars="0" w:firstLine="0" w:firstLineChars="0"/>
        <w:rPr>
          <w:rFonts w:hint="eastAsia" w:hAnsi="宋体"/>
          <w:sz w:val="24"/>
          <w:szCs w:val="24"/>
        </w:rPr>
      </w:pPr>
    </w:p>
    <w:p w14:paraId="03A4C232">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w:t>
      </w:r>
      <w:bookmarkStart w:id="1" w:name="_GoBack"/>
      <w:bookmarkEnd w:id="1"/>
      <w:r>
        <w:rPr>
          <w:rFonts w:hint="eastAsia" w:ascii="宋体" w:hAnsi="宋体" w:eastAsia="宋体" w:cs="宋体"/>
          <w:b/>
          <w:sz w:val="28"/>
          <w:szCs w:val="28"/>
          <w:lang w:val="en-US" w:eastAsia="zh-CN"/>
        </w:rPr>
        <w:t>、其它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F1D0BA-AB81-49B6-9BA6-8E9FF36C26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0BB351-FCF0-42EB-998A-2ECBF042A018}"/>
  </w:font>
  <w:font w:name="Malgun Gothic">
    <w:panose1 w:val="020B0503020000020004"/>
    <w:charset w:val="81"/>
    <w:family w:val="auto"/>
    <w:pitch w:val="default"/>
    <w:sig w:usb0="9000002F" w:usb1="29D77CFB" w:usb2="00000012" w:usb3="00000000" w:csb0="00080001" w:csb1="00000000"/>
    <w:embedRegular r:id="rId3" w:fontKey="{0C0E463C-9CEC-4220-9A78-D725E94127FB}"/>
  </w:font>
  <w:font w:name="Calibri Light">
    <w:panose1 w:val="020F0302020204030204"/>
    <w:charset w:val="00"/>
    <w:family w:val="auto"/>
    <w:pitch w:val="default"/>
    <w:sig w:usb0="E4002EFF" w:usb1="C200247B" w:usb2="00000009" w:usb3="00000000" w:csb0="200001FF" w:csb1="00000000"/>
    <w:embedRegular r:id="rId4" w:fontKey="{4A35CECC-AE6F-4A18-9613-A07B4CB458A5}"/>
  </w:font>
  <w:font w:name="微软雅黑">
    <w:panose1 w:val="020B0503020204020204"/>
    <w:charset w:val="86"/>
    <w:family w:val="swiss"/>
    <w:pitch w:val="default"/>
    <w:sig w:usb0="80000287" w:usb1="2ACF3C50" w:usb2="00000016" w:usb3="00000000" w:csb0="0004001F" w:csb1="00000000"/>
    <w:embedRegular r:id="rId5" w:fontKey="{3FE0F4EA-AB1C-4D3B-A757-B81AE86F2BDD}"/>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6" w:fontKey="{96F61956-A8A5-496D-B846-689BC0DB0552}"/>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287</Words>
  <Characters>312</Characters>
  <Lines>0</Lines>
  <Paragraphs>0</Paragraphs>
  <TotalTime>5</TotalTime>
  <ScaleCrop>false</ScaleCrop>
  <LinksUpToDate>false</LinksUpToDate>
  <CharactersWithSpaces>382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2025-10-24T01:39:22Z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7BFA19503AFF40A6848FEFA866A10DDA_13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