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3B651">
      <w:pPr>
        <w:numPr>
          <w:ilvl w:val="0"/>
          <w:numId w:val="0"/>
        </w:numPr>
        <w:jc w:val="center"/>
        <w:rPr>
          <w:rFonts w:hint="eastAsia" w:ascii="黑体" w:hAnsi="黑体" w:eastAsia="黑体" w:cs="黑体"/>
          <w:b/>
          <w:bCs/>
          <w:sz w:val="44"/>
          <w:szCs w:val="44"/>
          <w:lang w:val="en-US" w:eastAsia="zh-CN"/>
        </w:rPr>
      </w:pPr>
      <w:r>
        <w:rPr>
          <w:rFonts w:hint="eastAsia" w:ascii="黑体" w:hAnsi="黑体" w:eastAsia="黑体" w:cs="黑体"/>
          <w:b/>
          <w:bCs/>
          <w:sz w:val="44"/>
          <w:szCs w:val="44"/>
          <w:lang w:val="en-US" w:eastAsia="zh-CN"/>
        </w:rPr>
        <w:t>鄂尔多斯市中心医院</w:t>
      </w:r>
    </w:p>
    <w:p w14:paraId="4460EAC3">
      <w:pPr>
        <w:numPr>
          <w:ilvl w:val="0"/>
          <w:numId w:val="0"/>
        </w:numPr>
        <w:jc w:val="center"/>
        <w:rPr>
          <w:rFonts w:hint="eastAsia" w:ascii="黑体" w:hAnsi="黑体" w:eastAsia="黑体" w:cs="黑体"/>
          <w:b/>
          <w:bCs/>
          <w:sz w:val="44"/>
          <w:szCs w:val="44"/>
          <w:lang w:val="en-US" w:eastAsia="zh-CN"/>
        </w:rPr>
      </w:pPr>
    </w:p>
    <w:p w14:paraId="7855E913">
      <w:pPr>
        <w:numPr>
          <w:ilvl w:val="0"/>
          <w:numId w:val="0"/>
        </w:numPr>
        <w:jc w:val="center"/>
        <w:rPr>
          <w:rFonts w:hint="eastAsia" w:ascii="黑体" w:hAnsi="黑体" w:eastAsia="黑体" w:cs="黑体"/>
          <w:b/>
          <w:bCs/>
          <w:sz w:val="44"/>
          <w:szCs w:val="44"/>
          <w:lang w:val="en-US" w:eastAsia="zh-CN"/>
        </w:rPr>
      </w:pPr>
    </w:p>
    <w:p w14:paraId="24BCF1D6">
      <w:pPr>
        <w:numPr>
          <w:ilvl w:val="0"/>
          <w:numId w:val="0"/>
        </w:numPr>
        <w:ind w:firstLine="2650" w:firstLineChars="600"/>
        <w:jc w:val="both"/>
        <w:rPr>
          <w:rFonts w:hint="eastAsia" w:ascii="黑体" w:hAnsi="黑体" w:eastAsia="黑体" w:cs="黑体"/>
          <w:b/>
          <w:bCs/>
          <w:sz w:val="44"/>
          <w:szCs w:val="44"/>
          <w:lang w:val="en-US" w:eastAsia="zh-CN"/>
        </w:rPr>
      </w:pPr>
      <w:r>
        <w:rPr>
          <w:rFonts w:hint="eastAsia" w:ascii="黑体" w:hAnsi="黑体" w:eastAsia="黑体" w:cs="黑体"/>
          <w:b/>
          <w:bCs/>
          <w:sz w:val="44"/>
          <w:szCs w:val="44"/>
          <w:lang w:val="en-US" w:eastAsia="zh-CN"/>
        </w:rPr>
        <w:t>院内招采文件</w:t>
      </w:r>
    </w:p>
    <w:p w14:paraId="1A2146B2">
      <w:pPr>
        <w:numPr>
          <w:ilvl w:val="0"/>
          <w:numId w:val="0"/>
        </w:numPr>
        <w:jc w:val="center"/>
        <w:rPr>
          <w:rFonts w:hint="eastAsia"/>
          <w:b/>
          <w:bCs/>
          <w:sz w:val="28"/>
          <w:szCs w:val="28"/>
          <w:lang w:val="en-US" w:eastAsia="zh-CN"/>
        </w:rPr>
      </w:pPr>
      <w:r>
        <w:rPr>
          <w:rFonts w:hint="eastAsia"/>
          <w:b/>
          <w:bCs/>
          <w:sz w:val="28"/>
          <w:szCs w:val="28"/>
          <w:lang w:val="en-US" w:eastAsia="zh-CN"/>
        </w:rPr>
        <w:drawing>
          <wp:inline distT="0" distB="0" distL="114300" distR="114300">
            <wp:extent cx="2570480" cy="2570480"/>
            <wp:effectExtent l="0" t="0" r="0" b="0"/>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4"/>
                    <a:stretch>
                      <a:fillRect/>
                    </a:stretch>
                  </pic:blipFill>
                  <pic:spPr>
                    <a:xfrm>
                      <a:off x="0" y="0"/>
                      <a:ext cx="2570480" cy="2570480"/>
                    </a:xfrm>
                    <a:prstGeom prst="rect">
                      <a:avLst/>
                    </a:prstGeom>
                  </pic:spPr>
                </pic:pic>
              </a:graphicData>
            </a:graphic>
          </wp:inline>
        </w:drawing>
      </w:r>
    </w:p>
    <w:p w14:paraId="0909C157">
      <w:pPr>
        <w:numPr>
          <w:ilvl w:val="0"/>
          <w:numId w:val="0"/>
        </w:numPr>
        <w:rPr>
          <w:rFonts w:hint="eastAsia"/>
          <w:lang w:val="en-US" w:eastAsia="zh-CN"/>
        </w:rPr>
      </w:pPr>
      <w:r>
        <w:rPr>
          <w:rFonts w:hint="eastAsia"/>
          <w:lang w:val="en-US" w:eastAsia="zh-CN"/>
        </w:rPr>
        <w:t xml:space="preserve">                          </w:t>
      </w:r>
    </w:p>
    <w:p w14:paraId="4765CAF4">
      <w:pPr>
        <w:numPr>
          <w:ilvl w:val="0"/>
          <w:numId w:val="0"/>
        </w:numPr>
        <w:rPr>
          <w:rFonts w:hint="eastAsia"/>
          <w:lang w:val="en-US" w:eastAsia="zh-CN"/>
        </w:rPr>
      </w:pPr>
    </w:p>
    <w:p w14:paraId="1EA16BF7">
      <w:pPr>
        <w:numPr>
          <w:ilvl w:val="0"/>
          <w:numId w:val="0"/>
        </w:numPr>
        <w:rPr>
          <w:rFonts w:hint="eastAsia"/>
          <w:lang w:val="en-US" w:eastAsia="zh-CN"/>
        </w:rPr>
      </w:pPr>
    </w:p>
    <w:p w14:paraId="594118B3">
      <w:pPr>
        <w:numPr>
          <w:ilvl w:val="0"/>
          <w:numId w:val="0"/>
        </w:numPr>
        <w:rPr>
          <w:rFonts w:hint="eastAsia"/>
          <w:lang w:val="en-US" w:eastAsia="zh-CN"/>
        </w:rPr>
      </w:pPr>
    </w:p>
    <w:p w14:paraId="15ACEF2E">
      <w:pPr>
        <w:numPr>
          <w:ilvl w:val="0"/>
          <w:numId w:val="0"/>
        </w:numPr>
        <w:rPr>
          <w:rFonts w:hint="eastAsia"/>
          <w:lang w:val="en-US" w:eastAsia="zh-CN"/>
        </w:rPr>
      </w:pPr>
    </w:p>
    <w:p w14:paraId="3A088841">
      <w:pPr>
        <w:numPr>
          <w:ilvl w:val="0"/>
          <w:numId w:val="0"/>
        </w:numPr>
        <w:rPr>
          <w:rFonts w:hint="eastAsia"/>
          <w:lang w:val="en-US" w:eastAsia="zh-CN"/>
        </w:rPr>
      </w:pPr>
    </w:p>
    <w:p w14:paraId="7725592C">
      <w:pPr>
        <w:numPr>
          <w:ilvl w:val="0"/>
          <w:numId w:val="0"/>
        </w:numPr>
        <w:rPr>
          <w:rFonts w:hint="eastAsia"/>
          <w:lang w:val="en-US" w:eastAsia="zh-CN"/>
        </w:rPr>
      </w:pPr>
    </w:p>
    <w:p w14:paraId="2CA2E641">
      <w:pPr>
        <w:pStyle w:val="8"/>
        <w:rPr>
          <w:rFonts w:hint="eastAsia"/>
          <w:lang w:val="en-US" w:eastAsia="zh-CN"/>
        </w:rPr>
      </w:pPr>
    </w:p>
    <w:p w14:paraId="21393348">
      <w:pPr>
        <w:rPr>
          <w:rFonts w:hint="eastAsia"/>
          <w:lang w:val="en-US" w:eastAsia="zh-CN"/>
        </w:rPr>
      </w:pPr>
    </w:p>
    <w:p w14:paraId="29C0A451">
      <w:pPr>
        <w:pStyle w:val="13"/>
        <w:rPr>
          <w:rFonts w:hint="eastAsia"/>
          <w:lang w:val="en-US" w:eastAsia="zh-CN"/>
        </w:rPr>
      </w:pPr>
    </w:p>
    <w:p w14:paraId="573D04A4">
      <w:pPr>
        <w:rPr>
          <w:rFonts w:hint="eastAsia"/>
          <w:lang w:val="en-US" w:eastAsia="zh-CN"/>
        </w:rPr>
      </w:pPr>
    </w:p>
    <w:p w14:paraId="40D4F4C5">
      <w:pPr>
        <w:numPr>
          <w:ilvl w:val="0"/>
          <w:numId w:val="0"/>
        </w:numPr>
        <w:rPr>
          <w:rFonts w:hint="eastAsia"/>
          <w:lang w:val="en-US" w:eastAsia="zh-CN"/>
        </w:rPr>
      </w:pPr>
    </w:p>
    <w:p w14:paraId="2262070D">
      <w:pPr>
        <w:numPr>
          <w:ilvl w:val="0"/>
          <w:numId w:val="0"/>
        </w:numPr>
        <w:jc w:val="center"/>
        <w:rPr>
          <w:rFonts w:hint="eastAsia" w:ascii="黑体" w:hAnsi="黑体" w:eastAsia="黑体" w:cs="黑体"/>
          <w:b/>
          <w:bCs/>
          <w:sz w:val="36"/>
          <w:szCs w:val="36"/>
          <w:lang w:val="en-US" w:eastAsia="zh-CN"/>
        </w:rPr>
      </w:pPr>
      <w:r>
        <w:rPr>
          <w:rFonts w:hint="eastAsia" w:ascii="黑体" w:hAnsi="黑体" w:eastAsia="黑体" w:cs="黑体"/>
          <w:b/>
          <w:bCs/>
          <w:sz w:val="36"/>
          <w:szCs w:val="36"/>
          <w:lang w:val="en-US" w:eastAsia="zh-CN"/>
        </w:rPr>
        <w:t>人力资源系统项目（二次）</w:t>
      </w:r>
    </w:p>
    <w:p w14:paraId="13F46CBC">
      <w:pPr>
        <w:numPr>
          <w:ilvl w:val="0"/>
          <w:numId w:val="0"/>
        </w:numPr>
        <w:jc w:val="center"/>
        <w:rPr>
          <w:rFonts w:hint="eastAsia" w:ascii="黑体" w:hAnsi="黑体" w:eastAsia="黑体" w:cs="黑体"/>
          <w:b/>
          <w:bCs/>
          <w:sz w:val="36"/>
          <w:szCs w:val="36"/>
          <w:lang w:val="en-US" w:eastAsia="zh-CN"/>
        </w:rPr>
      </w:pPr>
      <w:r>
        <w:rPr>
          <w:rFonts w:hint="eastAsia" w:ascii="黑体" w:hAnsi="黑体" w:eastAsia="黑体" w:cs="黑体"/>
          <w:b/>
          <w:bCs/>
          <w:sz w:val="36"/>
          <w:szCs w:val="36"/>
          <w:lang w:val="en-US" w:eastAsia="zh-CN"/>
        </w:rPr>
        <w:t>2025年11月5日</w:t>
      </w:r>
    </w:p>
    <w:p w14:paraId="3DED3793">
      <w:pPr>
        <w:numPr>
          <w:ilvl w:val="0"/>
          <w:numId w:val="0"/>
        </w:numPr>
        <w:rPr>
          <w:rFonts w:hint="default"/>
          <w:b/>
          <w:bCs/>
          <w:sz w:val="28"/>
          <w:szCs w:val="28"/>
          <w:lang w:val="en-US" w:eastAsia="zh-CN"/>
        </w:rPr>
      </w:pPr>
      <w:r>
        <w:rPr>
          <w:rFonts w:hint="eastAsia"/>
          <w:b/>
          <w:bCs/>
          <w:sz w:val="28"/>
          <w:szCs w:val="28"/>
          <w:lang w:val="en-US" w:eastAsia="zh-CN"/>
        </w:rPr>
        <w:t xml:space="preserve">  </w:t>
      </w:r>
    </w:p>
    <w:p w14:paraId="7C4971ED">
      <w:pPr>
        <w:numPr>
          <w:ilvl w:val="0"/>
          <w:numId w:val="0"/>
        </w:numPr>
        <w:spacing w:line="360" w:lineRule="auto"/>
        <w:jc w:val="left"/>
        <w:rPr>
          <w:rFonts w:hint="eastAsia" w:hAnsi="宋体"/>
          <w:sz w:val="24"/>
          <w:szCs w:val="24"/>
          <w:lang w:val="en-US" w:eastAsia="zh-CN"/>
        </w:rPr>
      </w:pPr>
    </w:p>
    <w:p w14:paraId="7F07E20D">
      <w:pPr>
        <w:numPr>
          <w:ilvl w:val="0"/>
          <w:numId w:val="0"/>
        </w:numPr>
        <w:spacing w:line="360" w:lineRule="auto"/>
        <w:jc w:val="left"/>
        <w:rPr>
          <w:rFonts w:hint="eastAsia" w:hAnsi="宋体"/>
          <w:sz w:val="24"/>
          <w:szCs w:val="24"/>
          <w:lang w:val="en-US" w:eastAsia="zh-CN"/>
        </w:rPr>
      </w:pPr>
    </w:p>
    <w:p w14:paraId="1680CABB">
      <w:pPr>
        <w:numPr>
          <w:ilvl w:val="0"/>
          <w:numId w:val="0"/>
        </w:numPr>
        <w:spacing w:line="360" w:lineRule="auto"/>
        <w:jc w:val="left"/>
        <w:rPr>
          <w:rFonts w:hint="eastAsia" w:hAnsi="宋体"/>
          <w:sz w:val="24"/>
          <w:szCs w:val="24"/>
          <w:lang w:val="en-US" w:eastAsia="zh-CN"/>
        </w:rPr>
      </w:pPr>
    </w:p>
    <w:p w14:paraId="2A493FEE">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项目信息</w:t>
      </w:r>
    </w:p>
    <w:p w14:paraId="45BBB40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b/>
          <w:bCs/>
          <w:sz w:val="32"/>
          <w:szCs w:val="32"/>
          <w:lang w:val="en-US" w:eastAsia="zh-CN"/>
        </w:rPr>
      </w:pPr>
    </w:p>
    <w:p w14:paraId="1D1B03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一、商务条款                                       货币单位：元</w:t>
      </w:r>
    </w:p>
    <w:tbl>
      <w:tblPr>
        <w:tblStyle w:val="15"/>
        <w:tblW w:w="938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9"/>
        <w:gridCol w:w="2865"/>
        <w:gridCol w:w="903"/>
        <w:gridCol w:w="1120"/>
        <w:gridCol w:w="1740"/>
        <w:gridCol w:w="1820"/>
      </w:tblGrid>
      <w:tr w14:paraId="420F27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4" w:hRule="atLeast"/>
          <w:jc w:val="center"/>
        </w:trPr>
        <w:tc>
          <w:tcPr>
            <w:tcW w:w="939" w:type="dxa"/>
            <w:vAlign w:val="center"/>
          </w:tcPr>
          <w:p w14:paraId="66403988">
            <w:pPr>
              <w:rPr>
                <w:rFonts w:hint="eastAsia" w:ascii="方正仿宋_GB2312" w:hAnsi="方正仿宋_GB2312" w:eastAsia="方正仿宋_GB2312" w:cs="方正仿宋_GB2312"/>
                <w:sz w:val="32"/>
                <w:szCs w:val="32"/>
                <w:lang w:val="zh-CN" w:eastAsia="zh-CN" w:bidi="zh-CN"/>
              </w:rPr>
            </w:pPr>
            <w:r>
              <w:rPr>
                <w:rFonts w:hint="eastAsia" w:ascii="方正仿宋_GB2312" w:hAnsi="方正仿宋_GB2312" w:eastAsia="方正仿宋_GB2312" w:cs="方正仿宋_GB2312"/>
                <w:sz w:val="32"/>
                <w:szCs w:val="32"/>
                <w:lang w:val="zh-CN" w:eastAsia="zh-CN" w:bidi="zh-CN"/>
              </w:rPr>
              <w:t>序号</w:t>
            </w:r>
          </w:p>
        </w:tc>
        <w:tc>
          <w:tcPr>
            <w:tcW w:w="2865" w:type="dxa"/>
            <w:vAlign w:val="center"/>
          </w:tcPr>
          <w:p w14:paraId="3590AA37">
            <w:pPr>
              <w:rPr>
                <w:rFonts w:hint="eastAsia" w:ascii="方正仿宋_GB2312" w:hAnsi="方正仿宋_GB2312" w:eastAsia="方正仿宋_GB2312" w:cs="方正仿宋_GB2312"/>
                <w:sz w:val="32"/>
                <w:szCs w:val="32"/>
                <w:lang w:val="zh-CN" w:eastAsia="zh-CN" w:bidi="zh-CN"/>
              </w:rPr>
            </w:pPr>
            <w:r>
              <w:rPr>
                <w:rFonts w:hint="eastAsia" w:ascii="方正仿宋_GB2312" w:hAnsi="方正仿宋_GB2312" w:eastAsia="方正仿宋_GB2312" w:cs="方正仿宋_GB2312"/>
                <w:sz w:val="32"/>
                <w:szCs w:val="32"/>
                <w:lang w:val="zh-CN" w:eastAsia="zh-CN" w:bidi="zh-CN"/>
              </w:rPr>
              <w:t>名称</w:t>
            </w:r>
          </w:p>
        </w:tc>
        <w:tc>
          <w:tcPr>
            <w:tcW w:w="903" w:type="dxa"/>
            <w:vAlign w:val="center"/>
          </w:tcPr>
          <w:p w14:paraId="2DE0599C">
            <w:pPr>
              <w:rPr>
                <w:rFonts w:hint="eastAsia" w:ascii="方正仿宋_GB2312" w:hAnsi="方正仿宋_GB2312" w:eastAsia="方正仿宋_GB2312" w:cs="方正仿宋_GB2312"/>
                <w:sz w:val="32"/>
                <w:szCs w:val="32"/>
                <w:lang w:val="zh-CN" w:eastAsia="zh-CN" w:bidi="zh-CN"/>
              </w:rPr>
            </w:pPr>
            <w:r>
              <w:rPr>
                <w:rFonts w:hint="eastAsia" w:ascii="方正仿宋_GB2312" w:hAnsi="方正仿宋_GB2312" w:eastAsia="方正仿宋_GB2312" w:cs="方正仿宋_GB2312"/>
                <w:sz w:val="32"/>
                <w:szCs w:val="32"/>
                <w:lang w:val="zh-CN" w:eastAsia="zh-CN" w:bidi="zh-CN"/>
              </w:rPr>
              <w:t>单位</w:t>
            </w:r>
          </w:p>
        </w:tc>
        <w:tc>
          <w:tcPr>
            <w:tcW w:w="1120" w:type="dxa"/>
            <w:vAlign w:val="center"/>
          </w:tcPr>
          <w:p w14:paraId="614FC0C8">
            <w:pPr>
              <w:rPr>
                <w:rFonts w:hint="eastAsia" w:ascii="方正仿宋_GB2312" w:hAnsi="方正仿宋_GB2312" w:eastAsia="方正仿宋_GB2312" w:cs="方正仿宋_GB2312"/>
                <w:sz w:val="32"/>
                <w:szCs w:val="32"/>
                <w:lang w:val="zh-CN" w:eastAsia="zh-CN" w:bidi="zh-CN"/>
              </w:rPr>
            </w:pPr>
            <w:r>
              <w:rPr>
                <w:rFonts w:hint="eastAsia" w:ascii="方正仿宋_GB2312" w:hAnsi="方正仿宋_GB2312" w:eastAsia="方正仿宋_GB2312" w:cs="方正仿宋_GB2312"/>
                <w:sz w:val="32"/>
                <w:szCs w:val="32"/>
                <w:lang w:val="zh-CN" w:eastAsia="zh-CN" w:bidi="zh-CN"/>
              </w:rPr>
              <w:t>数量</w:t>
            </w:r>
          </w:p>
        </w:tc>
        <w:tc>
          <w:tcPr>
            <w:tcW w:w="1740" w:type="dxa"/>
            <w:vAlign w:val="center"/>
          </w:tcPr>
          <w:p w14:paraId="46514B4F">
            <w:pPr>
              <w:rPr>
                <w:rFonts w:hint="eastAsia" w:ascii="方正仿宋_GB2312" w:hAnsi="方正仿宋_GB2312" w:eastAsia="方正仿宋_GB2312" w:cs="方正仿宋_GB2312"/>
                <w:sz w:val="32"/>
                <w:szCs w:val="32"/>
                <w:lang w:val="zh-CN" w:eastAsia="zh-CN" w:bidi="zh-CN"/>
              </w:rPr>
            </w:pPr>
            <w:r>
              <w:rPr>
                <w:rFonts w:hint="eastAsia" w:ascii="方正仿宋_GB2312" w:hAnsi="方正仿宋_GB2312" w:eastAsia="方正仿宋_GB2312" w:cs="方正仿宋_GB2312"/>
                <w:sz w:val="32"/>
                <w:szCs w:val="32"/>
                <w:lang w:val="zh-CN" w:eastAsia="zh-CN" w:bidi="zh-CN"/>
              </w:rPr>
              <w:t>预算单价</w:t>
            </w:r>
          </w:p>
        </w:tc>
        <w:tc>
          <w:tcPr>
            <w:tcW w:w="1820" w:type="dxa"/>
            <w:vAlign w:val="center"/>
          </w:tcPr>
          <w:p w14:paraId="0C44E578">
            <w:pPr>
              <w:rPr>
                <w:rFonts w:hint="eastAsia" w:ascii="方正仿宋_GB2312" w:hAnsi="方正仿宋_GB2312" w:eastAsia="方正仿宋_GB2312" w:cs="方正仿宋_GB2312"/>
                <w:sz w:val="32"/>
                <w:szCs w:val="32"/>
                <w:lang w:val="zh-CN" w:eastAsia="zh-CN" w:bidi="zh-CN"/>
              </w:rPr>
            </w:pPr>
            <w:r>
              <w:rPr>
                <w:rFonts w:hint="eastAsia" w:ascii="方正仿宋_GB2312" w:hAnsi="方正仿宋_GB2312" w:eastAsia="方正仿宋_GB2312" w:cs="方正仿宋_GB2312"/>
                <w:sz w:val="32"/>
                <w:szCs w:val="32"/>
                <w:lang w:val="zh-CN" w:eastAsia="zh-CN" w:bidi="zh-CN"/>
              </w:rPr>
              <w:t>预算总价</w:t>
            </w:r>
          </w:p>
        </w:tc>
      </w:tr>
      <w:tr w14:paraId="1BC867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939" w:type="dxa"/>
            <w:vAlign w:val="center"/>
          </w:tcPr>
          <w:p w14:paraId="02826C08">
            <w:pPr>
              <w:rPr>
                <w:rFonts w:hint="eastAsia" w:ascii="方正仿宋_GB2312" w:hAnsi="方正仿宋_GB2312" w:eastAsia="方正仿宋_GB2312" w:cs="方正仿宋_GB2312"/>
                <w:sz w:val="32"/>
                <w:szCs w:val="32"/>
                <w:lang w:val="zh-CN" w:eastAsia="zh-CN" w:bidi="zh-CN"/>
              </w:rPr>
            </w:pPr>
            <w:r>
              <w:rPr>
                <w:rFonts w:hint="eastAsia" w:ascii="方正仿宋_GB2312" w:hAnsi="方正仿宋_GB2312" w:eastAsia="方正仿宋_GB2312" w:cs="方正仿宋_GB2312"/>
                <w:sz w:val="32"/>
                <w:szCs w:val="32"/>
                <w:lang w:val="zh-CN" w:eastAsia="zh-CN" w:bidi="zh-CN"/>
              </w:rPr>
              <w:t>1</w:t>
            </w:r>
          </w:p>
        </w:tc>
        <w:tc>
          <w:tcPr>
            <w:tcW w:w="2865" w:type="dxa"/>
            <w:vAlign w:val="center"/>
          </w:tcPr>
          <w:p w14:paraId="2E3E5F9F">
            <w:pPr>
              <w:rPr>
                <w:rFonts w:hint="default" w:ascii="方正仿宋_GB2312" w:hAnsi="方正仿宋_GB2312" w:eastAsia="方正仿宋_GB2312" w:cs="方正仿宋_GB2312"/>
                <w:sz w:val="32"/>
                <w:szCs w:val="32"/>
                <w:lang w:val="en-US" w:eastAsia="zh-CN" w:bidi="zh-CN"/>
              </w:rPr>
            </w:pPr>
            <w:r>
              <w:rPr>
                <w:rFonts w:hint="eastAsia" w:ascii="方正仿宋_GB2312" w:hAnsi="方正仿宋_GB2312" w:eastAsia="方正仿宋_GB2312" w:cs="方正仿宋_GB2312"/>
                <w:sz w:val="32"/>
                <w:szCs w:val="32"/>
                <w:lang w:val="en-US" w:eastAsia="zh-CN" w:bidi="zh-CN"/>
              </w:rPr>
              <w:t>人力资源系统项目</w:t>
            </w:r>
          </w:p>
        </w:tc>
        <w:tc>
          <w:tcPr>
            <w:tcW w:w="903" w:type="dxa"/>
            <w:vAlign w:val="center"/>
          </w:tcPr>
          <w:p w14:paraId="1EF9C0D5">
            <w:pPr>
              <w:ind w:firstLine="320" w:firstLineChars="100"/>
              <w:rPr>
                <w:rFonts w:hint="default" w:ascii="方正仿宋_GB2312" w:hAnsi="方正仿宋_GB2312" w:eastAsia="方正仿宋_GB2312" w:cs="方正仿宋_GB2312"/>
                <w:sz w:val="32"/>
                <w:szCs w:val="32"/>
                <w:lang w:val="en-US" w:eastAsia="zh-CN" w:bidi="zh-CN"/>
              </w:rPr>
            </w:pPr>
            <w:r>
              <w:rPr>
                <w:rFonts w:hint="eastAsia" w:ascii="方正仿宋_GB2312" w:hAnsi="方正仿宋_GB2312" w:eastAsia="方正仿宋_GB2312" w:cs="方正仿宋_GB2312"/>
                <w:sz w:val="32"/>
                <w:szCs w:val="32"/>
                <w:lang w:val="en-US" w:eastAsia="zh-CN" w:bidi="zh-CN"/>
              </w:rPr>
              <w:t>套</w:t>
            </w:r>
          </w:p>
        </w:tc>
        <w:tc>
          <w:tcPr>
            <w:tcW w:w="1120" w:type="dxa"/>
            <w:vAlign w:val="center"/>
          </w:tcPr>
          <w:p w14:paraId="54721928">
            <w:pPr>
              <w:rPr>
                <w:rFonts w:hint="default" w:ascii="方正仿宋_GB2312" w:hAnsi="方正仿宋_GB2312" w:eastAsia="方正仿宋_GB2312" w:cs="方正仿宋_GB2312"/>
                <w:sz w:val="32"/>
                <w:szCs w:val="32"/>
                <w:lang w:val="en-US" w:eastAsia="zh-CN" w:bidi="zh-CN"/>
              </w:rPr>
            </w:pPr>
            <w:r>
              <w:rPr>
                <w:rFonts w:hint="eastAsia" w:ascii="方正仿宋_GB2312" w:hAnsi="方正仿宋_GB2312" w:eastAsia="方正仿宋_GB2312" w:cs="方正仿宋_GB2312"/>
                <w:sz w:val="32"/>
                <w:szCs w:val="32"/>
                <w:lang w:val="en-US" w:eastAsia="zh-CN" w:bidi="zh-CN"/>
              </w:rPr>
              <w:t>1</w:t>
            </w:r>
          </w:p>
        </w:tc>
        <w:tc>
          <w:tcPr>
            <w:tcW w:w="1740" w:type="dxa"/>
            <w:vAlign w:val="center"/>
          </w:tcPr>
          <w:p w14:paraId="0F7186E4">
            <w:pPr>
              <w:rPr>
                <w:rFonts w:hint="default" w:ascii="方正仿宋_GB2312" w:hAnsi="方正仿宋_GB2312" w:eastAsia="方正仿宋_GB2312" w:cs="方正仿宋_GB2312"/>
                <w:sz w:val="32"/>
                <w:szCs w:val="32"/>
                <w:lang w:val="en-US" w:eastAsia="zh-CN" w:bidi="zh-CN"/>
              </w:rPr>
            </w:pPr>
            <w:r>
              <w:rPr>
                <w:rFonts w:hint="eastAsia" w:ascii="方正仿宋_GB2312" w:hAnsi="方正仿宋_GB2312" w:eastAsia="方正仿宋_GB2312" w:cs="方正仿宋_GB2312"/>
                <w:sz w:val="32"/>
                <w:szCs w:val="32"/>
                <w:lang w:val="en-US" w:eastAsia="zh-CN" w:bidi="zh-CN"/>
              </w:rPr>
              <w:t>795000</w:t>
            </w:r>
          </w:p>
        </w:tc>
        <w:tc>
          <w:tcPr>
            <w:tcW w:w="1820" w:type="dxa"/>
            <w:vAlign w:val="center"/>
          </w:tcPr>
          <w:p w14:paraId="5874D5C8">
            <w:pPr>
              <w:rPr>
                <w:rFonts w:hint="default" w:ascii="方正仿宋_GB2312" w:hAnsi="方正仿宋_GB2312" w:eastAsia="方正仿宋_GB2312" w:cs="方正仿宋_GB2312"/>
                <w:sz w:val="32"/>
                <w:szCs w:val="32"/>
                <w:lang w:val="en-US" w:eastAsia="zh-CN" w:bidi="zh-CN"/>
              </w:rPr>
            </w:pPr>
            <w:r>
              <w:rPr>
                <w:rFonts w:hint="eastAsia" w:ascii="方正仿宋_GB2312" w:hAnsi="方正仿宋_GB2312" w:eastAsia="方正仿宋_GB2312" w:cs="方正仿宋_GB2312"/>
                <w:sz w:val="32"/>
                <w:szCs w:val="32"/>
                <w:lang w:val="en-US" w:eastAsia="zh-CN" w:bidi="zh-CN"/>
              </w:rPr>
              <w:t>795000</w:t>
            </w:r>
          </w:p>
        </w:tc>
      </w:tr>
      <w:tr w14:paraId="38F61F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939" w:type="dxa"/>
            <w:vAlign w:val="center"/>
          </w:tcPr>
          <w:p w14:paraId="1530BA07">
            <w:pPr>
              <w:rPr>
                <w:rFonts w:hint="eastAsia" w:ascii="方正仿宋_GB2312" w:hAnsi="方正仿宋_GB2312" w:eastAsia="方正仿宋_GB2312" w:cs="方正仿宋_GB2312"/>
                <w:sz w:val="32"/>
                <w:szCs w:val="32"/>
                <w:lang w:val="zh-CN" w:eastAsia="zh-CN" w:bidi="zh-CN"/>
              </w:rPr>
            </w:pPr>
          </w:p>
        </w:tc>
        <w:tc>
          <w:tcPr>
            <w:tcW w:w="6628" w:type="dxa"/>
            <w:gridSpan w:val="4"/>
            <w:vAlign w:val="center"/>
          </w:tcPr>
          <w:p w14:paraId="3B558A69">
            <w:pPr>
              <w:ind w:firstLine="3200" w:firstLineChars="1000"/>
              <w:rPr>
                <w:rFonts w:hint="default" w:ascii="方正仿宋_GB2312" w:hAnsi="方正仿宋_GB2312" w:eastAsia="方正仿宋_GB2312" w:cs="方正仿宋_GB2312"/>
                <w:sz w:val="32"/>
                <w:szCs w:val="32"/>
                <w:lang w:val="en-US" w:eastAsia="zh-CN" w:bidi="zh-CN"/>
              </w:rPr>
            </w:pPr>
            <w:r>
              <w:rPr>
                <w:rFonts w:hint="eastAsia" w:ascii="方正仿宋_GB2312" w:hAnsi="方正仿宋_GB2312" w:eastAsia="方正仿宋_GB2312" w:cs="方正仿宋_GB2312"/>
                <w:sz w:val="32"/>
                <w:szCs w:val="32"/>
                <w:lang w:val="en-US" w:eastAsia="zh-CN" w:bidi="zh-CN"/>
              </w:rPr>
              <w:t>总价合计</w:t>
            </w:r>
          </w:p>
        </w:tc>
        <w:tc>
          <w:tcPr>
            <w:tcW w:w="1820" w:type="dxa"/>
            <w:vAlign w:val="center"/>
          </w:tcPr>
          <w:p w14:paraId="35F8D24A">
            <w:pPr>
              <w:rPr>
                <w:rFonts w:hint="default" w:ascii="方正仿宋_GB2312" w:hAnsi="方正仿宋_GB2312" w:eastAsia="方正仿宋_GB2312" w:cs="方正仿宋_GB2312"/>
                <w:sz w:val="32"/>
                <w:szCs w:val="32"/>
                <w:lang w:val="en-US" w:eastAsia="zh-CN" w:bidi="zh-CN"/>
              </w:rPr>
            </w:pPr>
            <w:r>
              <w:rPr>
                <w:rFonts w:hint="eastAsia" w:ascii="方正仿宋_GB2312" w:hAnsi="方正仿宋_GB2312" w:eastAsia="方正仿宋_GB2312" w:cs="方正仿宋_GB2312"/>
                <w:sz w:val="32"/>
                <w:szCs w:val="32"/>
                <w:lang w:val="en-US" w:eastAsia="zh-CN" w:bidi="zh-CN"/>
              </w:rPr>
              <w:t>795000</w:t>
            </w:r>
          </w:p>
        </w:tc>
      </w:tr>
      <w:tr w14:paraId="0547CD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5" w:hRule="atLeast"/>
          <w:jc w:val="center"/>
        </w:trPr>
        <w:tc>
          <w:tcPr>
            <w:tcW w:w="939" w:type="dxa"/>
            <w:vAlign w:val="center"/>
          </w:tcPr>
          <w:p w14:paraId="3D7FC0EC">
            <w:pPr>
              <w:rPr>
                <w:rFonts w:hint="eastAsia" w:ascii="方正仿宋_GB2312" w:hAnsi="方正仿宋_GB2312" w:eastAsia="方正仿宋_GB2312" w:cs="方正仿宋_GB2312"/>
                <w:sz w:val="32"/>
                <w:szCs w:val="32"/>
                <w:lang w:val="zh-CN" w:eastAsia="zh-CN" w:bidi="zh-CN"/>
              </w:rPr>
            </w:pPr>
            <w:r>
              <w:rPr>
                <w:rFonts w:hint="eastAsia" w:ascii="方正仿宋_GB2312" w:hAnsi="方正仿宋_GB2312" w:eastAsia="方正仿宋_GB2312" w:cs="方正仿宋_GB2312"/>
                <w:sz w:val="32"/>
                <w:szCs w:val="32"/>
                <w:lang w:val="en-US" w:eastAsia="zh-CN" w:bidi="zh-CN"/>
              </w:rPr>
              <w:t>2</w:t>
            </w:r>
          </w:p>
        </w:tc>
        <w:tc>
          <w:tcPr>
            <w:tcW w:w="2865" w:type="dxa"/>
            <w:vAlign w:val="center"/>
          </w:tcPr>
          <w:p w14:paraId="3808E752">
            <w:pPr>
              <w:rPr>
                <w:rFonts w:hint="eastAsia" w:ascii="方正仿宋_GB2312" w:hAnsi="方正仿宋_GB2312" w:eastAsia="方正仿宋_GB2312" w:cs="方正仿宋_GB2312"/>
                <w:sz w:val="32"/>
                <w:szCs w:val="32"/>
                <w:lang w:val="zh-CN" w:eastAsia="zh-CN" w:bidi="zh-CN"/>
              </w:rPr>
            </w:pPr>
            <w:r>
              <w:rPr>
                <w:rFonts w:hint="eastAsia" w:ascii="方正仿宋_GB2312" w:hAnsi="方正仿宋_GB2312" w:eastAsia="方正仿宋_GB2312" w:cs="方正仿宋_GB2312"/>
                <w:sz w:val="32"/>
                <w:szCs w:val="32"/>
                <w:lang w:val="zh-CN" w:eastAsia="zh-CN" w:bidi="zh-CN"/>
              </w:rPr>
              <w:t>交付使用时间</w:t>
            </w:r>
          </w:p>
        </w:tc>
        <w:tc>
          <w:tcPr>
            <w:tcW w:w="5583" w:type="dxa"/>
            <w:gridSpan w:val="4"/>
            <w:vAlign w:val="center"/>
          </w:tcPr>
          <w:p w14:paraId="3274AFD9">
            <w:pPr>
              <w:rPr>
                <w:rFonts w:hint="eastAsia" w:ascii="方正仿宋_GB2312" w:hAnsi="方正仿宋_GB2312" w:eastAsia="方正仿宋_GB2312" w:cs="方正仿宋_GB2312"/>
                <w:sz w:val="32"/>
                <w:szCs w:val="32"/>
                <w:lang w:val="zh-CN" w:eastAsia="zh-CN" w:bidi="zh-CN"/>
              </w:rPr>
            </w:pPr>
            <w:r>
              <w:rPr>
                <w:rFonts w:hint="eastAsia" w:ascii="方正仿宋_GB2312" w:hAnsi="方正仿宋_GB2312" w:eastAsia="方正仿宋_GB2312" w:cs="方正仿宋_GB2312"/>
                <w:sz w:val="32"/>
                <w:szCs w:val="32"/>
                <w:lang w:val="zh-CN" w:eastAsia="zh-CN" w:bidi="zh-CN"/>
              </w:rPr>
              <w:t>合同签订后</w:t>
            </w:r>
            <w:r>
              <w:rPr>
                <w:rFonts w:hint="eastAsia" w:ascii="方正仿宋_GB2312" w:hAnsi="方正仿宋_GB2312" w:eastAsia="方正仿宋_GB2312" w:cs="方正仿宋_GB2312"/>
                <w:sz w:val="32"/>
                <w:szCs w:val="32"/>
                <w:lang w:val="en-US" w:eastAsia="zh-CN" w:bidi="zh-CN"/>
              </w:rPr>
              <w:t>30日</w:t>
            </w:r>
            <w:r>
              <w:rPr>
                <w:rFonts w:hint="eastAsia" w:ascii="方正仿宋_GB2312" w:hAnsi="方正仿宋_GB2312" w:eastAsia="方正仿宋_GB2312" w:cs="方正仿宋_GB2312"/>
                <w:sz w:val="32"/>
                <w:szCs w:val="32"/>
                <w:lang w:val="zh-CN" w:eastAsia="zh-CN" w:bidi="zh-CN"/>
              </w:rPr>
              <w:t>内。</w:t>
            </w:r>
          </w:p>
        </w:tc>
      </w:tr>
      <w:tr w14:paraId="668A7A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5" w:hRule="atLeast"/>
          <w:jc w:val="center"/>
        </w:trPr>
        <w:tc>
          <w:tcPr>
            <w:tcW w:w="939" w:type="dxa"/>
            <w:vAlign w:val="center"/>
          </w:tcPr>
          <w:p w14:paraId="7B387AB6">
            <w:pPr>
              <w:rPr>
                <w:rFonts w:hint="eastAsia" w:ascii="方正仿宋_GB2312" w:hAnsi="方正仿宋_GB2312" w:eastAsia="方正仿宋_GB2312" w:cs="方正仿宋_GB2312"/>
                <w:sz w:val="32"/>
                <w:szCs w:val="32"/>
                <w:lang w:val="zh-CN" w:eastAsia="zh-CN" w:bidi="zh-CN"/>
              </w:rPr>
            </w:pPr>
            <w:r>
              <w:rPr>
                <w:rFonts w:hint="eastAsia" w:ascii="方正仿宋_GB2312" w:hAnsi="方正仿宋_GB2312" w:eastAsia="方正仿宋_GB2312" w:cs="方正仿宋_GB2312"/>
                <w:sz w:val="32"/>
                <w:szCs w:val="32"/>
                <w:lang w:val="en-US" w:eastAsia="zh-CN" w:bidi="zh-CN"/>
              </w:rPr>
              <w:t>3</w:t>
            </w:r>
          </w:p>
        </w:tc>
        <w:tc>
          <w:tcPr>
            <w:tcW w:w="2865" w:type="dxa"/>
            <w:vAlign w:val="center"/>
          </w:tcPr>
          <w:p w14:paraId="78AA0571">
            <w:pPr>
              <w:rPr>
                <w:rFonts w:hint="eastAsia" w:ascii="方正仿宋_GB2312" w:hAnsi="方正仿宋_GB2312" w:eastAsia="方正仿宋_GB2312" w:cs="方正仿宋_GB2312"/>
                <w:sz w:val="32"/>
                <w:szCs w:val="32"/>
                <w:lang w:val="zh-CN" w:eastAsia="zh-CN" w:bidi="zh-CN"/>
              </w:rPr>
            </w:pPr>
            <w:r>
              <w:rPr>
                <w:rFonts w:hint="eastAsia" w:ascii="方正仿宋_GB2312" w:hAnsi="方正仿宋_GB2312" w:eastAsia="方正仿宋_GB2312" w:cs="方正仿宋_GB2312"/>
                <w:sz w:val="32"/>
                <w:szCs w:val="32"/>
                <w:lang w:val="en-US" w:eastAsia="zh-CN" w:bidi="zh-CN"/>
              </w:rPr>
              <w:t>合同</w:t>
            </w:r>
            <w:r>
              <w:rPr>
                <w:rFonts w:hint="eastAsia" w:ascii="方正仿宋_GB2312" w:hAnsi="方正仿宋_GB2312" w:eastAsia="方正仿宋_GB2312" w:cs="方正仿宋_GB2312"/>
                <w:sz w:val="32"/>
                <w:szCs w:val="32"/>
                <w:lang w:val="zh-CN" w:eastAsia="zh-CN" w:bidi="zh-CN"/>
              </w:rPr>
              <w:t>期</w:t>
            </w:r>
          </w:p>
        </w:tc>
        <w:tc>
          <w:tcPr>
            <w:tcW w:w="5583" w:type="dxa"/>
            <w:gridSpan w:val="4"/>
            <w:vAlign w:val="center"/>
          </w:tcPr>
          <w:p w14:paraId="3742D31C">
            <w:pPr>
              <w:rPr>
                <w:rFonts w:hint="eastAsia" w:ascii="方正仿宋_GB2312" w:hAnsi="方正仿宋_GB2312" w:eastAsia="方正仿宋_GB2312" w:cs="方正仿宋_GB2312"/>
                <w:sz w:val="32"/>
                <w:szCs w:val="32"/>
                <w:lang w:val="zh-CN" w:eastAsia="zh-CN" w:bidi="zh-CN"/>
              </w:rPr>
            </w:pPr>
            <w:r>
              <w:rPr>
                <w:rFonts w:hint="eastAsia" w:ascii="方正仿宋_GB2312" w:hAnsi="方正仿宋_GB2312" w:eastAsia="方正仿宋_GB2312" w:cs="方正仿宋_GB2312"/>
                <w:sz w:val="32"/>
                <w:szCs w:val="32"/>
                <w:lang w:val="en-US" w:eastAsia="zh-CN" w:bidi="zh-CN"/>
              </w:rPr>
              <w:t>1</w:t>
            </w:r>
            <w:r>
              <w:rPr>
                <w:rFonts w:hint="eastAsia" w:ascii="方正仿宋_GB2312" w:hAnsi="方正仿宋_GB2312" w:eastAsia="方正仿宋_GB2312" w:cs="方正仿宋_GB2312"/>
                <w:sz w:val="32"/>
                <w:szCs w:val="32"/>
                <w:lang w:val="zh-CN" w:eastAsia="zh-CN" w:bidi="zh-CN"/>
              </w:rPr>
              <w:t>年</w:t>
            </w:r>
          </w:p>
        </w:tc>
      </w:tr>
      <w:tr w14:paraId="4A968C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939" w:type="dxa"/>
            <w:vAlign w:val="center"/>
          </w:tcPr>
          <w:p w14:paraId="678032C8">
            <w:pPr>
              <w:rPr>
                <w:rFonts w:hint="eastAsia" w:ascii="方正仿宋_GB2312" w:hAnsi="方正仿宋_GB2312" w:eastAsia="方正仿宋_GB2312" w:cs="方正仿宋_GB2312"/>
                <w:sz w:val="32"/>
                <w:szCs w:val="32"/>
                <w:lang w:val="zh-CN" w:eastAsia="zh-CN" w:bidi="zh-CN"/>
              </w:rPr>
            </w:pPr>
            <w:r>
              <w:rPr>
                <w:rFonts w:hint="eastAsia" w:ascii="方正仿宋_GB2312" w:hAnsi="方正仿宋_GB2312" w:eastAsia="方正仿宋_GB2312" w:cs="方正仿宋_GB2312"/>
                <w:sz w:val="32"/>
                <w:szCs w:val="32"/>
                <w:lang w:val="en-US" w:eastAsia="zh-CN" w:bidi="zh-CN"/>
              </w:rPr>
              <w:t>4</w:t>
            </w:r>
          </w:p>
        </w:tc>
        <w:tc>
          <w:tcPr>
            <w:tcW w:w="2865" w:type="dxa"/>
            <w:vAlign w:val="center"/>
          </w:tcPr>
          <w:p w14:paraId="585AAA01">
            <w:pPr>
              <w:rPr>
                <w:rFonts w:hint="eastAsia" w:ascii="方正仿宋_GB2312" w:hAnsi="方正仿宋_GB2312" w:eastAsia="方正仿宋_GB2312" w:cs="方正仿宋_GB2312"/>
                <w:sz w:val="32"/>
                <w:szCs w:val="32"/>
                <w:lang w:val="zh-CN" w:eastAsia="zh-CN" w:bidi="zh-CN"/>
              </w:rPr>
            </w:pPr>
            <w:r>
              <w:rPr>
                <w:rFonts w:hint="eastAsia" w:ascii="方正仿宋_GB2312" w:hAnsi="方正仿宋_GB2312" w:eastAsia="方正仿宋_GB2312" w:cs="方正仿宋_GB2312"/>
                <w:sz w:val="32"/>
                <w:szCs w:val="32"/>
                <w:lang w:val="zh-CN" w:eastAsia="zh-CN" w:bidi="zh-CN"/>
              </w:rPr>
              <w:t>付款方式</w:t>
            </w:r>
          </w:p>
        </w:tc>
        <w:tc>
          <w:tcPr>
            <w:tcW w:w="5583" w:type="dxa"/>
            <w:gridSpan w:val="4"/>
            <w:vAlign w:val="center"/>
          </w:tcPr>
          <w:p w14:paraId="4C05B743">
            <w:pPr>
              <w:rPr>
                <w:rFonts w:hint="default" w:ascii="方正仿宋_GB2312" w:hAnsi="方正仿宋_GB2312" w:eastAsia="方正仿宋_GB2312" w:cs="方正仿宋_GB2312"/>
                <w:sz w:val="32"/>
                <w:szCs w:val="32"/>
                <w:lang w:val="en-US" w:eastAsia="zh-CN" w:bidi="zh-CN"/>
              </w:rPr>
            </w:pPr>
            <w:r>
              <w:rPr>
                <w:rFonts w:hint="eastAsia" w:ascii="方正仿宋_GB2312" w:hAnsi="方正仿宋_GB2312" w:eastAsia="方正仿宋_GB2312" w:cs="方正仿宋_GB2312"/>
                <w:sz w:val="32"/>
                <w:szCs w:val="32"/>
                <w:lang w:val="en-US" w:eastAsia="zh-CN" w:bidi="zh-CN"/>
              </w:rPr>
              <w:t>合同签订后付30%，项目验收合格后付70%</w:t>
            </w:r>
          </w:p>
        </w:tc>
      </w:tr>
      <w:tr w14:paraId="3DAFBD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939" w:type="dxa"/>
            <w:vAlign w:val="center"/>
          </w:tcPr>
          <w:p w14:paraId="70638DCC">
            <w:pPr>
              <w:rPr>
                <w:rFonts w:hint="default" w:ascii="方正仿宋_GB2312" w:hAnsi="方正仿宋_GB2312" w:eastAsia="方正仿宋_GB2312" w:cs="方正仿宋_GB2312"/>
                <w:sz w:val="32"/>
                <w:szCs w:val="32"/>
                <w:lang w:val="en-US" w:eastAsia="zh-CN" w:bidi="zh-CN"/>
              </w:rPr>
            </w:pPr>
            <w:r>
              <w:rPr>
                <w:rFonts w:hint="eastAsia" w:ascii="方正仿宋_GB2312" w:hAnsi="方正仿宋_GB2312" w:eastAsia="方正仿宋_GB2312" w:cs="方正仿宋_GB2312"/>
                <w:sz w:val="32"/>
                <w:szCs w:val="32"/>
                <w:lang w:val="en-US" w:eastAsia="zh-CN" w:bidi="zh-CN"/>
              </w:rPr>
              <w:t>5</w:t>
            </w:r>
          </w:p>
        </w:tc>
        <w:tc>
          <w:tcPr>
            <w:tcW w:w="2865" w:type="dxa"/>
            <w:vAlign w:val="center"/>
          </w:tcPr>
          <w:p w14:paraId="2C668249">
            <w:pPr>
              <w:rPr>
                <w:rFonts w:hint="eastAsia" w:ascii="方正仿宋_GB2312" w:hAnsi="方正仿宋_GB2312" w:eastAsia="方正仿宋_GB2312" w:cs="方正仿宋_GB2312"/>
                <w:sz w:val="32"/>
                <w:szCs w:val="32"/>
                <w:lang w:val="en-US" w:eastAsia="zh-CN" w:bidi="zh-CN"/>
              </w:rPr>
            </w:pPr>
            <w:r>
              <w:rPr>
                <w:rFonts w:hint="eastAsia" w:ascii="方正仿宋_GB2312" w:hAnsi="方正仿宋_GB2312" w:eastAsia="方正仿宋_GB2312" w:cs="方正仿宋_GB2312"/>
                <w:sz w:val="32"/>
                <w:szCs w:val="32"/>
                <w:lang w:val="en-US" w:eastAsia="zh-CN" w:bidi="zh-CN"/>
              </w:rPr>
              <w:t>服务期</w:t>
            </w:r>
          </w:p>
        </w:tc>
        <w:tc>
          <w:tcPr>
            <w:tcW w:w="5583" w:type="dxa"/>
            <w:gridSpan w:val="4"/>
            <w:vAlign w:val="center"/>
          </w:tcPr>
          <w:p w14:paraId="0D82BE95">
            <w:pPr>
              <w:rPr>
                <w:rFonts w:hint="default" w:ascii="方正仿宋_GB2312" w:hAnsi="方正仿宋_GB2312" w:eastAsia="方正仿宋_GB2312" w:cs="方正仿宋_GB2312"/>
                <w:sz w:val="32"/>
                <w:szCs w:val="32"/>
                <w:lang w:val="en-US" w:eastAsia="zh-CN" w:bidi="zh-CN"/>
              </w:rPr>
            </w:pPr>
            <w:r>
              <w:rPr>
                <w:rFonts w:hint="eastAsia" w:ascii="方正仿宋_GB2312" w:hAnsi="方正仿宋_GB2312" w:eastAsia="方正仿宋_GB2312" w:cs="方正仿宋_GB2312"/>
                <w:sz w:val="32"/>
                <w:szCs w:val="32"/>
                <w:lang w:val="en-US" w:eastAsia="zh-CN" w:bidi="zh-CN"/>
              </w:rPr>
              <w:t>1年</w:t>
            </w:r>
          </w:p>
        </w:tc>
      </w:tr>
    </w:tbl>
    <w:p w14:paraId="6E4C0A80">
      <w:pPr>
        <w:keepNext w:val="0"/>
        <w:keepLines w:val="0"/>
        <w:pageBreakBefore w:val="0"/>
        <w:kinsoku/>
        <w:wordWrap/>
        <w:overflowPunct/>
        <w:topLinePunct w:val="0"/>
        <w:autoSpaceDE/>
        <w:autoSpaceDN/>
        <w:bidi w:val="0"/>
        <w:adjustRightInd/>
        <w:snapToGrid/>
        <w:jc w:val="left"/>
        <w:textAlignment w:val="auto"/>
        <w:rPr>
          <w:rFonts w:hint="eastAsia" w:hAnsi="宋体"/>
          <w:sz w:val="24"/>
          <w:szCs w:val="24"/>
          <w:lang w:val="en-US" w:eastAsia="zh-CN"/>
        </w:rPr>
      </w:pPr>
      <w:r>
        <w:rPr>
          <w:rFonts w:hint="eastAsia" w:hAnsi="宋体"/>
          <w:sz w:val="24"/>
          <w:szCs w:val="24"/>
          <w:lang w:val="en-US" w:eastAsia="zh-CN"/>
        </w:rPr>
        <w:t xml:space="preserve">  </w:t>
      </w:r>
    </w:p>
    <w:p w14:paraId="687F0533">
      <w:pPr>
        <w:rPr>
          <w:rFonts w:hint="eastAsia" w:ascii="仿宋" w:hAnsi="仿宋" w:eastAsia="仿宋" w:cs="仿宋"/>
          <w:sz w:val="32"/>
          <w:szCs w:val="32"/>
        </w:rPr>
      </w:pPr>
      <w:r>
        <w:rPr>
          <w:rFonts w:hint="eastAsia" w:hAnsi="宋体"/>
          <w:sz w:val="28"/>
          <w:szCs w:val="28"/>
          <w:lang w:val="en-US" w:eastAsia="zh-CN"/>
        </w:rPr>
        <w:t>二、项目概况</w:t>
      </w:r>
    </w:p>
    <w:p w14:paraId="107A3C6D">
      <w:pPr>
        <w:spacing w:line="360" w:lineRule="auto"/>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32"/>
          <w:szCs w:val="32"/>
        </w:rPr>
        <w:t>（1）项目基本情况介绍：</w:t>
      </w:r>
      <w:r>
        <w:rPr>
          <w:rFonts w:hint="eastAsia" w:ascii="仿宋_GB2312" w:hAnsi="仿宋_GB2312" w:eastAsia="仿宋_GB2312" w:cs="仿宋_GB2312"/>
          <w:sz w:val="32"/>
          <w:szCs w:val="32"/>
          <w:u w:val="single"/>
          <w:lang w:eastAsia="zh-CN"/>
        </w:rPr>
        <w:t>人事管理</w:t>
      </w:r>
      <w:r>
        <w:rPr>
          <w:rFonts w:hint="eastAsia" w:ascii="仿宋_GB2312" w:hAnsi="仿宋_GB2312" w:eastAsia="仿宋_GB2312" w:cs="仿宋_GB2312"/>
          <w:sz w:val="32"/>
          <w:szCs w:val="32"/>
          <w:u w:val="single"/>
        </w:rPr>
        <w:t>信息系统建立涵盖全院的</w:t>
      </w:r>
      <w:r>
        <w:rPr>
          <w:rFonts w:hint="eastAsia" w:ascii="仿宋_GB2312" w:hAnsi="仿宋_GB2312" w:eastAsia="仿宋_GB2312" w:cs="仿宋_GB2312"/>
          <w:sz w:val="32"/>
          <w:szCs w:val="32"/>
          <w:u w:val="single"/>
          <w:lang w:eastAsia="zh-CN"/>
        </w:rPr>
        <w:t>机构、岗位、人员、合同、</w:t>
      </w:r>
      <w:r>
        <w:rPr>
          <w:rFonts w:hint="eastAsia" w:ascii="仿宋_GB2312" w:hAnsi="仿宋_GB2312" w:eastAsia="仿宋_GB2312" w:cs="仿宋_GB2312"/>
          <w:sz w:val="32"/>
          <w:szCs w:val="32"/>
          <w:u w:val="single"/>
        </w:rPr>
        <w:t>报表、工资、</w:t>
      </w:r>
      <w:r>
        <w:rPr>
          <w:rFonts w:hint="eastAsia" w:ascii="仿宋_GB2312" w:hAnsi="仿宋_GB2312" w:eastAsia="仿宋_GB2312" w:cs="仿宋_GB2312"/>
          <w:sz w:val="32"/>
          <w:szCs w:val="32"/>
          <w:u w:val="single"/>
          <w:lang w:eastAsia="zh-CN"/>
        </w:rPr>
        <w:t>考勤</w:t>
      </w:r>
      <w:r>
        <w:rPr>
          <w:rFonts w:hint="eastAsia" w:ascii="仿宋_GB2312" w:hAnsi="仿宋_GB2312" w:eastAsia="仿宋_GB2312" w:cs="仿宋_GB2312"/>
          <w:sz w:val="32"/>
          <w:szCs w:val="32"/>
          <w:u w:val="single"/>
        </w:rPr>
        <w:t>、</w:t>
      </w:r>
      <w:r>
        <w:rPr>
          <w:rFonts w:hint="eastAsia" w:ascii="仿宋_GB2312" w:hAnsi="仿宋_GB2312" w:eastAsia="仿宋_GB2312" w:cs="仿宋_GB2312"/>
          <w:sz w:val="32"/>
          <w:szCs w:val="32"/>
          <w:u w:val="single"/>
          <w:lang w:eastAsia="zh-CN"/>
        </w:rPr>
        <w:t>年度考核、</w:t>
      </w:r>
      <w:r>
        <w:rPr>
          <w:rFonts w:hint="eastAsia" w:ascii="仿宋_GB2312" w:hAnsi="仿宋_GB2312" w:eastAsia="仿宋_GB2312" w:cs="仿宋_GB2312"/>
          <w:sz w:val="32"/>
          <w:szCs w:val="32"/>
          <w:u w:val="single"/>
          <w:lang w:val="en-US" w:eastAsia="zh-CN"/>
        </w:rPr>
        <w:t>出国出境管理</w:t>
      </w:r>
      <w:r>
        <w:rPr>
          <w:rFonts w:hint="eastAsia" w:ascii="仿宋_GB2312" w:hAnsi="仿宋_GB2312" w:eastAsia="仿宋_GB2312" w:cs="仿宋_GB2312"/>
          <w:sz w:val="32"/>
          <w:szCs w:val="32"/>
          <w:u w:val="single"/>
          <w:lang w:eastAsia="zh-CN"/>
        </w:rPr>
        <w:t>、岗</w:t>
      </w:r>
      <w:r>
        <w:rPr>
          <w:rFonts w:hint="eastAsia" w:ascii="仿宋_GB2312" w:hAnsi="仿宋_GB2312" w:eastAsia="仿宋_GB2312" w:cs="仿宋_GB2312"/>
          <w:sz w:val="32"/>
          <w:szCs w:val="32"/>
          <w:u w:val="single"/>
          <w:lang w:val="en-US" w:eastAsia="zh-CN"/>
        </w:rPr>
        <w:t>位</w:t>
      </w:r>
      <w:r>
        <w:rPr>
          <w:rFonts w:hint="eastAsia" w:ascii="仿宋_GB2312" w:hAnsi="仿宋_GB2312" w:eastAsia="仿宋_GB2312" w:cs="仿宋_GB2312"/>
          <w:sz w:val="32"/>
          <w:szCs w:val="32"/>
          <w:u w:val="single"/>
          <w:lang w:eastAsia="zh-CN"/>
        </w:rPr>
        <w:t>聘</w:t>
      </w:r>
      <w:r>
        <w:rPr>
          <w:rFonts w:hint="eastAsia" w:ascii="仿宋_GB2312" w:hAnsi="仿宋_GB2312" w:eastAsia="仿宋_GB2312" w:cs="仿宋_GB2312"/>
          <w:sz w:val="32"/>
          <w:szCs w:val="32"/>
          <w:u w:val="single"/>
          <w:lang w:val="en-US" w:eastAsia="zh-CN"/>
        </w:rPr>
        <w:t>任</w:t>
      </w:r>
      <w:r>
        <w:rPr>
          <w:rFonts w:hint="eastAsia" w:ascii="仿宋_GB2312" w:hAnsi="仿宋_GB2312" w:eastAsia="仿宋_GB2312" w:cs="仿宋_GB2312"/>
          <w:sz w:val="32"/>
          <w:szCs w:val="32"/>
          <w:u w:val="single"/>
          <w:lang w:eastAsia="zh-CN"/>
        </w:rPr>
        <w:t>、</w:t>
      </w:r>
      <w:r>
        <w:rPr>
          <w:rFonts w:hint="eastAsia" w:ascii="仿宋_GB2312" w:hAnsi="仿宋_GB2312" w:eastAsia="仿宋_GB2312" w:cs="仿宋_GB2312"/>
          <w:sz w:val="32"/>
          <w:szCs w:val="32"/>
          <w:u w:val="single"/>
          <w:lang w:val="en-US" w:eastAsia="zh-CN"/>
        </w:rPr>
        <w:t>培训管理、</w:t>
      </w:r>
      <w:r>
        <w:rPr>
          <w:rFonts w:hint="eastAsia" w:ascii="仿宋_GB2312" w:hAnsi="仿宋_GB2312" w:eastAsia="仿宋_GB2312" w:cs="仿宋_GB2312"/>
          <w:sz w:val="32"/>
          <w:szCs w:val="32"/>
          <w:u w:val="single"/>
          <w:lang w:eastAsia="zh-CN"/>
        </w:rPr>
        <w:t>移动应用</w:t>
      </w:r>
      <w:r>
        <w:rPr>
          <w:rFonts w:hint="eastAsia" w:ascii="仿宋_GB2312" w:hAnsi="仿宋_GB2312" w:eastAsia="仿宋_GB2312" w:cs="仿宋_GB2312"/>
          <w:sz w:val="32"/>
          <w:szCs w:val="32"/>
          <w:u w:val="single"/>
        </w:rPr>
        <w:t>等</w:t>
      </w:r>
      <w:r>
        <w:rPr>
          <w:rFonts w:hint="eastAsia" w:ascii="仿宋_GB2312" w:hAnsi="仿宋_GB2312" w:eastAsia="仿宋_GB2312" w:cs="仿宋_GB2312"/>
          <w:sz w:val="32"/>
          <w:szCs w:val="32"/>
          <w:u w:val="single"/>
          <w:lang w:eastAsia="zh-CN"/>
        </w:rPr>
        <w:t>人事</w:t>
      </w:r>
      <w:r>
        <w:rPr>
          <w:rFonts w:hint="eastAsia" w:ascii="仿宋_GB2312" w:hAnsi="仿宋_GB2312" w:eastAsia="仿宋_GB2312" w:cs="仿宋_GB2312"/>
          <w:sz w:val="32"/>
          <w:szCs w:val="32"/>
          <w:u w:val="single"/>
        </w:rPr>
        <w:t>业务管理体系，提高人事工作效率，提升医院人才竞争优势，实现 “信息共享、业务协同、流程优化、决策支持”的人力资源管理信息化目标</w:t>
      </w:r>
      <w:r>
        <w:rPr>
          <w:rFonts w:hint="eastAsia" w:ascii="仿宋_GB2312" w:hAnsi="仿宋_GB2312" w:eastAsia="仿宋_GB2312" w:cs="仿宋_GB2312"/>
          <w:sz w:val="32"/>
          <w:szCs w:val="32"/>
          <w:u w:val="single"/>
          <w:lang w:eastAsia="zh-CN"/>
        </w:rPr>
        <w:t>，</w:t>
      </w:r>
      <w:r>
        <w:rPr>
          <w:rFonts w:hint="eastAsia" w:ascii="仿宋_GB2312" w:hAnsi="仿宋_GB2312" w:eastAsia="仿宋_GB2312" w:cs="仿宋_GB2312"/>
          <w:sz w:val="32"/>
          <w:szCs w:val="32"/>
          <w:u w:val="single"/>
        </w:rPr>
        <w:t>满足医院人事管理的需求</w:t>
      </w:r>
      <w:r>
        <w:rPr>
          <w:rFonts w:hint="eastAsia" w:ascii="仿宋_GB2312" w:hAnsi="仿宋_GB2312" w:eastAsia="仿宋_GB2312" w:cs="仿宋_GB2312"/>
          <w:sz w:val="32"/>
          <w:szCs w:val="32"/>
          <w:u w:val="single"/>
          <w:lang w:eastAsia="zh-CN"/>
        </w:rPr>
        <w:t>。</w:t>
      </w:r>
    </w:p>
    <w:p w14:paraId="6829B8E0">
      <w:pPr>
        <w:pStyle w:val="13"/>
        <w:ind w:left="0" w:leftChars="0" w:firstLine="0" w:firstLineChars="0"/>
        <w:rPr>
          <w:rFonts w:hint="eastAsia" w:hAnsi="宋体"/>
          <w:sz w:val="24"/>
          <w:szCs w:val="24"/>
        </w:rPr>
      </w:pPr>
    </w:p>
    <w:p w14:paraId="62DA5573">
      <w:pPr>
        <w:pStyle w:val="13"/>
        <w:ind w:left="0" w:leftChars="0" w:firstLine="0" w:firstLineChars="0"/>
        <w:rPr>
          <w:rFonts w:hint="eastAsia" w:hAnsi="宋体"/>
          <w:sz w:val="24"/>
          <w:szCs w:val="24"/>
        </w:rPr>
      </w:pPr>
    </w:p>
    <w:p w14:paraId="6AF80B89">
      <w:pPr>
        <w:pStyle w:val="13"/>
        <w:ind w:left="0" w:leftChars="0" w:firstLine="0" w:firstLineChars="0"/>
        <w:rPr>
          <w:rFonts w:hint="eastAsia" w:hAnsi="宋体"/>
          <w:sz w:val="24"/>
          <w:szCs w:val="24"/>
        </w:rPr>
      </w:pPr>
    </w:p>
    <w:p w14:paraId="1033BE8A">
      <w:pPr>
        <w:pStyle w:val="13"/>
        <w:ind w:left="0" w:leftChars="0" w:firstLine="0" w:firstLineChars="0"/>
        <w:rPr>
          <w:rFonts w:hint="eastAsia" w:hAnsi="宋体"/>
          <w:sz w:val="24"/>
          <w:szCs w:val="24"/>
        </w:rPr>
      </w:pPr>
    </w:p>
    <w:p w14:paraId="3B37F235">
      <w:pPr>
        <w:pStyle w:val="13"/>
        <w:ind w:left="0" w:leftChars="0" w:firstLine="0" w:firstLineChars="0"/>
        <w:rPr>
          <w:rFonts w:hint="eastAsia" w:hAnsi="宋体"/>
          <w:sz w:val="24"/>
          <w:szCs w:val="24"/>
        </w:rPr>
      </w:pPr>
    </w:p>
    <w:p w14:paraId="4CA59370">
      <w:pP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附件1.技术参数和要求表</w:t>
      </w:r>
    </w:p>
    <w:tbl>
      <w:tblPr>
        <w:tblStyle w:val="14"/>
        <w:tblW w:w="9259" w:type="dxa"/>
        <w:jc w:val="center"/>
        <w:tblLayout w:type="fixed"/>
        <w:tblCellMar>
          <w:top w:w="0" w:type="dxa"/>
          <w:left w:w="108" w:type="dxa"/>
          <w:bottom w:w="0" w:type="dxa"/>
          <w:right w:w="108" w:type="dxa"/>
        </w:tblCellMar>
      </w:tblPr>
      <w:tblGrid>
        <w:gridCol w:w="1514"/>
        <w:gridCol w:w="953"/>
        <w:gridCol w:w="6792"/>
      </w:tblGrid>
      <w:tr w14:paraId="2F62606D">
        <w:tblPrEx>
          <w:tblCellMar>
            <w:top w:w="0" w:type="dxa"/>
            <w:left w:w="108" w:type="dxa"/>
            <w:bottom w:w="0" w:type="dxa"/>
            <w:right w:w="108" w:type="dxa"/>
          </w:tblCellMar>
        </w:tblPrEx>
        <w:trPr>
          <w:trHeight w:val="487"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30E01B3A">
            <w:pPr>
              <w:widowControl/>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32"/>
                <w:szCs w:val="32"/>
                <w:lang w:val="en-US" w:eastAsia="zh-CN"/>
              </w:rPr>
              <w:t>参数性质</w:t>
            </w:r>
          </w:p>
        </w:tc>
        <w:tc>
          <w:tcPr>
            <w:tcW w:w="953" w:type="dxa"/>
            <w:tcBorders>
              <w:top w:val="single" w:color="auto" w:sz="4" w:space="0"/>
              <w:left w:val="nil"/>
              <w:bottom w:val="single" w:color="auto" w:sz="4" w:space="0"/>
              <w:right w:val="single" w:color="auto" w:sz="4" w:space="0"/>
            </w:tcBorders>
            <w:vAlign w:val="center"/>
          </w:tcPr>
          <w:p w14:paraId="2985DE18">
            <w:pPr>
              <w:widowControl/>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编号</w:t>
            </w:r>
          </w:p>
        </w:tc>
        <w:tc>
          <w:tcPr>
            <w:tcW w:w="6792" w:type="dxa"/>
            <w:tcBorders>
              <w:top w:val="single" w:color="auto" w:sz="4" w:space="0"/>
              <w:left w:val="nil"/>
              <w:bottom w:val="single" w:color="auto" w:sz="4" w:space="0"/>
              <w:right w:val="single" w:color="auto" w:sz="4" w:space="0"/>
            </w:tcBorders>
            <w:vAlign w:val="center"/>
          </w:tcPr>
          <w:p w14:paraId="25F09953">
            <w:pPr>
              <w:widowControl/>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技术参数和要求</w:t>
            </w:r>
          </w:p>
        </w:tc>
      </w:tr>
      <w:tr w14:paraId="70E11B54">
        <w:tblPrEx>
          <w:tblCellMar>
            <w:top w:w="0" w:type="dxa"/>
            <w:left w:w="108" w:type="dxa"/>
            <w:bottom w:w="0" w:type="dxa"/>
            <w:right w:w="108" w:type="dxa"/>
          </w:tblCellMar>
        </w:tblPrEx>
        <w:trPr>
          <w:trHeight w:val="32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456B26DD">
            <w:pPr>
              <w:jc w:val="center"/>
              <w:rPr>
                <w:rFonts w:hint="eastAsia" w:ascii="仿宋_GB2312" w:hAnsi="仿宋_GB2312" w:eastAsia="仿宋_GB2312" w:cs="仿宋_GB2312"/>
                <w:kern w:val="0"/>
                <w:sz w:val="21"/>
                <w:szCs w:val="21"/>
              </w:rPr>
            </w:pPr>
          </w:p>
        </w:tc>
        <w:tc>
          <w:tcPr>
            <w:tcW w:w="953" w:type="dxa"/>
            <w:tcBorders>
              <w:top w:val="single" w:color="auto" w:sz="4" w:space="0"/>
              <w:left w:val="nil"/>
              <w:bottom w:val="single" w:color="auto" w:sz="4" w:space="0"/>
              <w:right w:val="single" w:color="auto" w:sz="4" w:space="0"/>
            </w:tcBorders>
            <w:vAlign w:val="center"/>
          </w:tcPr>
          <w:p w14:paraId="36F0376F">
            <w:pPr>
              <w:widowControl/>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p>
        </w:tc>
        <w:tc>
          <w:tcPr>
            <w:tcW w:w="6792" w:type="dxa"/>
            <w:tcBorders>
              <w:top w:val="single" w:color="auto" w:sz="4" w:space="0"/>
              <w:left w:val="nil"/>
              <w:bottom w:val="single" w:color="auto" w:sz="4" w:space="0"/>
              <w:right w:val="single" w:color="auto" w:sz="4" w:space="0"/>
            </w:tcBorders>
            <w:vAlign w:val="center"/>
          </w:tcPr>
          <w:p w14:paraId="5A996280">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一、系统整体要求（编号2至43）</w:t>
            </w:r>
          </w:p>
        </w:tc>
      </w:tr>
      <w:tr w14:paraId="406632DC">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57F24330">
            <w:pPr>
              <w:jc w:val="center"/>
              <w:rPr>
                <w:rFonts w:hint="eastAsia" w:ascii="仿宋_GB2312" w:hAnsi="仿宋_GB2312" w:eastAsia="仿宋_GB2312" w:cs="仿宋_GB2312"/>
                <w:kern w:val="0"/>
                <w:sz w:val="21"/>
                <w:szCs w:val="21"/>
              </w:rPr>
            </w:pPr>
          </w:p>
        </w:tc>
        <w:tc>
          <w:tcPr>
            <w:tcW w:w="953" w:type="dxa"/>
            <w:tcBorders>
              <w:top w:val="single" w:color="auto" w:sz="4" w:space="0"/>
              <w:left w:val="nil"/>
              <w:bottom w:val="single" w:color="auto" w:sz="4" w:space="0"/>
              <w:right w:val="single" w:color="auto" w:sz="4" w:space="0"/>
            </w:tcBorders>
            <w:vAlign w:val="center"/>
          </w:tcPr>
          <w:p w14:paraId="51A138AC">
            <w:pPr>
              <w:widowControl/>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p>
        </w:tc>
        <w:tc>
          <w:tcPr>
            <w:tcW w:w="6792" w:type="dxa"/>
            <w:tcBorders>
              <w:top w:val="single" w:color="auto" w:sz="4" w:space="0"/>
              <w:left w:val="nil"/>
              <w:bottom w:val="single" w:color="auto" w:sz="4" w:space="0"/>
              <w:right w:val="single" w:color="auto" w:sz="4" w:space="0"/>
            </w:tcBorders>
            <w:vAlign w:val="center"/>
          </w:tcPr>
          <w:p w14:paraId="2E99931A">
            <w:pPr>
              <w:widowControl/>
              <w:ind w:left="-17" w:leftChars="-8" w:firstLine="16" w:firstLineChars="5"/>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1.灵活性要求（编号3至8）</w:t>
            </w:r>
          </w:p>
        </w:tc>
      </w:tr>
      <w:tr w14:paraId="2945347A">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5988AB2D">
            <w:pPr>
              <w:jc w:val="center"/>
              <w:rPr>
                <w:rFonts w:hint="eastAsia" w:ascii="仿宋_GB2312" w:hAnsi="仿宋_GB2312" w:eastAsia="仿宋_GB2312" w:cs="仿宋_GB2312"/>
                <w:kern w:val="0"/>
                <w:sz w:val="21"/>
                <w:szCs w:val="21"/>
              </w:rPr>
            </w:pPr>
          </w:p>
        </w:tc>
        <w:tc>
          <w:tcPr>
            <w:tcW w:w="953" w:type="dxa"/>
            <w:tcBorders>
              <w:top w:val="single" w:color="auto" w:sz="4" w:space="0"/>
              <w:left w:val="nil"/>
              <w:bottom w:val="single" w:color="auto" w:sz="4" w:space="0"/>
              <w:right w:val="single" w:color="auto" w:sz="4" w:space="0"/>
            </w:tcBorders>
            <w:vAlign w:val="center"/>
          </w:tcPr>
          <w:p w14:paraId="4FFA5ADC">
            <w:pPr>
              <w:widowControl/>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p>
        </w:tc>
        <w:tc>
          <w:tcPr>
            <w:tcW w:w="6792" w:type="dxa"/>
            <w:tcBorders>
              <w:top w:val="single" w:color="auto" w:sz="4" w:space="0"/>
              <w:left w:val="nil"/>
              <w:bottom w:val="single" w:color="auto" w:sz="4" w:space="0"/>
              <w:right w:val="single" w:color="auto" w:sz="4" w:space="0"/>
            </w:tcBorders>
            <w:vAlign w:val="center"/>
          </w:tcPr>
          <w:p w14:paraId="4A1E37A2">
            <w:pPr>
              <w:widowControl/>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1.1单位组织模型的定义和更改可完全通过配置实现, 能支撑复杂组织结构的管理，如行政科室、业务科室以及虚拟组织等。</w:t>
            </w:r>
          </w:p>
        </w:tc>
      </w:tr>
      <w:tr w14:paraId="0D1D5EBF">
        <w:tblPrEx>
          <w:tblCellMar>
            <w:top w:w="0" w:type="dxa"/>
            <w:left w:w="108" w:type="dxa"/>
            <w:bottom w:w="0" w:type="dxa"/>
            <w:right w:w="108" w:type="dxa"/>
          </w:tblCellMar>
        </w:tblPrEx>
        <w:trPr>
          <w:trHeight w:val="609"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5C113D5B">
            <w:pPr>
              <w:jc w:val="center"/>
              <w:rPr>
                <w:rFonts w:hint="eastAsia" w:ascii="仿宋_GB2312" w:hAnsi="仿宋_GB2312" w:eastAsia="仿宋_GB2312" w:cs="仿宋_GB2312"/>
                <w:kern w:val="0"/>
                <w:sz w:val="21"/>
                <w:szCs w:val="21"/>
              </w:rPr>
            </w:pPr>
          </w:p>
        </w:tc>
        <w:tc>
          <w:tcPr>
            <w:tcW w:w="953" w:type="dxa"/>
            <w:tcBorders>
              <w:top w:val="single" w:color="auto" w:sz="4" w:space="0"/>
              <w:left w:val="nil"/>
              <w:bottom w:val="single" w:color="auto" w:sz="4" w:space="0"/>
              <w:right w:val="single" w:color="auto" w:sz="4" w:space="0"/>
            </w:tcBorders>
            <w:vAlign w:val="center"/>
          </w:tcPr>
          <w:p w14:paraId="781C6ED4">
            <w:pPr>
              <w:widowControl/>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p>
        </w:tc>
        <w:tc>
          <w:tcPr>
            <w:tcW w:w="6792" w:type="dxa"/>
            <w:tcBorders>
              <w:top w:val="single" w:color="auto" w:sz="4" w:space="0"/>
              <w:left w:val="nil"/>
              <w:bottom w:val="single" w:color="auto" w:sz="4" w:space="0"/>
              <w:right w:val="single" w:color="auto" w:sz="4" w:space="0"/>
            </w:tcBorders>
            <w:vAlign w:val="center"/>
          </w:tcPr>
          <w:p w14:paraId="60AA2235">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1.2系统中存储人事信息的子集、指标、代码的更改可由业务用户通过配置实现。</w:t>
            </w:r>
          </w:p>
        </w:tc>
      </w:tr>
      <w:tr w14:paraId="177A7CA5">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48A00DD3">
            <w:pPr>
              <w:jc w:val="center"/>
              <w:rPr>
                <w:rFonts w:hint="eastAsia" w:ascii="仿宋_GB2312" w:hAnsi="仿宋_GB2312" w:eastAsia="仿宋_GB2312" w:cs="仿宋_GB2312"/>
                <w:kern w:val="0"/>
                <w:sz w:val="21"/>
                <w:szCs w:val="21"/>
              </w:rPr>
            </w:pPr>
          </w:p>
        </w:tc>
        <w:tc>
          <w:tcPr>
            <w:tcW w:w="953" w:type="dxa"/>
            <w:tcBorders>
              <w:top w:val="single" w:color="auto" w:sz="4" w:space="0"/>
              <w:left w:val="nil"/>
              <w:bottom w:val="single" w:color="auto" w:sz="4" w:space="0"/>
              <w:right w:val="single" w:color="auto" w:sz="4" w:space="0"/>
            </w:tcBorders>
            <w:vAlign w:val="center"/>
          </w:tcPr>
          <w:p w14:paraId="68E159C8">
            <w:pPr>
              <w:widowControl/>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w:t>
            </w:r>
          </w:p>
        </w:tc>
        <w:tc>
          <w:tcPr>
            <w:tcW w:w="6792" w:type="dxa"/>
            <w:tcBorders>
              <w:top w:val="single" w:color="auto" w:sz="4" w:space="0"/>
              <w:left w:val="nil"/>
              <w:bottom w:val="single" w:color="auto" w:sz="4" w:space="0"/>
              <w:right w:val="single" w:color="auto" w:sz="4" w:space="0"/>
            </w:tcBorders>
            <w:vAlign w:val="center"/>
          </w:tcPr>
          <w:p w14:paraId="22CA0E12">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具备简单易用的表格设计工具，用户可灵活绘制各类登记表、花名册、业务模板、统计报表，并能够根据需要由业务用户自行调整，无需厂商二次开发；各类表格绘制风格统一、操作简单、支持excel表样导入，并支持设置打印、输出 excel、pdf 等格式。</w:t>
            </w:r>
          </w:p>
        </w:tc>
      </w:tr>
      <w:tr w14:paraId="36DCCAD8">
        <w:tblPrEx>
          <w:tblCellMar>
            <w:top w:w="0" w:type="dxa"/>
            <w:left w:w="108" w:type="dxa"/>
            <w:bottom w:w="0" w:type="dxa"/>
            <w:right w:w="108" w:type="dxa"/>
          </w:tblCellMar>
        </w:tblPrEx>
        <w:trPr>
          <w:trHeight w:val="788"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43A6CF29">
            <w:pPr>
              <w:jc w:val="center"/>
              <w:rPr>
                <w:rFonts w:hint="eastAsia" w:ascii="仿宋_GB2312" w:hAnsi="仿宋_GB2312" w:eastAsia="仿宋_GB2312" w:cs="仿宋_GB2312"/>
                <w:kern w:val="0"/>
                <w:sz w:val="21"/>
                <w:szCs w:val="21"/>
              </w:rPr>
            </w:pPr>
          </w:p>
        </w:tc>
        <w:tc>
          <w:tcPr>
            <w:tcW w:w="953" w:type="dxa"/>
            <w:tcBorders>
              <w:top w:val="single" w:color="auto" w:sz="4" w:space="0"/>
              <w:left w:val="nil"/>
              <w:bottom w:val="single" w:color="auto" w:sz="4" w:space="0"/>
              <w:right w:val="single" w:color="auto" w:sz="4" w:space="0"/>
            </w:tcBorders>
            <w:vAlign w:val="center"/>
          </w:tcPr>
          <w:p w14:paraId="0F0C8E7D">
            <w:pPr>
              <w:widowControl/>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w:t>
            </w:r>
          </w:p>
        </w:tc>
        <w:tc>
          <w:tcPr>
            <w:tcW w:w="6792" w:type="dxa"/>
            <w:tcBorders>
              <w:top w:val="single" w:color="auto" w:sz="4" w:space="0"/>
              <w:left w:val="nil"/>
              <w:bottom w:val="single" w:color="auto" w:sz="4" w:space="0"/>
              <w:right w:val="single" w:color="auto" w:sz="4" w:space="0"/>
            </w:tcBorders>
            <w:vAlign w:val="center"/>
          </w:tcPr>
          <w:p w14:paraId="6D61C158">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1.4系统中人事业务流程可灵活定义，包括流程中所涉及到的表单、审批节点、审批内容、数据存储等设计和更改均可完全通过配置实现，无需动用代码级二次开发。</w:t>
            </w:r>
          </w:p>
        </w:tc>
      </w:tr>
      <w:tr w14:paraId="61FF71D4">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75AC6191">
            <w:pPr>
              <w:jc w:val="center"/>
              <w:rPr>
                <w:rFonts w:hint="eastAsia" w:ascii="仿宋_GB2312" w:hAnsi="仿宋_GB2312" w:eastAsia="仿宋_GB2312" w:cs="仿宋_GB2312"/>
                <w:kern w:val="0"/>
                <w:sz w:val="21"/>
                <w:szCs w:val="21"/>
              </w:rPr>
            </w:pPr>
          </w:p>
        </w:tc>
        <w:tc>
          <w:tcPr>
            <w:tcW w:w="953" w:type="dxa"/>
            <w:tcBorders>
              <w:top w:val="single" w:color="auto" w:sz="4" w:space="0"/>
              <w:left w:val="nil"/>
              <w:bottom w:val="single" w:color="auto" w:sz="4" w:space="0"/>
              <w:right w:val="single" w:color="auto" w:sz="4" w:space="0"/>
            </w:tcBorders>
            <w:vAlign w:val="center"/>
          </w:tcPr>
          <w:p w14:paraId="6B75660C">
            <w:pPr>
              <w:widowControl/>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w:t>
            </w:r>
          </w:p>
        </w:tc>
        <w:tc>
          <w:tcPr>
            <w:tcW w:w="6792" w:type="dxa"/>
            <w:tcBorders>
              <w:top w:val="single" w:color="auto" w:sz="4" w:space="0"/>
              <w:left w:val="nil"/>
              <w:bottom w:val="single" w:color="auto" w:sz="4" w:space="0"/>
              <w:right w:val="single" w:color="auto" w:sz="4" w:space="0"/>
            </w:tcBorders>
            <w:vAlign w:val="center"/>
          </w:tcPr>
          <w:p w14:paraId="3606B399">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1.5系统内人事业务能根据实际要求进行灵活配置实现，如招聘资格审查环节的灵活定义。</w:t>
            </w:r>
          </w:p>
        </w:tc>
      </w:tr>
      <w:tr w14:paraId="4260019E">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72FC5851">
            <w:pPr>
              <w:jc w:val="center"/>
              <w:rPr>
                <w:rFonts w:hint="eastAsia" w:ascii="仿宋_GB2312" w:hAnsi="仿宋_GB2312" w:eastAsia="仿宋_GB2312" w:cs="仿宋_GB2312"/>
                <w:kern w:val="0"/>
                <w:sz w:val="21"/>
                <w:szCs w:val="21"/>
              </w:rPr>
            </w:pPr>
          </w:p>
        </w:tc>
        <w:tc>
          <w:tcPr>
            <w:tcW w:w="953" w:type="dxa"/>
            <w:tcBorders>
              <w:top w:val="single" w:color="auto" w:sz="4" w:space="0"/>
              <w:left w:val="nil"/>
              <w:bottom w:val="single" w:color="auto" w:sz="4" w:space="0"/>
              <w:right w:val="single" w:color="auto" w:sz="4" w:space="0"/>
            </w:tcBorders>
            <w:vAlign w:val="center"/>
          </w:tcPr>
          <w:p w14:paraId="53F73F05">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w:t>
            </w:r>
          </w:p>
        </w:tc>
        <w:tc>
          <w:tcPr>
            <w:tcW w:w="6792" w:type="dxa"/>
            <w:tcBorders>
              <w:top w:val="single" w:color="auto" w:sz="4" w:space="0"/>
              <w:left w:val="nil"/>
              <w:bottom w:val="single" w:color="auto" w:sz="4" w:space="0"/>
              <w:right w:val="single" w:color="auto" w:sz="4" w:space="0"/>
            </w:tcBorders>
            <w:vAlign w:val="center"/>
          </w:tcPr>
          <w:p w14:paraId="2A9BA170">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color w:val="auto"/>
                <w:sz w:val="32"/>
                <w:szCs w:val="32"/>
                <w:u w:val="none"/>
                <w:lang w:val="en-US" w:eastAsia="zh-CN"/>
              </w:rPr>
              <w:t>根据医院需求为院领导提供各种统计分析报表；支持柱状图、饼图、折线图等，支持数据穿透功能。系统能够根据工资的某些项自动计算社保缴费基数，并个人缴费部分参与工资计算。</w:t>
            </w:r>
          </w:p>
        </w:tc>
      </w:tr>
      <w:tr w14:paraId="0DF013D5">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1A055BD6">
            <w:pPr>
              <w:jc w:val="center"/>
              <w:rPr>
                <w:rFonts w:hint="eastAsia" w:ascii="仿宋_GB2312" w:hAnsi="仿宋_GB2312" w:eastAsia="仿宋_GB2312" w:cs="仿宋_GB2312"/>
                <w:kern w:val="0"/>
                <w:sz w:val="21"/>
                <w:szCs w:val="21"/>
              </w:rPr>
            </w:pPr>
          </w:p>
        </w:tc>
        <w:tc>
          <w:tcPr>
            <w:tcW w:w="953" w:type="dxa"/>
            <w:tcBorders>
              <w:top w:val="single" w:color="auto" w:sz="4" w:space="0"/>
              <w:left w:val="nil"/>
              <w:bottom w:val="single" w:color="auto" w:sz="4" w:space="0"/>
              <w:right w:val="single" w:color="auto" w:sz="4" w:space="0"/>
            </w:tcBorders>
            <w:vAlign w:val="center"/>
          </w:tcPr>
          <w:p w14:paraId="29D4E3E0">
            <w:pPr>
              <w:widowControl/>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w:t>
            </w:r>
          </w:p>
        </w:tc>
        <w:tc>
          <w:tcPr>
            <w:tcW w:w="6792" w:type="dxa"/>
            <w:tcBorders>
              <w:top w:val="single" w:color="auto" w:sz="4" w:space="0"/>
              <w:left w:val="nil"/>
              <w:bottom w:val="single" w:color="auto" w:sz="4" w:space="0"/>
              <w:right w:val="single" w:color="auto" w:sz="4" w:space="0"/>
            </w:tcBorders>
            <w:vAlign w:val="center"/>
          </w:tcPr>
          <w:p w14:paraId="7838FDB0">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2.易用性要求（编号10至14）</w:t>
            </w:r>
          </w:p>
        </w:tc>
      </w:tr>
      <w:tr w14:paraId="41E10E62">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143E81A6">
            <w:pPr>
              <w:jc w:val="center"/>
              <w:rPr>
                <w:rFonts w:hint="eastAsia" w:ascii="仿宋_GB2312" w:hAnsi="仿宋_GB2312" w:eastAsia="仿宋_GB2312" w:cs="仿宋_GB2312"/>
                <w:kern w:val="0"/>
                <w:sz w:val="21"/>
                <w:szCs w:val="21"/>
              </w:rPr>
            </w:pPr>
          </w:p>
        </w:tc>
        <w:tc>
          <w:tcPr>
            <w:tcW w:w="953" w:type="dxa"/>
            <w:tcBorders>
              <w:top w:val="single" w:color="auto" w:sz="4" w:space="0"/>
              <w:left w:val="nil"/>
              <w:bottom w:val="single" w:color="auto" w:sz="4" w:space="0"/>
              <w:right w:val="single" w:color="auto" w:sz="4" w:space="0"/>
            </w:tcBorders>
            <w:vAlign w:val="center"/>
          </w:tcPr>
          <w:p w14:paraId="458FEB64">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w:t>
            </w:r>
          </w:p>
        </w:tc>
        <w:tc>
          <w:tcPr>
            <w:tcW w:w="6792" w:type="dxa"/>
            <w:tcBorders>
              <w:top w:val="single" w:color="auto" w:sz="4" w:space="0"/>
              <w:left w:val="nil"/>
              <w:bottom w:val="single" w:color="auto" w:sz="4" w:space="0"/>
              <w:right w:val="single" w:color="auto" w:sz="4" w:space="0"/>
            </w:tcBorders>
            <w:vAlign w:val="center"/>
          </w:tcPr>
          <w:p w14:paraId="7241489E">
            <w:pPr>
              <w:widowControl/>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2.1可根据用户惯灵活调整界面配色方案，界面展现形式要具有较好的一致性。</w:t>
            </w:r>
          </w:p>
        </w:tc>
      </w:tr>
      <w:tr w14:paraId="776CA0C3">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65347C7B">
            <w:pPr>
              <w:jc w:val="center"/>
              <w:rPr>
                <w:rFonts w:hint="eastAsia" w:ascii="仿宋_GB2312" w:hAnsi="仿宋_GB2312" w:eastAsia="仿宋_GB2312" w:cs="仿宋_GB2312"/>
                <w:kern w:val="0"/>
                <w:sz w:val="21"/>
                <w:szCs w:val="21"/>
              </w:rPr>
            </w:pPr>
          </w:p>
        </w:tc>
        <w:tc>
          <w:tcPr>
            <w:tcW w:w="953" w:type="dxa"/>
            <w:tcBorders>
              <w:top w:val="single" w:color="auto" w:sz="4" w:space="0"/>
              <w:left w:val="nil"/>
              <w:bottom w:val="single" w:color="auto" w:sz="4" w:space="0"/>
              <w:right w:val="single" w:color="auto" w:sz="4" w:space="0"/>
            </w:tcBorders>
            <w:vAlign w:val="center"/>
          </w:tcPr>
          <w:p w14:paraId="412E9C30">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w:t>
            </w:r>
          </w:p>
        </w:tc>
        <w:tc>
          <w:tcPr>
            <w:tcW w:w="6792" w:type="dxa"/>
            <w:tcBorders>
              <w:top w:val="single" w:color="auto" w:sz="4" w:space="0"/>
              <w:left w:val="nil"/>
              <w:bottom w:val="single" w:color="auto" w:sz="4" w:space="0"/>
              <w:right w:val="single" w:color="auto" w:sz="4" w:space="0"/>
            </w:tcBorders>
            <w:vAlign w:val="center"/>
          </w:tcPr>
          <w:p w14:paraId="1090EFE0">
            <w:pPr>
              <w:widowControl/>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2.2界面设计人性化，具备导航辅助及个性化设计，每个界面功能结构清晰、操作直观简单。</w:t>
            </w:r>
          </w:p>
        </w:tc>
      </w:tr>
      <w:tr w14:paraId="43203C85">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5E153631">
            <w:pPr>
              <w:jc w:val="center"/>
              <w:rPr>
                <w:rFonts w:hint="eastAsia" w:ascii="仿宋_GB2312" w:hAnsi="仿宋_GB2312" w:eastAsia="仿宋_GB2312" w:cs="仿宋_GB2312"/>
                <w:kern w:val="0"/>
                <w:sz w:val="21"/>
                <w:szCs w:val="21"/>
              </w:rPr>
            </w:pPr>
          </w:p>
        </w:tc>
        <w:tc>
          <w:tcPr>
            <w:tcW w:w="953" w:type="dxa"/>
            <w:tcBorders>
              <w:top w:val="single" w:color="auto" w:sz="4" w:space="0"/>
              <w:left w:val="nil"/>
              <w:bottom w:val="single" w:color="auto" w:sz="4" w:space="0"/>
              <w:right w:val="single" w:color="auto" w:sz="4" w:space="0"/>
            </w:tcBorders>
            <w:vAlign w:val="center"/>
          </w:tcPr>
          <w:p w14:paraId="006AEAA9">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w:t>
            </w:r>
          </w:p>
        </w:tc>
        <w:tc>
          <w:tcPr>
            <w:tcW w:w="6792" w:type="dxa"/>
            <w:tcBorders>
              <w:top w:val="single" w:color="auto" w:sz="4" w:space="0"/>
              <w:left w:val="nil"/>
              <w:bottom w:val="single" w:color="auto" w:sz="4" w:space="0"/>
              <w:right w:val="single" w:color="auto" w:sz="4" w:space="0"/>
            </w:tcBorders>
            <w:vAlign w:val="center"/>
          </w:tcPr>
          <w:p w14:paraId="780418B3">
            <w:pPr>
              <w:widowControl/>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2.3相关的待办业务、提醒、公告等内容可在主页桌面内直观展现，点击即可办理。</w:t>
            </w:r>
          </w:p>
        </w:tc>
      </w:tr>
      <w:tr w14:paraId="0D4B5806">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0159E24C">
            <w:pPr>
              <w:jc w:val="center"/>
              <w:rPr>
                <w:rFonts w:hint="eastAsia" w:ascii="仿宋_GB2312" w:hAnsi="仿宋_GB2312" w:eastAsia="仿宋_GB2312" w:cs="仿宋_GB2312"/>
                <w:kern w:val="0"/>
                <w:sz w:val="21"/>
                <w:szCs w:val="21"/>
              </w:rPr>
            </w:pPr>
          </w:p>
        </w:tc>
        <w:tc>
          <w:tcPr>
            <w:tcW w:w="953" w:type="dxa"/>
            <w:tcBorders>
              <w:top w:val="single" w:color="auto" w:sz="4" w:space="0"/>
              <w:left w:val="nil"/>
              <w:bottom w:val="single" w:color="auto" w:sz="4" w:space="0"/>
              <w:right w:val="single" w:color="auto" w:sz="4" w:space="0"/>
            </w:tcBorders>
            <w:vAlign w:val="center"/>
          </w:tcPr>
          <w:p w14:paraId="5B0FE6FA">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w:t>
            </w:r>
          </w:p>
        </w:tc>
        <w:tc>
          <w:tcPr>
            <w:tcW w:w="6792" w:type="dxa"/>
            <w:tcBorders>
              <w:top w:val="single" w:color="auto" w:sz="4" w:space="0"/>
              <w:left w:val="nil"/>
              <w:bottom w:val="single" w:color="auto" w:sz="4" w:space="0"/>
              <w:right w:val="single" w:color="auto" w:sz="4" w:space="0"/>
            </w:tcBorders>
            <w:vAlign w:val="center"/>
          </w:tcPr>
          <w:p w14:paraId="613109E6">
            <w:pPr>
              <w:widowControl/>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2.4信息呈现形式多样，有图表、有分析，并能层层钻透到底层数据。</w:t>
            </w:r>
          </w:p>
        </w:tc>
      </w:tr>
      <w:tr w14:paraId="61C498C5">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4291620B">
            <w:pPr>
              <w:jc w:val="center"/>
              <w:rPr>
                <w:rFonts w:hint="eastAsia" w:ascii="仿宋_GB2312" w:hAnsi="仿宋_GB2312" w:eastAsia="仿宋_GB2312" w:cs="仿宋_GB2312"/>
                <w:kern w:val="0"/>
                <w:sz w:val="21"/>
                <w:szCs w:val="21"/>
              </w:rPr>
            </w:pPr>
          </w:p>
        </w:tc>
        <w:tc>
          <w:tcPr>
            <w:tcW w:w="953" w:type="dxa"/>
            <w:tcBorders>
              <w:top w:val="single" w:color="auto" w:sz="4" w:space="0"/>
              <w:left w:val="nil"/>
              <w:bottom w:val="single" w:color="auto" w:sz="4" w:space="0"/>
              <w:right w:val="single" w:color="auto" w:sz="4" w:space="0"/>
            </w:tcBorders>
            <w:vAlign w:val="center"/>
          </w:tcPr>
          <w:p w14:paraId="160CA445">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14</w:t>
            </w:r>
          </w:p>
        </w:tc>
        <w:tc>
          <w:tcPr>
            <w:tcW w:w="6792" w:type="dxa"/>
            <w:tcBorders>
              <w:top w:val="single" w:color="auto" w:sz="4" w:space="0"/>
              <w:left w:val="nil"/>
              <w:bottom w:val="single" w:color="auto" w:sz="4" w:space="0"/>
              <w:right w:val="single" w:color="auto" w:sz="4" w:space="0"/>
            </w:tcBorders>
            <w:vAlign w:val="center"/>
          </w:tcPr>
          <w:p w14:paraId="3334475E">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2.5用户进行系统操作出现例外情况，系统应进行业务提示。</w:t>
            </w:r>
          </w:p>
        </w:tc>
      </w:tr>
      <w:tr w14:paraId="1288AE5A">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62108BE7">
            <w:pPr>
              <w:jc w:val="center"/>
              <w:rPr>
                <w:rFonts w:hint="eastAsia" w:ascii="仿宋_GB2312" w:hAnsi="仿宋_GB2312" w:eastAsia="仿宋_GB2312" w:cs="仿宋_GB2312"/>
                <w:kern w:val="0"/>
                <w:sz w:val="21"/>
                <w:szCs w:val="21"/>
              </w:rPr>
            </w:pPr>
          </w:p>
        </w:tc>
        <w:tc>
          <w:tcPr>
            <w:tcW w:w="953" w:type="dxa"/>
            <w:tcBorders>
              <w:top w:val="single" w:color="auto" w:sz="4" w:space="0"/>
              <w:left w:val="nil"/>
              <w:bottom w:val="single" w:color="auto" w:sz="4" w:space="0"/>
              <w:right w:val="single" w:color="auto" w:sz="4" w:space="0"/>
            </w:tcBorders>
            <w:vAlign w:val="center"/>
          </w:tcPr>
          <w:p w14:paraId="24A83EA6">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15</w:t>
            </w:r>
          </w:p>
        </w:tc>
        <w:tc>
          <w:tcPr>
            <w:tcW w:w="6792" w:type="dxa"/>
            <w:tcBorders>
              <w:top w:val="single" w:color="auto" w:sz="4" w:space="0"/>
              <w:left w:val="nil"/>
              <w:bottom w:val="single" w:color="auto" w:sz="4" w:space="0"/>
              <w:right w:val="single" w:color="auto" w:sz="4" w:space="0"/>
            </w:tcBorders>
            <w:vAlign w:val="center"/>
          </w:tcPr>
          <w:p w14:paraId="548B1DDF">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3.适应性要求（编号16至19）</w:t>
            </w:r>
          </w:p>
        </w:tc>
      </w:tr>
      <w:tr w14:paraId="4FD011BD">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6959C678">
            <w:pPr>
              <w:jc w:val="center"/>
              <w:rPr>
                <w:rFonts w:hint="eastAsia" w:ascii="仿宋_GB2312" w:hAnsi="仿宋_GB2312" w:eastAsia="仿宋_GB2312" w:cs="仿宋_GB2312"/>
                <w:kern w:val="0"/>
                <w:sz w:val="21"/>
                <w:szCs w:val="21"/>
              </w:rPr>
            </w:pPr>
          </w:p>
        </w:tc>
        <w:tc>
          <w:tcPr>
            <w:tcW w:w="953" w:type="dxa"/>
            <w:tcBorders>
              <w:top w:val="single" w:color="auto" w:sz="4" w:space="0"/>
              <w:left w:val="nil"/>
              <w:bottom w:val="single" w:color="auto" w:sz="4" w:space="0"/>
              <w:right w:val="single" w:color="auto" w:sz="4" w:space="0"/>
            </w:tcBorders>
            <w:vAlign w:val="center"/>
          </w:tcPr>
          <w:p w14:paraId="50BEDCAC">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16</w:t>
            </w:r>
          </w:p>
        </w:tc>
        <w:tc>
          <w:tcPr>
            <w:tcW w:w="6792" w:type="dxa"/>
            <w:tcBorders>
              <w:top w:val="single" w:color="auto" w:sz="4" w:space="0"/>
              <w:left w:val="nil"/>
              <w:bottom w:val="single" w:color="auto" w:sz="4" w:space="0"/>
              <w:right w:val="single" w:color="auto" w:sz="4" w:space="0"/>
            </w:tcBorders>
            <w:vAlign w:val="center"/>
          </w:tcPr>
          <w:p w14:paraId="1DD22CCD">
            <w:pPr>
              <w:widowControl/>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3.1系统需预置国标、行业标准等指标代码体系，医院个性化要求需能够由业务用户自定义</w:t>
            </w:r>
          </w:p>
        </w:tc>
      </w:tr>
      <w:tr w14:paraId="12CAD9C8">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2D3CCA70">
            <w:pPr>
              <w:jc w:val="center"/>
              <w:rPr>
                <w:rFonts w:hint="eastAsia" w:ascii="仿宋_GB2312" w:hAnsi="仿宋_GB2312" w:eastAsia="仿宋_GB2312" w:cs="仿宋_GB2312"/>
                <w:kern w:val="0"/>
                <w:sz w:val="21"/>
                <w:szCs w:val="21"/>
              </w:rPr>
            </w:pPr>
          </w:p>
        </w:tc>
        <w:tc>
          <w:tcPr>
            <w:tcW w:w="953" w:type="dxa"/>
            <w:tcBorders>
              <w:top w:val="single" w:color="auto" w:sz="4" w:space="0"/>
              <w:left w:val="nil"/>
              <w:bottom w:val="single" w:color="auto" w:sz="4" w:space="0"/>
              <w:right w:val="single" w:color="auto" w:sz="4" w:space="0"/>
            </w:tcBorders>
            <w:vAlign w:val="center"/>
          </w:tcPr>
          <w:p w14:paraId="3192DF3F">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17</w:t>
            </w:r>
          </w:p>
        </w:tc>
        <w:tc>
          <w:tcPr>
            <w:tcW w:w="6792" w:type="dxa"/>
            <w:tcBorders>
              <w:top w:val="single" w:color="auto" w:sz="4" w:space="0"/>
              <w:left w:val="nil"/>
              <w:bottom w:val="single" w:color="auto" w:sz="4" w:space="0"/>
              <w:right w:val="single" w:color="auto" w:sz="4" w:space="0"/>
            </w:tcBorders>
            <w:vAlign w:val="center"/>
          </w:tcPr>
          <w:p w14:paraId="0DC9E6F7">
            <w:pPr>
              <w:widowControl/>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3.2支持事业单位历史各期工改的文件，数据标准、调资规则等业务的预置，并能够根据当地的社保、工资标准、调资规则等人事管理要求进行灵活调整。</w:t>
            </w:r>
          </w:p>
        </w:tc>
      </w:tr>
      <w:tr w14:paraId="27ED5BE3">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51AC5EEA">
            <w:pPr>
              <w:jc w:val="center"/>
              <w:rPr>
                <w:rFonts w:hint="eastAsia" w:ascii="仿宋_GB2312" w:hAnsi="仿宋_GB2312" w:eastAsia="仿宋_GB2312" w:cs="仿宋_GB2312"/>
                <w:kern w:val="0"/>
                <w:sz w:val="21"/>
                <w:szCs w:val="21"/>
              </w:rPr>
            </w:pPr>
          </w:p>
        </w:tc>
        <w:tc>
          <w:tcPr>
            <w:tcW w:w="953" w:type="dxa"/>
            <w:tcBorders>
              <w:top w:val="single" w:color="auto" w:sz="4" w:space="0"/>
              <w:left w:val="nil"/>
              <w:bottom w:val="single" w:color="auto" w:sz="4" w:space="0"/>
              <w:right w:val="single" w:color="auto" w:sz="4" w:space="0"/>
            </w:tcBorders>
            <w:vAlign w:val="center"/>
          </w:tcPr>
          <w:p w14:paraId="645F9E12">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18</w:t>
            </w:r>
          </w:p>
        </w:tc>
        <w:tc>
          <w:tcPr>
            <w:tcW w:w="6792" w:type="dxa"/>
            <w:tcBorders>
              <w:top w:val="single" w:color="auto" w:sz="4" w:space="0"/>
              <w:left w:val="nil"/>
              <w:bottom w:val="single" w:color="auto" w:sz="4" w:space="0"/>
              <w:right w:val="single" w:color="auto" w:sz="4" w:space="0"/>
            </w:tcBorders>
            <w:vAlign w:val="center"/>
          </w:tcPr>
          <w:p w14:paraId="55AAE3D9">
            <w:pPr>
              <w:widowControl/>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3.3系统需预置人社部等医院行业通用统计报表模板，业务用户能够按照上级单位的要求灵活制作、修改。</w:t>
            </w:r>
          </w:p>
        </w:tc>
      </w:tr>
      <w:tr w14:paraId="4169B466">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4A000736">
            <w:pPr>
              <w:jc w:val="center"/>
              <w:rPr>
                <w:rFonts w:hint="eastAsia" w:ascii="仿宋_GB2312" w:hAnsi="仿宋_GB2312" w:eastAsia="仿宋_GB2312" w:cs="仿宋_GB2312"/>
                <w:kern w:val="0"/>
                <w:sz w:val="21"/>
                <w:szCs w:val="21"/>
              </w:rPr>
            </w:pPr>
          </w:p>
        </w:tc>
        <w:tc>
          <w:tcPr>
            <w:tcW w:w="953" w:type="dxa"/>
            <w:tcBorders>
              <w:top w:val="single" w:color="auto" w:sz="4" w:space="0"/>
              <w:left w:val="nil"/>
              <w:bottom w:val="single" w:color="auto" w:sz="4" w:space="0"/>
              <w:right w:val="single" w:color="auto" w:sz="4" w:space="0"/>
            </w:tcBorders>
            <w:vAlign w:val="center"/>
          </w:tcPr>
          <w:p w14:paraId="27A41B12">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19</w:t>
            </w:r>
          </w:p>
        </w:tc>
        <w:tc>
          <w:tcPr>
            <w:tcW w:w="6792" w:type="dxa"/>
            <w:tcBorders>
              <w:top w:val="single" w:color="auto" w:sz="4" w:space="0"/>
              <w:left w:val="nil"/>
              <w:bottom w:val="single" w:color="auto" w:sz="4" w:space="0"/>
              <w:right w:val="single" w:color="auto" w:sz="4" w:space="0"/>
            </w:tcBorders>
            <w:vAlign w:val="center"/>
          </w:tcPr>
          <w:p w14:paraId="0B6CDAF7">
            <w:pPr>
              <w:widowControl/>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3.4系统提供干部任免审批表模板，能够与中组部干部任免审批表编辑器对接。</w:t>
            </w:r>
          </w:p>
        </w:tc>
      </w:tr>
      <w:tr w14:paraId="562C6296">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64835D41">
            <w:pPr>
              <w:jc w:val="center"/>
              <w:rPr>
                <w:rFonts w:hint="eastAsia" w:ascii="仿宋_GB2312" w:hAnsi="仿宋_GB2312" w:eastAsia="仿宋_GB2312" w:cs="仿宋_GB2312"/>
                <w:kern w:val="0"/>
                <w:sz w:val="21"/>
                <w:szCs w:val="21"/>
              </w:rPr>
            </w:pPr>
          </w:p>
        </w:tc>
        <w:tc>
          <w:tcPr>
            <w:tcW w:w="953" w:type="dxa"/>
            <w:tcBorders>
              <w:top w:val="single" w:color="auto" w:sz="4" w:space="0"/>
              <w:left w:val="nil"/>
              <w:bottom w:val="single" w:color="auto" w:sz="4" w:space="0"/>
              <w:right w:val="single" w:color="auto" w:sz="4" w:space="0"/>
            </w:tcBorders>
            <w:vAlign w:val="center"/>
          </w:tcPr>
          <w:p w14:paraId="526C3566">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w:t>
            </w:r>
          </w:p>
        </w:tc>
        <w:tc>
          <w:tcPr>
            <w:tcW w:w="6792" w:type="dxa"/>
            <w:tcBorders>
              <w:top w:val="single" w:color="auto" w:sz="4" w:space="0"/>
              <w:left w:val="nil"/>
              <w:bottom w:val="single" w:color="auto" w:sz="4" w:space="0"/>
              <w:right w:val="single" w:color="auto" w:sz="4" w:space="0"/>
            </w:tcBorders>
            <w:vAlign w:val="center"/>
          </w:tcPr>
          <w:p w14:paraId="460F0142">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4.先进性要求（编号21至23）</w:t>
            </w:r>
          </w:p>
        </w:tc>
      </w:tr>
      <w:tr w14:paraId="7BFC6360">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423360F1">
            <w:pPr>
              <w:jc w:val="center"/>
              <w:rPr>
                <w:rFonts w:hint="eastAsia" w:ascii="仿宋_GB2312" w:hAnsi="仿宋_GB2312" w:eastAsia="仿宋_GB2312" w:cs="仿宋_GB2312"/>
                <w:kern w:val="0"/>
                <w:sz w:val="21"/>
                <w:szCs w:val="21"/>
              </w:rPr>
            </w:pPr>
          </w:p>
        </w:tc>
        <w:tc>
          <w:tcPr>
            <w:tcW w:w="953" w:type="dxa"/>
            <w:tcBorders>
              <w:top w:val="single" w:color="auto" w:sz="4" w:space="0"/>
              <w:left w:val="nil"/>
              <w:bottom w:val="single" w:color="auto" w:sz="4" w:space="0"/>
              <w:right w:val="single" w:color="auto" w:sz="4" w:space="0"/>
            </w:tcBorders>
            <w:vAlign w:val="center"/>
          </w:tcPr>
          <w:p w14:paraId="16BEC29A">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21</w:t>
            </w:r>
          </w:p>
        </w:tc>
        <w:tc>
          <w:tcPr>
            <w:tcW w:w="6792" w:type="dxa"/>
            <w:tcBorders>
              <w:top w:val="single" w:color="auto" w:sz="4" w:space="0"/>
              <w:left w:val="nil"/>
              <w:bottom w:val="single" w:color="auto" w:sz="4" w:space="0"/>
              <w:right w:val="single" w:color="auto" w:sz="4" w:space="0"/>
            </w:tcBorders>
            <w:vAlign w:val="center"/>
          </w:tcPr>
          <w:p w14:paraId="104F5112">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4.1B/S 架构，以J2EE为系统的核心技术标准。</w:t>
            </w:r>
          </w:p>
        </w:tc>
      </w:tr>
      <w:tr w14:paraId="532F55C4">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556DE944">
            <w:pPr>
              <w:jc w:val="center"/>
              <w:rPr>
                <w:rFonts w:hint="eastAsia" w:ascii="仿宋_GB2312" w:hAnsi="仿宋_GB2312" w:eastAsia="仿宋_GB2312" w:cs="仿宋_GB2312"/>
                <w:kern w:val="0"/>
                <w:sz w:val="21"/>
                <w:szCs w:val="21"/>
              </w:rPr>
            </w:pPr>
          </w:p>
        </w:tc>
        <w:tc>
          <w:tcPr>
            <w:tcW w:w="953" w:type="dxa"/>
            <w:tcBorders>
              <w:top w:val="single" w:color="auto" w:sz="4" w:space="0"/>
              <w:left w:val="nil"/>
              <w:bottom w:val="single" w:color="auto" w:sz="4" w:space="0"/>
              <w:right w:val="single" w:color="auto" w:sz="4" w:space="0"/>
            </w:tcBorders>
            <w:vAlign w:val="center"/>
          </w:tcPr>
          <w:p w14:paraId="5E77B89E">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22</w:t>
            </w:r>
          </w:p>
        </w:tc>
        <w:tc>
          <w:tcPr>
            <w:tcW w:w="6792" w:type="dxa"/>
            <w:tcBorders>
              <w:top w:val="single" w:color="auto" w:sz="4" w:space="0"/>
              <w:left w:val="nil"/>
              <w:bottom w:val="single" w:color="auto" w:sz="4" w:space="0"/>
              <w:right w:val="single" w:color="auto" w:sz="4" w:space="0"/>
            </w:tcBorders>
            <w:vAlign w:val="center"/>
          </w:tcPr>
          <w:p w14:paraId="4BDBC879">
            <w:pPr>
              <w:widowControl/>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4.2系统设计采用先进的面向对象，UML方法进行建模，支持负载平衡、容错处理、支持集群部署。</w:t>
            </w:r>
          </w:p>
        </w:tc>
      </w:tr>
      <w:tr w14:paraId="604CA759">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0A739662">
            <w:pPr>
              <w:jc w:val="center"/>
              <w:rPr>
                <w:rFonts w:hint="eastAsia" w:ascii="仿宋_GB2312" w:hAnsi="仿宋_GB2312" w:eastAsia="仿宋_GB2312" w:cs="仿宋_GB2312"/>
                <w:kern w:val="0"/>
                <w:sz w:val="21"/>
                <w:szCs w:val="21"/>
              </w:rPr>
            </w:pPr>
          </w:p>
        </w:tc>
        <w:tc>
          <w:tcPr>
            <w:tcW w:w="953" w:type="dxa"/>
            <w:tcBorders>
              <w:top w:val="single" w:color="auto" w:sz="4" w:space="0"/>
              <w:left w:val="nil"/>
              <w:bottom w:val="single" w:color="auto" w:sz="4" w:space="0"/>
              <w:right w:val="single" w:color="auto" w:sz="4" w:space="0"/>
            </w:tcBorders>
            <w:vAlign w:val="center"/>
          </w:tcPr>
          <w:p w14:paraId="46A41FB9">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23</w:t>
            </w:r>
          </w:p>
        </w:tc>
        <w:tc>
          <w:tcPr>
            <w:tcW w:w="6792" w:type="dxa"/>
            <w:tcBorders>
              <w:top w:val="single" w:color="auto" w:sz="4" w:space="0"/>
              <w:left w:val="nil"/>
              <w:bottom w:val="single" w:color="auto" w:sz="4" w:space="0"/>
              <w:right w:val="single" w:color="auto" w:sz="4" w:space="0"/>
            </w:tcBorders>
            <w:vAlign w:val="center"/>
          </w:tcPr>
          <w:p w14:paraId="4D41C13E">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4.3提供与云服务、移动应用等先进技术的整合应用，提高业务管理水平的同时，兼顾使用人员的应用感受。</w:t>
            </w:r>
          </w:p>
        </w:tc>
      </w:tr>
      <w:tr w14:paraId="493E6520">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512D9C49">
            <w:pPr>
              <w:jc w:val="center"/>
              <w:rPr>
                <w:rFonts w:hint="eastAsia" w:ascii="仿宋_GB2312" w:hAnsi="仿宋_GB2312" w:eastAsia="仿宋_GB2312" w:cs="仿宋_GB2312"/>
                <w:kern w:val="0"/>
                <w:sz w:val="21"/>
                <w:szCs w:val="21"/>
              </w:rPr>
            </w:pPr>
          </w:p>
        </w:tc>
        <w:tc>
          <w:tcPr>
            <w:tcW w:w="953" w:type="dxa"/>
            <w:tcBorders>
              <w:top w:val="single" w:color="auto" w:sz="4" w:space="0"/>
              <w:left w:val="nil"/>
              <w:bottom w:val="single" w:color="auto" w:sz="4" w:space="0"/>
              <w:right w:val="single" w:color="auto" w:sz="4" w:space="0"/>
            </w:tcBorders>
            <w:vAlign w:val="center"/>
          </w:tcPr>
          <w:p w14:paraId="3F6E1ECF">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24</w:t>
            </w:r>
          </w:p>
        </w:tc>
        <w:tc>
          <w:tcPr>
            <w:tcW w:w="6792" w:type="dxa"/>
            <w:tcBorders>
              <w:top w:val="single" w:color="auto" w:sz="4" w:space="0"/>
              <w:left w:val="nil"/>
              <w:bottom w:val="single" w:color="auto" w:sz="4" w:space="0"/>
              <w:right w:val="single" w:color="auto" w:sz="4" w:space="0"/>
            </w:tcBorders>
            <w:vAlign w:val="center"/>
          </w:tcPr>
          <w:p w14:paraId="261450DA">
            <w:pPr>
              <w:widowControl/>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5.可靠性要求（编号25至29）</w:t>
            </w:r>
          </w:p>
        </w:tc>
      </w:tr>
      <w:tr w14:paraId="101F3293">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45865B28">
            <w:pPr>
              <w:jc w:val="center"/>
              <w:rPr>
                <w:rFonts w:hint="eastAsia" w:ascii="仿宋_GB2312" w:hAnsi="仿宋_GB2312" w:eastAsia="仿宋_GB2312" w:cs="仿宋_GB2312"/>
                <w:kern w:val="0"/>
                <w:sz w:val="21"/>
                <w:szCs w:val="21"/>
              </w:rPr>
            </w:pPr>
          </w:p>
        </w:tc>
        <w:tc>
          <w:tcPr>
            <w:tcW w:w="953" w:type="dxa"/>
            <w:tcBorders>
              <w:top w:val="single" w:color="auto" w:sz="4" w:space="0"/>
              <w:left w:val="nil"/>
              <w:bottom w:val="single" w:color="auto" w:sz="4" w:space="0"/>
              <w:right w:val="single" w:color="auto" w:sz="4" w:space="0"/>
            </w:tcBorders>
            <w:vAlign w:val="center"/>
          </w:tcPr>
          <w:p w14:paraId="44061DDC">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25</w:t>
            </w:r>
          </w:p>
        </w:tc>
        <w:tc>
          <w:tcPr>
            <w:tcW w:w="6792" w:type="dxa"/>
            <w:tcBorders>
              <w:top w:val="single" w:color="auto" w:sz="4" w:space="0"/>
              <w:left w:val="nil"/>
              <w:bottom w:val="single" w:color="auto" w:sz="4" w:space="0"/>
              <w:right w:val="single" w:color="auto" w:sz="4" w:space="0"/>
            </w:tcBorders>
            <w:vAlign w:val="center"/>
          </w:tcPr>
          <w:p w14:paraId="287A5EA0">
            <w:pPr>
              <w:widowControl/>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5.1以较为成熟的eHR产品为基础进行客户化配置，尽量减少程序开发的比重，避免因整体性能不稳定而导致的项目风险。</w:t>
            </w:r>
          </w:p>
        </w:tc>
      </w:tr>
      <w:tr w14:paraId="4CE976DA">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401E1D87">
            <w:pPr>
              <w:jc w:val="center"/>
              <w:rPr>
                <w:rFonts w:hint="eastAsia" w:ascii="仿宋_GB2312" w:hAnsi="仿宋_GB2312" w:eastAsia="仿宋_GB2312" w:cs="仿宋_GB2312"/>
                <w:kern w:val="0"/>
                <w:sz w:val="21"/>
                <w:szCs w:val="21"/>
              </w:rPr>
            </w:pPr>
          </w:p>
        </w:tc>
        <w:tc>
          <w:tcPr>
            <w:tcW w:w="953" w:type="dxa"/>
            <w:tcBorders>
              <w:top w:val="single" w:color="auto" w:sz="4" w:space="0"/>
              <w:left w:val="nil"/>
              <w:bottom w:val="single" w:color="auto" w:sz="4" w:space="0"/>
              <w:right w:val="single" w:color="auto" w:sz="4" w:space="0"/>
            </w:tcBorders>
            <w:vAlign w:val="center"/>
          </w:tcPr>
          <w:p w14:paraId="53EEC1A1">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26</w:t>
            </w:r>
          </w:p>
        </w:tc>
        <w:tc>
          <w:tcPr>
            <w:tcW w:w="6792" w:type="dxa"/>
            <w:tcBorders>
              <w:top w:val="single" w:color="auto" w:sz="4" w:space="0"/>
              <w:left w:val="nil"/>
              <w:bottom w:val="single" w:color="auto" w:sz="4" w:space="0"/>
              <w:right w:val="single" w:color="auto" w:sz="4" w:space="0"/>
            </w:tcBorders>
            <w:vAlign w:val="center"/>
          </w:tcPr>
          <w:p w14:paraId="2B6A89A2">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5.2具有为各类角色定义权限的能力，支持批量为账户授予角色，具有三员分离设计，确保系统权限安全。</w:t>
            </w:r>
          </w:p>
        </w:tc>
      </w:tr>
      <w:tr w14:paraId="7C81DCD6">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5726DBF0">
            <w:pPr>
              <w:jc w:val="center"/>
              <w:rPr>
                <w:rFonts w:hint="eastAsia" w:ascii="仿宋_GB2312" w:hAnsi="仿宋_GB2312" w:eastAsia="仿宋_GB2312" w:cs="仿宋_GB2312"/>
                <w:kern w:val="0"/>
                <w:sz w:val="21"/>
                <w:szCs w:val="21"/>
              </w:rPr>
            </w:pPr>
          </w:p>
        </w:tc>
        <w:tc>
          <w:tcPr>
            <w:tcW w:w="953" w:type="dxa"/>
            <w:tcBorders>
              <w:top w:val="single" w:color="auto" w:sz="4" w:space="0"/>
              <w:left w:val="nil"/>
              <w:bottom w:val="single" w:color="auto" w:sz="4" w:space="0"/>
              <w:right w:val="single" w:color="auto" w:sz="4" w:space="0"/>
            </w:tcBorders>
            <w:vAlign w:val="center"/>
          </w:tcPr>
          <w:p w14:paraId="3DE876A4">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27</w:t>
            </w:r>
          </w:p>
        </w:tc>
        <w:tc>
          <w:tcPr>
            <w:tcW w:w="6792" w:type="dxa"/>
            <w:tcBorders>
              <w:top w:val="single" w:color="auto" w:sz="4" w:space="0"/>
              <w:left w:val="nil"/>
              <w:bottom w:val="single" w:color="auto" w:sz="4" w:space="0"/>
              <w:right w:val="single" w:color="auto" w:sz="4" w:space="0"/>
            </w:tcBorders>
            <w:vAlign w:val="center"/>
          </w:tcPr>
          <w:p w14:paraId="0FDAE084">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5.3支持短信、验证码、UKEY等多种方式的密码验证机制，确保登录安全。</w:t>
            </w:r>
          </w:p>
        </w:tc>
      </w:tr>
      <w:tr w14:paraId="433331A5">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0812CBFF">
            <w:pPr>
              <w:jc w:val="center"/>
              <w:rPr>
                <w:rFonts w:hint="eastAsia" w:ascii="仿宋_GB2312" w:hAnsi="仿宋_GB2312" w:eastAsia="仿宋_GB2312" w:cs="仿宋_GB2312"/>
                <w:kern w:val="0"/>
                <w:sz w:val="21"/>
                <w:szCs w:val="21"/>
              </w:rPr>
            </w:pPr>
          </w:p>
        </w:tc>
        <w:tc>
          <w:tcPr>
            <w:tcW w:w="953" w:type="dxa"/>
            <w:tcBorders>
              <w:top w:val="single" w:color="auto" w:sz="4" w:space="0"/>
              <w:left w:val="nil"/>
              <w:bottom w:val="single" w:color="auto" w:sz="4" w:space="0"/>
              <w:right w:val="single" w:color="auto" w:sz="4" w:space="0"/>
            </w:tcBorders>
            <w:vAlign w:val="center"/>
          </w:tcPr>
          <w:p w14:paraId="7F30AA97">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28</w:t>
            </w:r>
          </w:p>
        </w:tc>
        <w:tc>
          <w:tcPr>
            <w:tcW w:w="6792" w:type="dxa"/>
            <w:tcBorders>
              <w:top w:val="single" w:color="auto" w:sz="4" w:space="0"/>
              <w:left w:val="nil"/>
              <w:bottom w:val="single" w:color="auto" w:sz="4" w:space="0"/>
              <w:right w:val="single" w:color="auto" w:sz="4" w:space="0"/>
            </w:tcBorders>
            <w:vAlign w:val="center"/>
          </w:tcPr>
          <w:p w14:paraId="3FD8F4D5">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5.4具有业务操作安全约束机制，每类角色、每个用户都有操作权限和操作日志记录。</w:t>
            </w:r>
          </w:p>
        </w:tc>
      </w:tr>
      <w:tr w14:paraId="7EB4EAD5">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11A1615F">
            <w:pPr>
              <w:jc w:val="center"/>
              <w:rPr>
                <w:rFonts w:hint="eastAsia" w:ascii="仿宋_GB2312" w:hAnsi="仿宋_GB2312" w:eastAsia="仿宋_GB2312" w:cs="仿宋_GB2312"/>
                <w:kern w:val="0"/>
                <w:sz w:val="21"/>
                <w:szCs w:val="21"/>
              </w:rPr>
            </w:pPr>
          </w:p>
        </w:tc>
        <w:tc>
          <w:tcPr>
            <w:tcW w:w="953" w:type="dxa"/>
            <w:tcBorders>
              <w:top w:val="single" w:color="auto" w:sz="4" w:space="0"/>
              <w:left w:val="nil"/>
              <w:bottom w:val="single" w:color="auto" w:sz="4" w:space="0"/>
              <w:right w:val="single" w:color="auto" w:sz="4" w:space="0"/>
            </w:tcBorders>
            <w:vAlign w:val="center"/>
          </w:tcPr>
          <w:p w14:paraId="402A135D">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29</w:t>
            </w:r>
          </w:p>
        </w:tc>
        <w:tc>
          <w:tcPr>
            <w:tcW w:w="6792" w:type="dxa"/>
            <w:tcBorders>
              <w:top w:val="single" w:color="auto" w:sz="4" w:space="0"/>
              <w:left w:val="nil"/>
              <w:bottom w:val="single" w:color="auto" w:sz="4" w:space="0"/>
              <w:right w:val="single" w:color="auto" w:sz="4" w:space="0"/>
            </w:tcBorders>
            <w:vAlign w:val="center"/>
          </w:tcPr>
          <w:p w14:paraId="19756345">
            <w:pPr>
              <w:widowControl/>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5.5支持对关键应用数据和系统数据的定期自动备份和不定期人工备份。</w:t>
            </w:r>
          </w:p>
        </w:tc>
      </w:tr>
      <w:tr w14:paraId="1963AF85">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043A5172">
            <w:pPr>
              <w:jc w:val="center"/>
              <w:rPr>
                <w:rFonts w:hint="eastAsia" w:ascii="仿宋_GB2312" w:hAnsi="仿宋_GB2312" w:eastAsia="仿宋_GB2312" w:cs="仿宋_GB2312"/>
                <w:kern w:val="0"/>
                <w:sz w:val="21"/>
                <w:szCs w:val="21"/>
              </w:rPr>
            </w:pPr>
          </w:p>
        </w:tc>
        <w:tc>
          <w:tcPr>
            <w:tcW w:w="953" w:type="dxa"/>
            <w:tcBorders>
              <w:top w:val="single" w:color="auto" w:sz="4" w:space="0"/>
              <w:left w:val="nil"/>
              <w:bottom w:val="single" w:color="auto" w:sz="4" w:space="0"/>
              <w:right w:val="single" w:color="auto" w:sz="4" w:space="0"/>
            </w:tcBorders>
            <w:vAlign w:val="center"/>
          </w:tcPr>
          <w:p w14:paraId="56A1F630">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30</w:t>
            </w:r>
          </w:p>
        </w:tc>
        <w:tc>
          <w:tcPr>
            <w:tcW w:w="6792" w:type="dxa"/>
            <w:tcBorders>
              <w:top w:val="single" w:color="auto" w:sz="4" w:space="0"/>
              <w:left w:val="nil"/>
              <w:bottom w:val="single" w:color="auto" w:sz="4" w:space="0"/>
              <w:right w:val="single" w:color="auto" w:sz="4" w:space="0"/>
            </w:tcBorders>
            <w:vAlign w:val="center"/>
          </w:tcPr>
          <w:p w14:paraId="06285B99">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 扩展性要求（编号31至34）</w:t>
            </w:r>
          </w:p>
        </w:tc>
      </w:tr>
      <w:tr w14:paraId="41F5F312">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69EA0902">
            <w:pPr>
              <w:jc w:val="center"/>
              <w:rPr>
                <w:rFonts w:hint="eastAsia" w:ascii="仿宋_GB2312" w:hAnsi="仿宋_GB2312" w:eastAsia="仿宋_GB2312" w:cs="仿宋_GB2312"/>
                <w:kern w:val="0"/>
                <w:sz w:val="21"/>
                <w:szCs w:val="21"/>
              </w:rPr>
            </w:pPr>
          </w:p>
        </w:tc>
        <w:tc>
          <w:tcPr>
            <w:tcW w:w="953" w:type="dxa"/>
            <w:tcBorders>
              <w:top w:val="single" w:color="auto" w:sz="4" w:space="0"/>
              <w:left w:val="nil"/>
              <w:bottom w:val="single" w:color="auto" w:sz="4" w:space="0"/>
              <w:right w:val="single" w:color="auto" w:sz="4" w:space="0"/>
            </w:tcBorders>
            <w:vAlign w:val="center"/>
          </w:tcPr>
          <w:p w14:paraId="69BFAA95">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31</w:t>
            </w:r>
          </w:p>
        </w:tc>
        <w:tc>
          <w:tcPr>
            <w:tcW w:w="6792" w:type="dxa"/>
            <w:tcBorders>
              <w:top w:val="single" w:color="auto" w:sz="4" w:space="0"/>
              <w:left w:val="nil"/>
              <w:bottom w:val="single" w:color="auto" w:sz="4" w:space="0"/>
              <w:right w:val="single" w:color="auto" w:sz="4" w:space="0"/>
            </w:tcBorders>
            <w:vAlign w:val="center"/>
          </w:tcPr>
          <w:p w14:paraId="7A86E933">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6.1软件版本升级或改进可在不影响业务的情况下进行，保证系统可以稳定、平滑过渡。</w:t>
            </w:r>
          </w:p>
        </w:tc>
      </w:tr>
      <w:tr w14:paraId="35193699">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771D2869">
            <w:pPr>
              <w:jc w:val="center"/>
              <w:rPr>
                <w:rFonts w:hint="eastAsia" w:ascii="仿宋_GB2312" w:hAnsi="仿宋_GB2312" w:eastAsia="仿宋_GB2312" w:cs="仿宋_GB2312"/>
                <w:kern w:val="0"/>
                <w:sz w:val="21"/>
                <w:szCs w:val="21"/>
              </w:rPr>
            </w:pPr>
          </w:p>
        </w:tc>
        <w:tc>
          <w:tcPr>
            <w:tcW w:w="953" w:type="dxa"/>
            <w:tcBorders>
              <w:top w:val="single" w:color="auto" w:sz="4" w:space="0"/>
              <w:left w:val="nil"/>
              <w:bottom w:val="single" w:color="auto" w:sz="4" w:space="0"/>
              <w:right w:val="single" w:color="auto" w:sz="4" w:space="0"/>
            </w:tcBorders>
            <w:vAlign w:val="center"/>
          </w:tcPr>
          <w:p w14:paraId="130738F4">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32</w:t>
            </w:r>
          </w:p>
        </w:tc>
        <w:tc>
          <w:tcPr>
            <w:tcW w:w="6792" w:type="dxa"/>
            <w:tcBorders>
              <w:top w:val="single" w:color="auto" w:sz="4" w:space="0"/>
              <w:left w:val="nil"/>
              <w:bottom w:val="single" w:color="auto" w:sz="4" w:space="0"/>
              <w:right w:val="single" w:color="auto" w:sz="4" w:space="0"/>
            </w:tcBorders>
            <w:vAlign w:val="center"/>
          </w:tcPr>
          <w:p w14:paraId="302E5667">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6.2支持统一 LDAP 服务，获取组织机构、人员信息集等基础信息，支持 EXCEL 接口、XML 接口、Web service等信息交换模式。</w:t>
            </w:r>
          </w:p>
        </w:tc>
      </w:tr>
      <w:tr w14:paraId="2C7EBABD">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4C0DEE71">
            <w:pPr>
              <w:jc w:val="center"/>
              <w:rPr>
                <w:rFonts w:hint="eastAsia" w:ascii="仿宋_GB2312" w:hAnsi="仿宋_GB2312" w:eastAsia="仿宋_GB2312" w:cs="仿宋_GB2312"/>
                <w:kern w:val="0"/>
                <w:sz w:val="21"/>
                <w:szCs w:val="21"/>
              </w:rPr>
            </w:pPr>
          </w:p>
        </w:tc>
        <w:tc>
          <w:tcPr>
            <w:tcW w:w="953" w:type="dxa"/>
            <w:tcBorders>
              <w:top w:val="single" w:color="auto" w:sz="4" w:space="0"/>
              <w:left w:val="nil"/>
              <w:bottom w:val="single" w:color="auto" w:sz="4" w:space="0"/>
              <w:right w:val="single" w:color="auto" w:sz="4" w:space="0"/>
            </w:tcBorders>
            <w:vAlign w:val="center"/>
          </w:tcPr>
          <w:p w14:paraId="44B17E09">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33</w:t>
            </w:r>
          </w:p>
        </w:tc>
        <w:tc>
          <w:tcPr>
            <w:tcW w:w="6792" w:type="dxa"/>
            <w:tcBorders>
              <w:top w:val="single" w:color="auto" w:sz="4" w:space="0"/>
              <w:left w:val="nil"/>
              <w:bottom w:val="single" w:color="auto" w:sz="4" w:space="0"/>
              <w:right w:val="single" w:color="auto" w:sz="4" w:space="0"/>
            </w:tcBorders>
            <w:vAlign w:val="center"/>
          </w:tcPr>
          <w:p w14:paraId="6F756DD7">
            <w:pPr>
              <w:widowControl/>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6.3具备与财务、OA、HIS、绩效系统、主数据平台等医院内部其他业务系统对接的能力，满足医院整体信息化要求。</w:t>
            </w:r>
          </w:p>
        </w:tc>
      </w:tr>
      <w:tr w14:paraId="374B3308">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7171A3B0">
            <w:pPr>
              <w:jc w:val="center"/>
              <w:rPr>
                <w:rFonts w:hint="eastAsia" w:ascii="仿宋_GB2312" w:hAnsi="仿宋_GB2312" w:eastAsia="仿宋_GB2312" w:cs="仿宋_GB2312"/>
                <w:kern w:val="0"/>
                <w:sz w:val="21"/>
                <w:szCs w:val="21"/>
              </w:rPr>
            </w:pPr>
          </w:p>
        </w:tc>
        <w:tc>
          <w:tcPr>
            <w:tcW w:w="953" w:type="dxa"/>
            <w:tcBorders>
              <w:top w:val="single" w:color="auto" w:sz="4" w:space="0"/>
              <w:left w:val="nil"/>
              <w:bottom w:val="single" w:color="auto" w:sz="4" w:space="0"/>
              <w:right w:val="single" w:color="auto" w:sz="4" w:space="0"/>
            </w:tcBorders>
            <w:vAlign w:val="center"/>
          </w:tcPr>
          <w:p w14:paraId="5E390B88">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34</w:t>
            </w:r>
          </w:p>
        </w:tc>
        <w:tc>
          <w:tcPr>
            <w:tcW w:w="6792" w:type="dxa"/>
            <w:tcBorders>
              <w:top w:val="single" w:color="auto" w:sz="4" w:space="0"/>
              <w:left w:val="nil"/>
              <w:bottom w:val="single" w:color="auto" w:sz="4" w:space="0"/>
              <w:right w:val="single" w:color="auto" w:sz="4" w:space="0"/>
            </w:tcBorders>
            <w:vAlign w:val="center"/>
          </w:tcPr>
          <w:p w14:paraId="03A9FDDD">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6.4能和微信、钉钉等移动应用对接，用于人员信息浏览，流程审批、消息提示等，实现通过手机等移动设备进行异地审批或浏览。</w:t>
            </w:r>
          </w:p>
        </w:tc>
      </w:tr>
      <w:tr w14:paraId="251D0C4C">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5F026CB3">
            <w:pPr>
              <w:jc w:val="center"/>
              <w:rPr>
                <w:rFonts w:hint="eastAsia" w:ascii="仿宋_GB2312" w:hAnsi="仿宋_GB2312" w:eastAsia="仿宋_GB2312" w:cs="仿宋_GB2312"/>
                <w:kern w:val="0"/>
                <w:sz w:val="21"/>
                <w:szCs w:val="21"/>
              </w:rPr>
            </w:pPr>
          </w:p>
        </w:tc>
        <w:tc>
          <w:tcPr>
            <w:tcW w:w="953" w:type="dxa"/>
            <w:tcBorders>
              <w:top w:val="single" w:color="auto" w:sz="4" w:space="0"/>
              <w:left w:val="nil"/>
              <w:bottom w:val="single" w:color="auto" w:sz="4" w:space="0"/>
              <w:right w:val="single" w:color="auto" w:sz="4" w:space="0"/>
            </w:tcBorders>
            <w:vAlign w:val="center"/>
          </w:tcPr>
          <w:p w14:paraId="04CEA5FE">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35</w:t>
            </w:r>
          </w:p>
        </w:tc>
        <w:tc>
          <w:tcPr>
            <w:tcW w:w="6792" w:type="dxa"/>
            <w:tcBorders>
              <w:top w:val="single" w:color="auto" w:sz="4" w:space="0"/>
              <w:left w:val="nil"/>
              <w:bottom w:val="single" w:color="auto" w:sz="4" w:space="0"/>
              <w:right w:val="single" w:color="auto" w:sz="4" w:space="0"/>
            </w:tcBorders>
            <w:vAlign w:val="center"/>
          </w:tcPr>
          <w:p w14:paraId="568BB3E7">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安全性要求：系统需遵守国家关于计算机安全管理方面的相关法律法规，采用包括数据库层面、应用层面的多种安全技术和安全策略，提供安全权限控制、日志审计、关键数据加密、防攻击等功能，能够被目前的主流防病毒软件和工具所兼容，确保系统的安全性能够满足医院三级等保的要求。</w:t>
            </w:r>
          </w:p>
        </w:tc>
      </w:tr>
      <w:tr w14:paraId="34D56DD8">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1CF2059C">
            <w:pPr>
              <w:jc w:val="center"/>
              <w:rPr>
                <w:rFonts w:hint="eastAsia" w:ascii="仿宋_GB2312" w:hAnsi="仿宋_GB2312" w:eastAsia="仿宋_GB2312" w:cs="仿宋_GB2312"/>
                <w:kern w:val="0"/>
                <w:sz w:val="21"/>
                <w:szCs w:val="21"/>
              </w:rPr>
            </w:pPr>
          </w:p>
        </w:tc>
        <w:tc>
          <w:tcPr>
            <w:tcW w:w="953" w:type="dxa"/>
            <w:tcBorders>
              <w:top w:val="single" w:color="auto" w:sz="4" w:space="0"/>
              <w:left w:val="nil"/>
              <w:bottom w:val="single" w:color="auto" w:sz="4" w:space="0"/>
              <w:right w:val="single" w:color="auto" w:sz="4" w:space="0"/>
            </w:tcBorders>
            <w:vAlign w:val="center"/>
          </w:tcPr>
          <w:p w14:paraId="4DD5831D">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36</w:t>
            </w:r>
          </w:p>
        </w:tc>
        <w:tc>
          <w:tcPr>
            <w:tcW w:w="6792" w:type="dxa"/>
            <w:tcBorders>
              <w:top w:val="single" w:color="auto" w:sz="4" w:space="0"/>
              <w:left w:val="nil"/>
              <w:bottom w:val="single" w:color="auto" w:sz="4" w:space="0"/>
              <w:right w:val="single" w:color="auto" w:sz="4" w:space="0"/>
            </w:tcBorders>
            <w:vAlign w:val="center"/>
          </w:tcPr>
          <w:p w14:paraId="379287A1">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8.技术性需求（编号37至42）</w:t>
            </w:r>
          </w:p>
        </w:tc>
      </w:tr>
      <w:tr w14:paraId="025552FB">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686B6DF4">
            <w:pPr>
              <w:jc w:val="center"/>
              <w:rPr>
                <w:rFonts w:hint="eastAsia" w:ascii="仿宋_GB2312" w:hAnsi="仿宋_GB2312" w:eastAsia="仿宋_GB2312" w:cs="仿宋_GB2312"/>
                <w:kern w:val="0"/>
                <w:sz w:val="21"/>
                <w:szCs w:val="21"/>
              </w:rPr>
            </w:pPr>
          </w:p>
        </w:tc>
        <w:tc>
          <w:tcPr>
            <w:tcW w:w="953" w:type="dxa"/>
            <w:tcBorders>
              <w:top w:val="single" w:color="auto" w:sz="4" w:space="0"/>
              <w:left w:val="nil"/>
              <w:bottom w:val="single" w:color="auto" w:sz="4" w:space="0"/>
              <w:right w:val="single" w:color="auto" w:sz="4" w:space="0"/>
            </w:tcBorders>
            <w:vAlign w:val="center"/>
          </w:tcPr>
          <w:p w14:paraId="53930131">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37</w:t>
            </w:r>
          </w:p>
        </w:tc>
        <w:tc>
          <w:tcPr>
            <w:tcW w:w="6792" w:type="dxa"/>
            <w:tcBorders>
              <w:top w:val="single" w:color="auto" w:sz="4" w:space="0"/>
              <w:left w:val="nil"/>
              <w:bottom w:val="single" w:color="auto" w:sz="4" w:space="0"/>
              <w:right w:val="single" w:color="auto" w:sz="4" w:space="0"/>
            </w:tcBorders>
            <w:vAlign w:val="center"/>
          </w:tcPr>
          <w:p w14:paraId="096D0C66">
            <w:pPr>
              <w:widowControl/>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8.1产品需支持多种服务器操作系统。</w:t>
            </w:r>
          </w:p>
        </w:tc>
      </w:tr>
      <w:tr w14:paraId="0F170B3B">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7147E1BA">
            <w:pPr>
              <w:jc w:val="center"/>
              <w:rPr>
                <w:rFonts w:hint="eastAsia" w:ascii="仿宋_GB2312" w:hAnsi="仿宋_GB2312" w:eastAsia="仿宋_GB2312" w:cs="仿宋_GB2312"/>
                <w:kern w:val="0"/>
                <w:sz w:val="21"/>
                <w:szCs w:val="21"/>
              </w:rPr>
            </w:pPr>
          </w:p>
        </w:tc>
        <w:tc>
          <w:tcPr>
            <w:tcW w:w="953" w:type="dxa"/>
            <w:tcBorders>
              <w:top w:val="single" w:color="auto" w:sz="4" w:space="0"/>
              <w:left w:val="nil"/>
              <w:bottom w:val="single" w:color="auto" w:sz="4" w:space="0"/>
              <w:right w:val="single" w:color="auto" w:sz="4" w:space="0"/>
            </w:tcBorders>
            <w:vAlign w:val="center"/>
          </w:tcPr>
          <w:p w14:paraId="3A61235D">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38</w:t>
            </w:r>
          </w:p>
        </w:tc>
        <w:tc>
          <w:tcPr>
            <w:tcW w:w="6792" w:type="dxa"/>
            <w:tcBorders>
              <w:top w:val="single" w:color="auto" w:sz="4" w:space="0"/>
              <w:left w:val="nil"/>
              <w:bottom w:val="single" w:color="auto" w:sz="4" w:space="0"/>
              <w:right w:val="single" w:color="auto" w:sz="4" w:space="0"/>
            </w:tcBorders>
            <w:vAlign w:val="center"/>
          </w:tcPr>
          <w:p w14:paraId="46A7FF2E">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8.2产品需支持多种数据库。</w:t>
            </w:r>
          </w:p>
        </w:tc>
      </w:tr>
      <w:tr w14:paraId="3BD9769E">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6A9CE83B">
            <w:pPr>
              <w:jc w:val="center"/>
              <w:rPr>
                <w:rFonts w:hint="eastAsia" w:ascii="仿宋_GB2312" w:hAnsi="仿宋_GB2312" w:eastAsia="仿宋_GB2312" w:cs="仿宋_GB2312"/>
                <w:kern w:val="0"/>
                <w:sz w:val="21"/>
                <w:szCs w:val="21"/>
              </w:rPr>
            </w:pPr>
          </w:p>
        </w:tc>
        <w:tc>
          <w:tcPr>
            <w:tcW w:w="953" w:type="dxa"/>
            <w:tcBorders>
              <w:top w:val="single" w:color="auto" w:sz="4" w:space="0"/>
              <w:left w:val="nil"/>
              <w:bottom w:val="single" w:color="auto" w:sz="4" w:space="0"/>
              <w:right w:val="single" w:color="auto" w:sz="4" w:space="0"/>
            </w:tcBorders>
            <w:vAlign w:val="center"/>
          </w:tcPr>
          <w:p w14:paraId="20C4E2AB">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39</w:t>
            </w:r>
          </w:p>
        </w:tc>
        <w:tc>
          <w:tcPr>
            <w:tcW w:w="6792" w:type="dxa"/>
            <w:tcBorders>
              <w:top w:val="single" w:color="auto" w:sz="4" w:space="0"/>
              <w:left w:val="nil"/>
              <w:bottom w:val="single" w:color="auto" w:sz="4" w:space="0"/>
              <w:right w:val="single" w:color="auto" w:sz="4" w:space="0"/>
            </w:tcBorders>
            <w:vAlign w:val="center"/>
          </w:tcPr>
          <w:p w14:paraId="572A08D8">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8.3产品需支持多种浏览器</w:t>
            </w:r>
          </w:p>
        </w:tc>
      </w:tr>
      <w:tr w14:paraId="087B42C8">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17DD8CC5">
            <w:pPr>
              <w:jc w:val="center"/>
              <w:rPr>
                <w:rFonts w:hint="eastAsia" w:ascii="仿宋_GB2312" w:hAnsi="仿宋_GB2312" w:eastAsia="仿宋_GB2312" w:cs="仿宋_GB2312"/>
                <w:kern w:val="0"/>
                <w:sz w:val="21"/>
                <w:szCs w:val="21"/>
              </w:rPr>
            </w:pPr>
          </w:p>
        </w:tc>
        <w:tc>
          <w:tcPr>
            <w:tcW w:w="953" w:type="dxa"/>
            <w:tcBorders>
              <w:top w:val="single" w:color="auto" w:sz="4" w:space="0"/>
              <w:left w:val="nil"/>
              <w:bottom w:val="single" w:color="auto" w:sz="4" w:space="0"/>
              <w:right w:val="single" w:color="auto" w:sz="4" w:space="0"/>
            </w:tcBorders>
            <w:vAlign w:val="center"/>
          </w:tcPr>
          <w:p w14:paraId="2858FF12">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40</w:t>
            </w:r>
          </w:p>
        </w:tc>
        <w:tc>
          <w:tcPr>
            <w:tcW w:w="6792" w:type="dxa"/>
            <w:tcBorders>
              <w:top w:val="single" w:color="auto" w:sz="4" w:space="0"/>
              <w:left w:val="nil"/>
              <w:bottom w:val="single" w:color="auto" w:sz="4" w:space="0"/>
              <w:right w:val="single" w:color="auto" w:sz="4" w:space="0"/>
            </w:tcBorders>
            <w:vAlign w:val="center"/>
          </w:tcPr>
          <w:p w14:paraId="6A129438">
            <w:pPr>
              <w:widowControl/>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8.4终端机：需支持日常办公PC终端电脑。</w:t>
            </w:r>
          </w:p>
        </w:tc>
      </w:tr>
      <w:tr w14:paraId="029C6165">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14B396E0">
            <w:pPr>
              <w:jc w:val="center"/>
              <w:rPr>
                <w:rFonts w:hint="eastAsia" w:ascii="仿宋_GB2312" w:hAnsi="仿宋_GB2312" w:eastAsia="仿宋_GB2312" w:cs="仿宋_GB2312"/>
                <w:kern w:val="0"/>
                <w:sz w:val="21"/>
                <w:szCs w:val="21"/>
              </w:rPr>
            </w:pPr>
          </w:p>
        </w:tc>
        <w:tc>
          <w:tcPr>
            <w:tcW w:w="953" w:type="dxa"/>
            <w:tcBorders>
              <w:top w:val="single" w:color="auto" w:sz="4" w:space="0"/>
              <w:left w:val="nil"/>
              <w:bottom w:val="single" w:color="auto" w:sz="4" w:space="0"/>
              <w:right w:val="single" w:color="auto" w:sz="4" w:space="0"/>
            </w:tcBorders>
            <w:vAlign w:val="center"/>
          </w:tcPr>
          <w:p w14:paraId="5559C7C4">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41</w:t>
            </w:r>
          </w:p>
        </w:tc>
        <w:tc>
          <w:tcPr>
            <w:tcW w:w="6792" w:type="dxa"/>
            <w:tcBorders>
              <w:top w:val="single" w:color="auto" w:sz="4" w:space="0"/>
              <w:left w:val="nil"/>
              <w:bottom w:val="single" w:color="auto" w:sz="4" w:space="0"/>
              <w:right w:val="single" w:color="auto" w:sz="4" w:space="0"/>
            </w:tcBorders>
            <w:vAlign w:val="center"/>
          </w:tcPr>
          <w:p w14:paraId="5C3141DC">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8.5服务器：需支持虚拟服务器运行环境，同时也支持独立部署物理环境。</w:t>
            </w:r>
          </w:p>
        </w:tc>
      </w:tr>
      <w:tr w14:paraId="0E4FDB08">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20768BEA">
            <w:pPr>
              <w:jc w:val="center"/>
              <w:rPr>
                <w:rFonts w:hint="eastAsia" w:ascii="仿宋_GB2312" w:hAnsi="仿宋_GB2312" w:eastAsia="仿宋_GB2312" w:cs="仿宋_GB2312"/>
                <w:kern w:val="0"/>
                <w:sz w:val="21"/>
                <w:szCs w:val="21"/>
              </w:rPr>
            </w:pPr>
          </w:p>
        </w:tc>
        <w:tc>
          <w:tcPr>
            <w:tcW w:w="953" w:type="dxa"/>
            <w:tcBorders>
              <w:top w:val="single" w:color="auto" w:sz="4" w:space="0"/>
              <w:left w:val="nil"/>
              <w:bottom w:val="single" w:color="auto" w:sz="4" w:space="0"/>
              <w:right w:val="single" w:color="auto" w:sz="4" w:space="0"/>
            </w:tcBorders>
            <w:vAlign w:val="center"/>
          </w:tcPr>
          <w:p w14:paraId="5CE2A4F7">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42</w:t>
            </w:r>
          </w:p>
        </w:tc>
        <w:tc>
          <w:tcPr>
            <w:tcW w:w="6792" w:type="dxa"/>
            <w:tcBorders>
              <w:top w:val="single" w:color="auto" w:sz="4" w:space="0"/>
              <w:left w:val="nil"/>
              <w:bottom w:val="single" w:color="auto" w:sz="4" w:space="0"/>
              <w:right w:val="single" w:color="auto" w:sz="4" w:space="0"/>
            </w:tcBorders>
            <w:vAlign w:val="center"/>
          </w:tcPr>
          <w:p w14:paraId="270EB3DE">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8.6服务大厅业务支持自助终端机，职工通过身份证、工牌等自助登录，输出打印各类材料。</w:t>
            </w:r>
          </w:p>
        </w:tc>
      </w:tr>
      <w:tr w14:paraId="31E5AE77">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12B337EB">
            <w:pPr>
              <w:jc w:val="center"/>
              <w:rPr>
                <w:rFonts w:hint="eastAsia" w:ascii="仿宋_GB2312" w:hAnsi="仿宋_GB2312" w:eastAsia="仿宋_GB2312" w:cs="仿宋_GB2312"/>
                <w:kern w:val="0"/>
                <w:sz w:val="21"/>
                <w:szCs w:val="21"/>
              </w:rPr>
            </w:pPr>
            <w:r>
              <w:rPr>
                <w:rFonts w:hint="eastAsia" w:ascii="宋体" w:hAnsi="宋体" w:eastAsia="宋体" w:cs="宋体"/>
                <w:color w:val="000000" w:themeColor="text1"/>
                <w:kern w:val="0"/>
                <w:sz w:val="18"/>
                <w:szCs w:val="18"/>
                <w14:textFill>
                  <w14:solidFill>
                    <w14:schemeClr w14:val="tx1"/>
                  </w14:solidFill>
                </w14:textFill>
              </w:rPr>
              <w:t>▲</w:t>
            </w:r>
          </w:p>
        </w:tc>
        <w:tc>
          <w:tcPr>
            <w:tcW w:w="953" w:type="dxa"/>
            <w:tcBorders>
              <w:top w:val="single" w:color="auto" w:sz="4" w:space="0"/>
              <w:left w:val="nil"/>
              <w:bottom w:val="single" w:color="auto" w:sz="4" w:space="0"/>
              <w:right w:val="single" w:color="auto" w:sz="4" w:space="0"/>
            </w:tcBorders>
            <w:vAlign w:val="center"/>
          </w:tcPr>
          <w:p w14:paraId="7D4E2406">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43</w:t>
            </w:r>
          </w:p>
        </w:tc>
        <w:tc>
          <w:tcPr>
            <w:tcW w:w="6792" w:type="dxa"/>
            <w:tcBorders>
              <w:top w:val="single" w:color="auto" w:sz="4" w:space="0"/>
              <w:left w:val="nil"/>
              <w:bottom w:val="single" w:color="auto" w:sz="4" w:space="0"/>
              <w:right w:val="single" w:color="auto" w:sz="4" w:space="0"/>
            </w:tcBorders>
            <w:vAlign w:val="center"/>
          </w:tcPr>
          <w:p w14:paraId="4D0A9C0C">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9.信创需求：产品需支持国产化操作系统、数据库和中间件，提供产品兼容性互认证明。</w:t>
            </w:r>
          </w:p>
        </w:tc>
      </w:tr>
      <w:tr w14:paraId="26C8F87A">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31FC1273">
            <w:pPr>
              <w:jc w:val="center"/>
              <w:rPr>
                <w:rFonts w:hint="eastAsia" w:ascii="仿宋_GB2312" w:hAnsi="仿宋_GB2312" w:eastAsia="仿宋_GB2312" w:cs="仿宋_GB2312"/>
                <w:kern w:val="0"/>
                <w:sz w:val="21"/>
                <w:szCs w:val="21"/>
              </w:rPr>
            </w:pPr>
          </w:p>
        </w:tc>
        <w:tc>
          <w:tcPr>
            <w:tcW w:w="953" w:type="dxa"/>
            <w:tcBorders>
              <w:top w:val="single" w:color="auto" w:sz="4" w:space="0"/>
              <w:left w:val="nil"/>
              <w:bottom w:val="single" w:color="auto" w:sz="4" w:space="0"/>
              <w:right w:val="single" w:color="auto" w:sz="4" w:space="0"/>
            </w:tcBorders>
            <w:vAlign w:val="center"/>
          </w:tcPr>
          <w:p w14:paraId="7687D53B">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44</w:t>
            </w:r>
          </w:p>
        </w:tc>
        <w:tc>
          <w:tcPr>
            <w:tcW w:w="6792" w:type="dxa"/>
            <w:tcBorders>
              <w:top w:val="single" w:color="auto" w:sz="4" w:space="0"/>
              <w:left w:val="nil"/>
              <w:bottom w:val="single" w:color="auto" w:sz="4" w:space="0"/>
              <w:right w:val="single" w:color="auto" w:sz="4" w:space="0"/>
            </w:tcBorders>
            <w:vAlign w:val="center"/>
          </w:tcPr>
          <w:p w14:paraId="1208ABAD">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二、系统功能要求（编号45至181）</w:t>
            </w:r>
          </w:p>
        </w:tc>
      </w:tr>
      <w:tr w14:paraId="2D4A0B46">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59B79E22">
            <w:pPr>
              <w:jc w:val="center"/>
              <w:rPr>
                <w:rFonts w:hint="eastAsia" w:ascii="仿宋_GB2312" w:hAnsi="仿宋_GB2312" w:eastAsia="仿宋_GB2312" w:cs="仿宋_GB2312"/>
                <w:kern w:val="0"/>
                <w:sz w:val="21"/>
                <w:szCs w:val="21"/>
              </w:rPr>
            </w:pPr>
          </w:p>
        </w:tc>
        <w:tc>
          <w:tcPr>
            <w:tcW w:w="953" w:type="dxa"/>
            <w:tcBorders>
              <w:top w:val="single" w:color="auto" w:sz="4" w:space="0"/>
              <w:left w:val="nil"/>
              <w:bottom w:val="single" w:color="auto" w:sz="4" w:space="0"/>
              <w:right w:val="single" w:color="auto" w:sz="4" w:space="0"/>
            </w:tcBorders>
            <w:vAlign w:val="center"/>
          </w:tcPr>
          <w:p w14:paraId="046569DA">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45</w:t>
            </w:r>
          </w:p>
        </w:tc>
        <w:tc>
          <w:tcPr>
            <w:tcW w:w="6792" w:type="dxa"/>
            <w:tcBorders>
              <w:top w:val="single" w:color="auto" w:sz="4" w:space="0"/>
              <w:left w:val="nil"/>
              <w:bottom w:val="single" w:color="auto" w:sz="4" w:space="0"/>
              <w:right w:val="single" w:color="auto" w:sz="4" w:space="0"/>
            </w:tcBorders>
            <w:vAlign w:val="center"/>
          </w:tcPr>
          <w:p w14:paraId="4A610F24">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1.组织机构（编号46至57）</w:t>
            </w:r>
          </w:p>
        </w:tc>
      </w:tr>
      <w:tr w14:paraId="03E4981D">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235F83F5">
            <w:pPr>
              <w:jc w:val="center"/>
              <w:rPr>
                <w:rFonts w:hint="eastAsia" w:ascii="仿宋_GB2312" w:hAnsi="仿宋_GB2312" w:eastAsia="仿宋_GB2312" w:cs="仿宋_GB2312"/>
                <w:kern w:val="0"/>
                <w:sz w:val="21"/>
                <w:szCs w:val="21"/>
              </w:rPr>
            </w:pPr>
          </w:p>
        </w:tc>
        <w:tc>
          <w:tcPr>
            <w:tcW w:w="953" w:type="dxa"/>
            <w:tcBorders>
              <w:top w:val="single" w:color="auto" w:sz="4" w:space="0"/>
              <w:left w:val="nil"/>
              <w:bottom w:val="single" w:color="auto" w:sz="4" w:space="0"/>
              <w:right w:val="single" w:color="auto" w:sz="4" w:space="0"/>
            </w:tcBorders>
            <w:vAlign w:val="center"/>
          </w:tcPr>
          <w:p w14:paraId="7A576750">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46</w:t>
            </w:r>
          </w:p>
        </w:tc>
        <w:tc>
          <w:tcPr>
            <w:tcW w:w="6792" w:type="dxa"/>
            <w:tcBorders>
              <w:top w:val="single" w:color="auto" w:sz="4" w:space="0"/>
              <w:left w:val="nil"/>
              <w:bottom w:val="single" w:color="auto" w:sz="4" w:space="0"/>
              <w:right w:val="single" w:color="auto" w:sz="4" w:space="0"/>
            </w:tcBorders>
            <w:vAlign w:val="center"/>
          </w:tcPr>
          <w:p w14:paraId="72C65548">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1.1支持多种组织架构设计模式，比如医疗集团、医联体、医共体、多院区、单体医院等多元管理模式。</w:t>
            </w:r>
          </w:p>
        </w:tc>
      </w:tr>
      <w:tr w14:paraId="461AC160">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79B7B4C6">
            <w:pPr>
              <w:jc w:val="center"/>
              <w:rPr>
                <w:rFonts w:hint="eastAsia" w:ascii="仿宋_GB2312" w:hAnsi="仿宋_GB2312" w:eastAsia="仿宋_GB2312" w:cs="仿宋_GB2312"/>
                <w:kern w:val="0"/>
                <w:sz w:val="21"/>
                <w:szCs w:val="21"/>
              </w:rPr>
            </w:pPr>
          </w:p>
        </w:tc>
        <w:tc>
          <w:tcPr>
            <w:tcW w:w="953" w:type="dxa"/>
            <w:tcBorders>
              <w:top w:val="single" w:color="auto" w:sz="4" w:space="0"/>
              <w:left w:val="nil"/>
              <w:bottom w:val="single" w:color="auto" w:sz="4" w:space="0"/>
              <w:right w:val="single" w:color="auto" w:sz="4" w:space="0"/>
            </w:tcBorders>
            <w:vAlign w:val="center"/>
          </w:tcPr>
          <w:p w14:paraId="1B4275FB">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47</w:t>
            </w:r>
          </w:p>
        </w:tc>
        <w:tc>
          <w:tcPr>
            <w:tcW w:w="6792" w:type="dxa"/>
            <w:tcBorders>
              <w:top w:val="single" w:color="auto" w:sz="4" w:space="0"/>
              <w:left w:val="nil"/>
              <w:bottom w:val="single" w:color="auto" w:sz="4" w:space="0"/>
              <w:right w:val="single" w:color="auto" w:sz="4" w:space="0"/>
            </w:tcBorders>
            <w:vAlign w:val="center"/>
          </w:tcPr>
          <w:p w14:paraId="0A376F83">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可按行政组织、财务组织、人力组织、法人组织等多维度进行机构图自由切换呈现。系统内嵌组织结构图，可根据机构关系、职务、岗位、人员编制等基本信息自动生成不同维度、不同历史阶段的组织结构图。在组织机构图中支持显示兼职人员。</w:t>
            </w:r>
          </w:p>
        </w:tc>
      </w:tr>
      <w:tr w14:paraId="3ACD4762">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03DBB760">
            <w:pPr>
              <w:jc w:val="center"/>
              <w:rPr>
                <w:rFonts w:hint="eastAsia" w:ascii="仿宋_GB2312" w:hAnsi="仿宋_GB2312" w:eastAsia="仿宋_GB2312" w:cs="仿宋_GB2312"/>
                <w:kern w:val="0"/>
                <w:sz w:val="21"/>
                <w:szCs w:val="21"/>
              </w:rPr>
            </w:pPr>
          </w:p>
        </w:tc>
        <w:tc>
          <w:tcPr>
            <w:tcW w:w="953" w:type="dxa"/>
            <w:tcBorders>
              <w:top w:val="single" w:color="auto" w:sz="4" w:space="0"/>
              <w:left w:val="nil"/>
              <w:bottom w:val="single" w:color="auto" w:sz="4" w:space="0"/>
              <w:right w:val="single" w:color="auto" w:sz="4" w:space="0"/>
            </w:tcBorders>
            <w:vAlign w:val="center"/>
          </w:tcPr>
          <w:p w14:paraId="649E4116">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48</w:t>
            </w:r>
          </w:p>
        </w:tc>
        <w:tc>
          <w:tcPr>
            <w:tcW w:w="6792" w:type="dxa"/>
            <w:tcBorders>
              <w:top w:val="single" w:color="auto" w:sz="4" w:space="0"/>
              <w:left w:val="nil"/>
              <w:bottom w:val="single" w:color="auto" w:sz="4" w:space="0"/>
              <w:right w:val="single" w:color="auto" w:sz="4" w:space="0"/>
            </w:tcBorders>
            <w:vAlign w:val="center"/>
          </w:tcPr>
          <w:p w14:paraId="76287299">
            <w:pPr>
              <w:widowControl/>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1.3能够对单位、行政科室、业务科室等组织体系进行自定义管理，支持生成组织机构图，能够层层展开与信息穿透，清晰直观体现机构的层级与机构信息。</w:t>
            </w:r>
          </w:p>
        </w:tc>
      </w:tr>
      <w:tr w14:paraId="58FB924B">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60011585">
            <w:pPr>
              <w:jc w:val="center"/>
              <w:rPr>
                <w:rFonts w:hint="eastAsia" w:ascii="仿宋_GB2312" w:hAnsi="仿宋_GB2312" w:eastAsia="仿宋_GB2312" w:cs="仿宋_GB2312"/>
                <w:kern w:val="0"/>
                <w:sz w:val="21"/>
                <w:szCs w:val="21"/>
              </w:rPr>
            </w:pPr>
            <w:r>
              <w:rPr>
                <w:rFonts w:hint="eastAsia" w:ascii="宋体" w:hAnsi="宋体" w:eastAsia="宋体" w:cs="宋体"/>
                <w:color w:val="000000" w:themeColor="text1"/>
                <w:kern w:val="0"/>
                <w:sz w:val="18"/>
                <w:szCs w:val="18"/>
                <w14:textFill>
                  <w14:solidFill>
                    <w14:schemeClr w14:val="tx1"/>
                  </w14:solidFill>
                </w14:textFill>
              </w:rPr>
              <w:t>▲</w:t>
            </w:r>
          </w:p>
        </w:tc>
        <w:tc>
          <w:tcPr>
            <w:tcW w:w="953" w:type="dxa"/>
            <w:tcBorders>
              <w:top w:val="single" w:color="auto" w:sz="4" w:space="0"/>
              <w:left w:val="nil"/>
              <w:bottom w:val="single" w:color="auto" w:sz="4" w:space="0"/>
              <w:right w:val="single" w:color="auto" w:sz="4" w:space="0"/>
            </w:tcBorders>
            <w:vAlign w:val="center"/>
          </w:tcPr>
          <w:p w14:paraId="4EC13700">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49</w:t>
            </w:r>
          </w:p>
        </w:tc>
        <w:tc>
          <w:tcPr>
            <w:tcW w:w="6792" w:type="dxa"/>
            <w:tcBorders>
              <w:top w:val="single" w:color="auto" w:sz="4" w:space="0"/>
              <w:left w:val="nil"/>
              <w:bottom w:val="single" w:color="auto" w:sz="4" w:space="0"/>
              <w:right w:val="single" w:color="auto" w:sz="4" w:space="0"/>
            </w:tcBorders>
            <w:vAlign w:val="center"/>
          </w:tcPr>
          <w:p w14:paraId="44E5F296">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1.4通过直观的界面操作，进行机构新增、撤销、合并、划转、查询、修改、调整组织单元的顺序以及删除等；组织机构调整时，支持对机构下的人员批量进行划转，人员信息不受影响，历史记录不会丢失。</w:t>
            </w:r>
          </w:p>
        </w:tc>
      </w:tr>
      <w:tr w14:paraId="5446A148">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1FA63538">
            <w:pPr>
              <w:jc w:val="center"/>
              <w:rPr>
                <w:rFonts w:hint="eastAsia" w:ascii="仿宋_GB2312" w:hAnsi="仿宋_GB2312" w:eastAsia="仿宋_GB2312" w:cs="仿宋_GB2312"/>
                <w:kern w:val="0"/>
                <w:sz w:val="21"/>
                <w:szCs w:val="21"/>
              </w:rPr>
            </w:pPr>
          </w:p>
        </w:tc>
        <w:tc>
          <w:tcPr>
            <w:tcW w:w="953" w:type="dxa"/>
            <w:tcBorders>
              <w:top w:val="single" w:color="auto" w:sz="4" w:space="0"/>
              <w:left w:val="nil"/>
              <w:bottom w:val="single" w:color="auto" w:sz="4" w:space="0"/>
              <w:right w:val="single" w:color="auto" w:sz="4" w:space="0"/>
            </w:tcBorders>
            <w:vAlign w:val="center"/>
          </w:tcPr>
          <w:p w14:paraId="7E36B972">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50</w:t>
            </w:r>
          </w:p>
        </w:tc>
        <w:tc>
          <w:tcPr>
            <w:tcW w:w="6792" w:type="dxa"/>
            <w:tcBorders>
              <w:top w:val="single" w:color="auto" w:sz="4" w:space="0"/>
              <w:left w:val="nil"/>
              <w:bottom w:val="single" w:color="auto" w:sz="4" w:space="0"/>
              <w:right w:val="single" w:color="auto" w:sz="4" w:space="0"/>
            </w:tcBorders>
            <w:vAlign w:val="center"/>
          </w:tcPr>
          <w:p w14:paraId="4055400A">
            <w:pPr>
              <w:widowControl/>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1.5提供机构导入以及复制功能来快速创建组织单元。</w:t>
            </w:r>
          </w:p>
        </w:tc>
      </w:tr>
      <w:tr w14:paraId="07B103D9">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58783CDF">
            <w:pPr>
              <w:jc w:val="center"/>
              <w:rPr>
                <w:rFonts w:hint="eastAsia" w:ascii="仿宋_GB2312" w:hAnsi="仿宋_GB2312" w:eastAsia="仿宋_GB2312" w:cs="仿宋_GB2312"/>
                <w:kern w:val="0"/>
                <w:sz w:val="21"/>
                <w:szCs w:val="21"/>
              </w:rPr>
            </w:pPr>
          </w:p>
        </w:tc>
        <w:tc>
          <w:tcPr>
            <w:tcW w:w="953" w:type="dxa"/>
            <w:tcBorders>
              <w:top w:val="single" w:color="auto" w:sz="4" w:space="0"/>
              <w:left w:val="nil"/>
              <w:bottom w:val="single" w:color="auto" w:sz="4" w:space="0"/>
              <w:right w:val="single" w:color="auto" w:sz="4" w:space="0"/>
            </w:tcBorders>
            <w:vAlign w:val="center"/>
          </w:tcPr>
          <w:p w14:paraId="28BA5850">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51</w:t>
            </w:r>
          </w:p>
        </w:tc>
        <w:tc>
          <w:tcPr>
            <w:tcW w:w="6792" w:type="dxa"/>
            <w:tcBorders>
              <w:top w:val="single" w:color="auto" w:sz="4" w:space="0"/>
              <w:left w:val="nil"/>
              <w:bottom w:val="single" w:color="auto" w:sz="4" w:space="0"/>
              <w:right w:val="single" w:color="auto" w:sz="4" w:space="0"/>
            </w:tcBorders>
            <w:vAlign w:val="center"/>
          </w:tcPr>
          <w:p w14:paraId="234EA7C9">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1.6根据组织机构关系可自动生成、打印输出不同级别、不同范围的组织机构图，组织机构图支持信息钻取。</w:t>
            </w:r>
          </w:p>
        </w:tc>
      </w:tr>
      <w:tr w14:paraId="560A5EE5">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6B1CE650">
            <w:pPr>
              <w:jc w:val="center"/>
              <w:rPr>
                <w:rFonts w:hint="eastAsia" w:ascii="仿宋_GB2312" w:hAnsi="仿宋_GB2312" w:eastAsia="仿宋_GB2312" w:cs="仿宋_GB2312"/>
                <w:kern w:val="0"/>
                <w:sz w:val="21"/>
                <w:szCs w:val="21"/>
              </w:rPr>
            </w:pPr>
          </w:p>
        </w:tc>
        <w:tc>
          <w:tcPr>
            <w:tcW w:w="953" w:type="dxa"/>
            <w:tcBorders>
              <w:top w:val="single" w:color="auto" w:sz="4" w:space="0"/>
              <w:left w:val="nil"/>
              <w:bottom w:val="single" w:color="auto" w:sz="4" w:space="0"/>
              <w:right w:val="single" w:color="auto" w:sz="4" w:space="0"/>
            </w:tcBorders>
            <w:vAlign w:val="center"/>
          </w:tcPr>
          <w:p w14:paraId="3BE95983">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52</w:t>
            </w:r>
          </w:p>
        </w:tc>
        <w:tc>
          <w:tcPr>
            <w:tcW w:w="6792" w:type="dxa"/>
            <w:tcBorders>
              <w:top w:val="single" w:color="auto" w:sz="4" w:space="0"/>
              <w:left w:val="nil"/>
              <w:bottom w:val="single" w:color="auto" w:sz="4" w:space="0"/>
              <w:right w:val="single" w:color="auto" w:sz="4" w:space="0"/>
            </w:tcBorders>
            <w:vAlign w:val="center"/>
          </w:tcPr>
          <w:p w14:paraId="7319C973">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1.7基于组织关系，结合医院人事管理的特点，能建立党内职务汇报关系、行政职务汇报关系等。汇报关系图可以在系统中直观展现，支持在实际业务流程中的流转应用。</w:t>
            </w:r>
          </w:p>
        </w:tc>
      </w:tr>
      <w:tr w14:paraId="1274C9BC">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2DFB5D5E">
            <w:pPr>
              <w:jc w:val="center"/>
              <w:rPr>
                <w:rFonts w:hint="eastAsia" w:ascii="仿宋_GB2312" w:hAnsi="仿宋_GB2312" w:eastAsia="仿宋_GB2312" w:cs="仿宋_GB2312"/>
                <w:kern w:val="0"/>
                <w:sz w:val="21"/>
                <w:szCs w:val="21"/>
              </w:rPr>
            </w:pPr>
          </w:p>
        </w:tc>
        <w:tc>
          <w:tcPr>
            <w:tcW w:w="953" w:type="dxa"/>
            <w:tcBorders>
              <w:top w:val="single" w:color="auto" w:sz="4" w:space="0"/>
              <w:left w:val="nil"/>
              <w:bottom w:val="single" w:color="auto" w:sz="4" w:space="0"/>
              <w:right w:val="single" w:color="auto" w:sz="4" w:space="0"/>
            </w:tcBorders>
            <w:vAlign w:val="center"/>
          </w:tcPr>
          <w:p w14:paraId="088C8A2B">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53</w:t>
            </w:r>
          </w:p>
        </w:tc>
        <w:tc>
          <w:tcPr>
            <w:tcW w:w="6792" w:type="dxa"/>
            <w:tcBorders>
              <w:top w:val="single" w:color="auto" w:sz="4" w:space="0"/>
              <w:left w:val="nil"/>
              <w:bottom w:val="single" w:color="auto" w:sz="4" w:space="0"/>
              <w:right w:val="single" w:color="auto" w:sz="4" w:space="0"/>
            </w:tcBorders>
            <w:vAlign w:val="center"/>
          </w:tcPr>
          <w:p w14:paraId="36466796">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1.8能建立适合医院运行的岗位体系，包括岗位分类（如医、护、药、技、管理、工勤等）、行政级别（如：院长、科主任等）、职称级别（主任医师、主治医师、住院医师）等，维护简易便捷。</w:t>
            </w:r>
          </w:p>
        </w:tc>
      </w:tr>
      <w:tr w14:paraId="250A2BF6">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37C4DC94">
            <w:pPr>
              <w:jc w:val="center"/>
              <w:rPr>
                <w:rFonts w:hint="eastAsia" w:ascii="仿宋_GB2312" w:hAnsi="仿宋_GB2312" w:eastAsia="仿宋_GB2312" w:cs="仿宋_GB2312"/>
                <w:kern w:val="0"/>
                <w:sz w:val="21"/>
                <w:szCs w:val="21"/>
              </w:rPr>
            </w:pPr>
          </w:p>
        </w:tc>
        <w:tc>
          <w:tcPr>
            <w:tcW w:w="953" w:type="dxa"/>
            <w:tcBorders>
              <w:top w:val="single" w:color="auto" w:sz="4" w:space="0"/>
              <w:left w:val="nil"/>
              <w:bottom w:val="single" w:color="auto" w:sz="4" w:space="0"/>
              <w:right w:val="single" w:color="auto" w:sz="4" w:space="0"/>
            </w:tcBorders>
            <w:vAlign w:val="center"/>
          </w:tcPr>
          <w:p w14:paraId="3123F170">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54</w:t>
            </w:r>
          </w:p>
        </w:tc>
        <w:tc>
          <w:tcPr>
            <w:tcW w:w="6792" w:type="dxa"/>
            <w:tcBorders>
              <w:top w:val="single" w:color="auto" w:sz="4" w:space="0"/>
              <w:left w:val="nil"/>
              <w:bottom w:val="single" w:color="auto" w:sz="4" w:space="0"/>
              <w:right w:val="single" w:color="auto" w:sz="4" w:space="0"/>
            </w:tcBorders>
            <w:vAlign w:val="center"/>
          </w:tcPr>
          <w:p w14:paraId="45D6DC32">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1.9支持对岗位基本信息管理，如岗位职责、任职资格、岗位编制、岗位关系等信息的维护与管理。</w:t>
            </w:r>
          </w:p>
        </w:tc>
      </w:tr>
      <w:tr w14:paraId="03CD2C70">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122D015B">
            <w:pPr>
              <w:jc w:val="center"/>
              <w:rPr>
                <w:rFonts w:hint="eastAsia" w:ascii="仿宋_GB2312" w:hAnsi="仿宋_GB2312" w:eastAsia="仿宋_GB2312" w:cs="仿宋_GB2312"/>
                <w:kern w:val="0"/>
                <w:sz w:val="21"/>
                <w:szCs w:val="21"/>
              </w:rPr>
            </w:pPr>
          </w:p>
        </w:tc>
        <w:tc>
          <w:tcPr>
            <w:tcW w:w="953" w:type="dxa"/>
            <w:tcBorders>
              <w:top w:val="single" w:color="auto" w:sz="4" w:space="0"/>
              <w:left w:val="nil"/>
              <w:bottom w:val="single" w:color="auto" w:sz="4" w:space="0"/>
              <w:right w:val="single" w:color="auto" w:sz="4" w:space="0"/>
            </w:tcBorders>
            <w:vAlign w:val="center"/>
          </w:tcPr>
          <w:p w14:paraId="7D94A9F3">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55</w:t>
            </w:r>
          </w:p>
        </w:tc>
        <w:tc>
          <w:tcPr>
            <w:tcW w:w="6792" w:type="dxa"/>
            <w:tcBorders>
              <w:top w:val="single" w:color="auto" w:sz="4" w:space="0"/>
              <w:left w:val="nil"/>
              <w:bottom w:val="single" w:color="auto" w:sz="4" w:space="0"/>
              <w:right w:val="single" w:color="auto" w:sz="4" w:space="0"/>
            </w:tcBorders>
            <w:vAlign w:val="center"/>
          </w:tcPr>
          <w:p w14:paraId="21566D0E">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1.10依据维护的岗位信息自动生成岗位说明书，用户可以灵活绘制岗位说明书模板。</w:t>
            </w:r>
          </w:p>
        </w:tc>
      </w:tr>
      <w:tr w14:paraId="63BD2251">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2FFED763">
            <w:pPr>
              <w:jc w:val="center"/>
              <w:rPr>
                <w:rFonts w:hint="eastAsia" w:ascii="仿宋_GB2312" w:hAnsi="仿宋_GB2312" w:eastAsia="仿宋_GB2312" w:cs="仿宋_GB2312"/>
                <w:kern w:val="0"/>
                <w:sz w:val="21"/>
                <w:szCs w:val="21"/>
              </w:rPr>
            </w:pPr>
          </w:p>
        </w:tc>
        <w:tc>
          <w:tcPr>
            <w:tcW w:w="953" w:type="dxa"/>
            <w:tcBorders>
              <w:top w:val="single" w:color="auto" w:sz="4" w:space="0"/>
              <w:left w:val="nil"/>
              <w:bottom w:val="single" w:color="auto" w:sz="4" w:space="0"/>
              <w:right w:val="single" w:color="auto" w:sz="4" w:space="0"/>
            </w:tcBorders>
            <w:vAlign w:val="center"/>
          </w:tcPr>
          <w:p w14:paraId="6D4CD023">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56</w:t>
            </w:r>
          </w:p>
        </w:tc>
        <w:tc>
          <w:tcPr>
            <w:tcW w:w="6792" w:type="dxa"/>
            <w:tcBorders>
              <w:top w:val="single" w:color="auto" w:sz="4" w:space="0"/>
              <w:left w:val="nil"/>
              <w:bottom w:val="single" w:color="auto" w:sz="4" w:space="0"/>
              <w:right w:val="single" w:color="auto" w:sz="4" w:space="0"/>
            </w:tcBorders>
            <w:vAlign w:val="center"/>
          </w:tcPr>
          <w:p w14:paraId="2F208D81">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1.11能动态显示和监控各层级岗位的配置信息，支持岗位编制与现有人数的比较，可随时对职数、超编、空编、在编等信息进行统计和预警提示。</w:t>
            </w:r>
          </w:p>
        </w:tc>
      </w:tr>
      <w:tr w14:paraId="4FCBADCA">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396F000E">
            <w:pPr>
              <w:jc w:val="center"/>
              <w:rPr>
                <w:rFonts w:hint="eastAsia" w:ascii="仿宋_GB2312" w:hAnsi="仿宋_GB2312" w:eastAsia="仿宋_GB2312" w:cs="仿宋_GB2312"/>
                <w:kern w:val="0"/>
                <w:sz w:val="21"/>
                <w:szCs w:val="21"/>
              </w:rPr>
            </w:pPr>
          </w:p>
        </w:tc>
        <w:tc>
          <w:tcPr>
            <w:tcW w:w="953" w:type="dxa"/>
            <w:tcBorders>
              <w:top w:val="single" w:color="auto" w:sz="4" w:space="0"/>
              <w:left w:val="nil"/>
              <w:bottom w:val="single" w:color="auto" w:sz="4" w:space="0"/>
              <w:right w:val="single" w:color="auto" w:sz="4" w:space="0"/>
            </w:tcBorders>
            <w:vAlign w:val="center"/>
          </w:tcPr>
          <w:p w14:paraId="17AA7786">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57</w:t>
            </w:r>
          </w:p>
        </w:tc>
        <w:tc>
          <w:tcPr>
            <w:tcW w:w="6792" w:type="dxa"/>
            <w:tcBorders>
              <w:top w:val="single" w:color="auto" w:sz="4" w:space="0"/>
              <w:left w:val="nil"/>
              <w:bottom w:val="single" w:color="auto" w:sz="4" w:space="0"/>
              <w:right w:val="single" w:color="auto" w:sz="4" w:space="0"/>
            </w:tcBorders>
            <w:vAlign w:val="center"/>
          </w:tcPr>
          <w:p w14:paraId="6EA0613B">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1.12能够自动生成岗位人员配置表，岗位设置情况表等各类表格，并能够对机构信息进行多维度的统计分析。</w:t>
            </w:r>
          </w:p>
        </w:tc>
      </w:tr>
      <w:tr w14:paraId="5C627044">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36A49ED7">
            <w:pPr>
              <w:jc w:val="center"/>
              <w:rPr>
                <w:rFonts w:hint="eastAsia" w:ascii="仿宋_GB2312" w:hAnsi="仿宋_GB2312" w:eastAsia="仿宋_GB2312" w:cs="仿宋_GB2312"/>
                <w:kern w:val="0"/>
                <w:sz w:val="21"/>
                <w:szCs w:val="21"/>
              </w:rPr>
            </w:pPr>
          </w:p>
        </w:tc>
        <w:tc>
          <w:tcPr>
            <w:tcW w:w="953" w:type="dxa"/>
            <w:tcBorders>
              <w:top w:val="single" w:color="auto" w:sz="4" w:space="0"/>
              <w:left w:val="nil"/>
              <w:bottom w:val="single" w:color="auto" w:sz="4" w:space="0"/>
              <w:right w:val="single" w:color="auto" w:sz="4" w:space="0"/>
            </w:tcBorders>
            <w:vAlign w:val="center"/>
          </w:tcPr>
          <w:p w14:paraId="7BF88CCD">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58</w:t>
            </w:r>
          </w:p>
        </w:tc>
        <w:tc>
          <w:tcPr>
            <w:tcW w:w="6792" w:type="dxa"/>
            <w:tcBorders>
              <w:top w:val="single" w:color="auto" w:sz="4" w:space="0"/>
              <w:left w:val="nil"/>
              <w:bottom w:val="single" w:color="auto" w:sz="4" w:space="0"/>
              <w:right w:val="single" w:color="auto" w:sz="4" w:space="0"/>
            </w:tcBorders>
            <w:vAlign w:val="center"/>
          </w:tcPr>
          <w:p w14:paraId="0C4494DA">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2、职工管理（编号59至83）</w:t>
            </w:r>
          </w:p>
        </w:tc>
      </w:tr>
      <w:tr w14:paraId="0209E2F0">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2AC8E223">
            <w:pPr>
              <w:jc w:val="center"/>
              <w:rPr>
                <w:rFonts w:hint="eastAsia" w:ascii="仿宋_GB2312" w:hAnsi="仿宋_GB2312" w:eastAsia="仿宋_GB2312" w:cs="仿宋_GB2312"/>
                <w:kern w:val="0"/>
                <w:sz w:val="21"/>
                <w:szCs w:val="21"/>
              </w:rPr>
            </w:pPr>
          </w:p>
        </w:tc>
        <w:tc>
          <w:tcPr>
            <w:tcW w:w="953" w:type="dxa"/>
            <w:tcBorders>
              <w:top w:val="single" w:color="auto" w:sz="4" w:space="0"/>
              <w:left w:val="nil"/>
              <w:bottom w:val="single" w:color="auto" w:sz="4" w:space="0"/>
              <w:right w:val="single" w:color="auto" w:sz="4" w:space="0"/>
            </w:tcBorders>
            <w:vAlign w:val="center"/>
          </w:tcPr>
          <w:p w14:paraId="6A01B9E9">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59</w:t>
            </w:r>
          </w:p>
        </w:tc>
        <w:tc>
          <w:tcPr>
            <w:tcW w:w="6792" w:type="dxa"/>
            <w:tcBorders>
              <w:top w:val="single" w:color="auto" w:sz="4" w:space="0"/>
              <w:left w:val="nil"/>
              <w:bottom w:val="single" w:color="auto" w:sz="4" w:space="0"/>
              <w:right w:val="single" w:color="auto" w:sz="4" w:space="0"/>
            </w:tcBorders>
            <w:vAlign w:val="center"/>
          </w:tcPr>
          <w:p w14:paraId="793B056F">
            <w:pPr>
              <w:widowControl/>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2.1支持灵活定义人员信息指标项，可以记录职工从入职到离职的全部信息，如基本信息、学习培训经历、历次职务职称变动、历次薪资变动、岗位变动信息、每月考勤信息、奖惩情况、考核情况等等。</w:t>
            </w:r>
          </w:p>
        </w:tc>
      </w:tr>
      <w:tr w14:paraId="33538575">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6E5BF13D">
            <w:pPr>
              <w:jc w:val="center"/>
              <w:rPr>
                <w:rFonts w:hint="eastAsia" w:ascii="仿宋_GB2312" w:hAnsi="仿宋_GB2312" w:eastAsia="仿宋_GB2312" w:cs="仿宋_GB2312"/>
                <w:kern w:val="0"/>
                <w:sz w:val="21"/>
                <w:szCs w:val="21"/>
              </w:rPr>
            </w:pPr>
          </w:p>
        </w:tc>
        <w:tc>
          <w:tcPr>
            <w:tcW w:w="953" w:type="dxa"/>
            <w:tcBorders>
              <w:top w:val="single" w:color="auto" w:sz="4" w:space="0"/>
              <w:left w:val="nil"/>
              <w:bottom w:val="single" w:color="auto" w:sz="4" w:space="0"/>
              <w:right w:val="single" w:color="auto" w:sz="4" w:space="0"/>
            </w:tcBorders>
            <w:vAlign w:val="center"/>
          </w:tcPr>
          <w:p w14:paraId="0EFF5A5F">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60</w:t>
            </w:r>
          </w:p>
        </w:tc>
        <w:tc>
          <w:tcPr>
            <w:tcW w:w="6792" w:type="dxa"/>
            <w:tcBorders>
              <w:top w:val="single" w:color="auto" w:sz="4" w:space="0"/>
              <w:left w:val="nil"/>
              <w:bottom w:val="single" w:color="auto" w:sz="4" w:space="0"/>
              <w:right w:val="single" w:color="auto" w:sz="4" w:space="0"/>
            </w:tcBorders>
            <w:vAlign w:val="center"/>
          </w:tcPr>
          <w:p w14:paraId="0DC36F0F">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2.2管理员或有权限的业务人员可根据需要对人员信息项目进行灵活的增加、修改、删除。</w:t>
            </w:r>
          </w:p>
        </w:tc>
      </w:tr>
      <w:tr w14:paraId="3998BC0D">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0145360E">
            <w:pPr>
              <w:jc w:val="center"/>
              <w:rPr>
                <w:rFonts w:hint="eastAsia" w:ascii="仿宋_GB2312" w:hAnsi="仿宋_GB2312" w:eastAsia="仿宋_GB2312" w:cs="仿宋_GB2312"/>
                <w:kern w:val="0"/>
                <w:sz w:val="21"/>
                <w:szCs w:val="21"/>
              </w:rPr>
            </w:pPr>
          </w:p>
        </w:tc>
        <w:tc>
          <w:tcPr>
            <w:tcW w:w="953" w:type="dxa"/>
            <w:tcBorders>
              <w:top w:val="single" w:color="auto" w:sz="4" w:space="0"/>
              <w:left w:val="nil"/>
              <w:bottom w:val="single" w:color="auto" w:sz="4" w:space="0"/>
              <w:right w:val="single" w:color="auto" w:sz="4" w:space="0"/>
            </w:tcBorders>
            <w:vAlign w:val="center"/>
          </w:tcPr>
          <w:p w14:paraId="279FC042">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61</w:t>
            </w:r>
          </w:p>
        </w:tc>
        <w:tc>
          <w:tcPr>
            <w:tcW w:w="6792" w:type="dxa"/>
            <w:tcBorders>
              <w:top w:val="single" w:color="auto" w:sz="4" w:space="0"/>
              <w:left w:val="nil"/>
              <w:bottom w:val="single" w:color="auto" w:sz="4" w:space="0"/>
              <w:right w:val="single" w:color="auto" w:sz="4" w:space="0"/>
            </w:tcBorders>
            <w:vAlign w:val="center"/>
          </w:tcPr>
          <w:p w14:paraId="0A7B344F">
            <w:pPr>
              <w:widowControl/>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2.3可从不同维度进行职工分类管理，如：按照用工形式分为在编人员、合同人员、劳务派遣人员、返聘人员等；按照人员状态可分为在岗人员、离退休人员、进修培训人员，待岗人员、内退人员、待聘人员、调出人员、应聘人员等。</w:t>
            </w:r>
          </w:p>
        </w:tc>
      </w:tr>
      <w:tr w14:paraId="7F6620A2">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4721AD51">
            <w:pPr>
              <w:jc w:val="center"/>
              <w:rPr>
                <w:rFonts w:hint="eastAsia" w:ascii="仿宋_GB2312" w:hAnsi="仿宋_GB2312" w:eastAsia="仿宋_GB2312" w:cs="仿宋_GB2312"/>
                <w:kern w:val="0"/>
                <w:sz w:val="21"/>
                <w:szCs w:val="21"/>
              </w:rPr>
            </w:pPr>
            <w:r>
              <w:rPr>
                <w:rFonts w:hint="eastAsia" w:ascii="宋体" w:hAnsi="宋体" w:eastAsia="宋体" w:cs="宋体"/>
                <w:color w:val="000000" w:themeColor="text1"/>
                <w:kern w:val="0"/>
                <w:sz w:val="18"/>
                <w:szCs w:val="18"/>
                <w14:textFill>
                  <w14:solidFill>
                    <w14:schemeClr w14:val="tx1"/>
                  </w14:solidFill>
                </w14:textFill>
              </w:rPr>
              <w:t>▲</w:t>
            </w:r>
          </w:p>
        </w:tc>
        <w:tc>
          <w:tcPr>
            <w:tcW w:w="953" w:type="dxa"/>
            <w:tcBorders>
              <w:top w:val="single" w:color="auto" w:sz="4" w:space="0"/>
              <w:left w:val="nil"/>
              <w:bottom w:val="single" w:color="auto" w:sz="4" w:space="0"/>
              <w:right w:val="single" w:color="auto" w:sz="4" w:space="0"/>
            </w:tcBorders>
            <w:vAlign w:val="center"/>
          </w:tcPr>
          <w:p w14:paraId="58EA72EA">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62</w:t>
            </w:r>
          </w:p>
        </w:tc>
        <w:tc>
          <w:tcPr>
            <w:tcW w:w="6792" w:type="dxa"/>
            <w:tcBorders>
              <w:top w:val="single" w:color="auto" w:sz="4" w:space="0"/>
              <w:left w:val="nil"/>
              <w:bottom w:val="single" w:color="auto" w:sz="4" w:space="0"/>
              <w:right w:val="single" w:color="auto" w:sz="4" w:space="0"/>
            </w:tcBorders>
            <w:vAlign w:val="center"/>
          </w:tcPr>
          <w:p w14:paraId="4E2CED96">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2.4支持对“双肩挑”人员的管理应用，并能够根据需要不出现重复统计。</w:t>
            </w:r>
          </w:p>
        </w:tc>
      </w:tr>
      <w:tr w14:paraId="2F824346">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458691A5">
            <w:pPr>
              <w:jc w:val="center"/>
              <w:rPr>
                <w:rFonts w:hint="eastAsia" w:ascii="仿宋_GB2312" w:hAnsi="仿宋_GB2312" w:eastAsia="仿宋_GB2312" w:cs="仿宋_GB2312"/>
                <w:kern w:val="0"/>
                <w:sz w:val="21"/>
                <w:szCs w:val="21"/>
              </w:rPr>
            </w:pPr>
          </w:p>
        </w:tc>
        <w:tc>
          <w:tcPr>
            <w:tcW w:w="953" w:type="dxa"/>
            <w:tcBorders>
              <w:top w:val="single" w:color="auto" w:sz="4" w:space="0"/>
              <w:left w:val="nil"/>
              <w:bottom w:val="single" w:color="auto" w:sz="4" w:space="0"/>
              <w:right w:val="single" w:color="auto" w:sz="4" w:space="0"/>
            </w:tcBorders>
            <w:vAlign w:val="center"/>
          </w:tcPr>
          <w:p w14:paraId="0E106F38">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63</w:t>
            </w:r>
          </w:p>
        </w:tc>
        <w:tc>
          <w:tcPr>
            <w:tcW w:w="6792" w:type="dxa"/>
            <w:tcBorders>
              <w:top w:val="single" w:color="auto" w:sz="4" w:space="0"/>
              <w:left w:val="nil"/>
              <w:bottom w:val="single" w:color="auto" w:sz="4" w:space="0"/>
              <w:right w:val="single" w:color="auto" w:sz="4" w:space="0"/>
            </w:tcBorders>
            <w:vAlign w:val="center"/>
          </w:tcPr>
          <w:p w14:paraId="06D6C6F8">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2.5支持批量导入、批量删除、批量计算以及批量修改等功能，实现对职工信息的快速维护，提高工作效率。</w:t>
            </w:r>
          </w:p>
        </w:tc>
      </w:tr>
      <w:tr w14:paraId="324A7E2B">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4C63BC73">
            <w:pPr>
              <w:jc w:val="center"/>
              <w:rPr>
                <w:rFonts w:hint="eastAsia" w:ascii="仿宋_GB2312" w:hAnsi="仿宋_GB2312" w:eastAsia="仿宋_GB2312" w:cs="仿宋_GB2312"/>
                <w:kern w:val="0"/>
                <w:sz w:val="21"/>
                <w:szCs w:val="21"/>
              </w:rPr>
            </w:pPr>
          </w:p>
        </w:tc>
        <w:tc>
          <w:tcPr>
            <w:tcW w:w="953" w:type="dxa"/>
            <w:tcBorders>
              <w:top w:val="single" w:color="auto" w:sz="4" w:space="0"/>
              <w:left w:val="nil"/>
              <w:bottom w:val="single" w:color="auto" w:sz="4" w:space="0"/>
              <w:right w:val="single" w:color="auto" w:sz="4" w:space="0"/>
            </w:tcBorders>
            <w:vAlign w:val="center"/>
          </w:tcPr>
          <w:p w14:paraId="2C6AF0F0">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64</w:t>
            </w:r>
          </w:p>
        </w:tc>
        <w:tc>
          <w:tcPr>
            <w:tcW w:w="6792" w:type="dxa"/>
            <w:tcBorders>
              <w:top w:val="single" w:color="auto" w:sz="4" w:space="0"/>
              <w:left w:val="nil"/>
              <w:bottom w:val="single" w:color="auto" w:sz="4" w:space="0"/>
              <w:right w:val="single" w:color="auto" w:sz="4" w:space="0"/>
            </w:tcBorders>
            <w:vAlign w:val="center"/>
          </w:tcPr>
          <w:p w14:paraId="543B11BD">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2.6具有智能计算功能，如通过身份证自动计算出生日期、年龄、性别信息等。</w:t>
            </w:r>
          </w:p>
        </w:tc>
      </w:tr>
      <w:tr w14:paraId="78AAA08D">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12AD54EC">
            <w:pPr>
              <w:jc w:val="center"/>
              <w:rPr>
                <w:rFonts w:hint="eastAsia" w:ascii="仿宋_GB2312" w:hAnsi="仿宋_GB2312" w:eastAsia="仿宋_GB2312" w:cs="仿宋_GB2312"/>
                <w:kern w:val="0"/>
                <w:sz w:val="21"/>
                <w:szCs w:val="21"/>
              </w:rPr>
            </w:pPr>
          </w:p>
        </w:tc>
        <w:tc>
          <w:tcPr>
            <w:tcW w:w="953" w:type="dxa"/>
            <w:tcBorders>
              <w:top w:val="single" w:color="auto" w:sz="4" w:space="0"/>
              <w:left w:val="nil"/>
              <w:bottom w:val="single" w:color="auto" w:sz="4" w:space="0"/>
              <w:right w:val="single" w:color="auto" w:sz="4" w:space="0"/>
            </w:tcBorders>
            <w:vAlign w:val="center"/>
          </w:tcPr>
          <w:p w14:paraId="0F7AC8A5">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65</w:t>
            </w:r>
          </w:p>
        </w:tc>
        <w:tc>
          <w:tcPr>
            <w:tcW w:w="6792" w:type="dxa"/>
            <w:tcBorders>
              <w:top w:val="single" w:color="auto" w:sz="4" w:space="0"/>
              <w:left w:val="nil"/>
              <w:bottom w:val="single" w:color="auto" w:sz="4" w:space="0"/>
              <w:right w:val="single" w:color="auto" w:sz="4" w:space="0"/>
            </w:tcBorders>
            <w:vAlign w:val="center"/>
          </w:tcPr>
          <w:p w14:paraId="600BD266">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2.7可为不同类别的员工设计构建人员画像方案，以时间轴、数字标签、九宫格、统计图形等形式生动展现人员情况，全面地认识每个员工的个人特点、技能水平、工作表现和经验背景。人员画像作为人员信息的生动展现形式，能在用户定制名册、表单时便捷调用，无需开发。</w:t>
            </w:r>
          </w:p>
        </w:tc>
      </w:tr>
      <w:tr w14:paraId="6771140F">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13F14165">
            <w:pPr>
              <w:jc w:val="center"/>
              <w:rPr>
                <w:rFonts w:hint="eastAsia" w:ascii="仿宋_GB2312" w:hAnsi="仿宋_GB2312" w:eastAsia="仿宋_GB2312" w:cs="仿宋_GB2312"/>
                <w:kern w:val="0"/>
                <w:sz w:val="21"/>
                <w:szCs w:val="21"/>
              </w:rPr>
            </w:pPr>
          </w:p>
        </w:tc>
        <w:tc>
          <w:tcPr>
            <w:tcW w:w="953" w:type="dxa"/>
            <w:tcBorders>
              <w:top w:val="single" w:color="auto" w:sz="4" w:space="0"/>
              <w:left w:val="nil"/>
              <w:bottom w:val="single" w:color="auto" w:sz="4" w:space="0"/>
              <w:right w:val="single" w:color="auto" w:sz="4" w:space="0"/>
            </w:tcBorders>
            <w:vAlign w:val="center"/>
          </w:tcPr>
          <w:p w14:paraId="62CCBED8">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66</w:t>
            </w:r>
          </w:p>
        </w:tc>
        <w:tc>
          <w:tcPr>
            <w:tcW w:w="6792" w:type="dxa"/>
            <w:tcBorders>
              <w:top w:val="single" w:color="auto" w:sz="4" w:space="0"/>
              <w:left w:val="nil"/>
              <w:bottom w:val="single" w:color="auto" w:sz="4" w:space="0"/>
              <w:right w:val="single" w:color="auto" w:sz="4" w:space="0"/>
            </w:tcBorders>
            <w:vAlign w:val="center"/>
          </w:tcPr>
          <w:p w14:paraId="20CD1C37">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2.8能自由调整单位或者部门的人员排列顺序。</w:t>
            </w:r>
          </w:p>
        </w:tc>
      </w:tr>
      <w:tr w14:paraId="4C23A2AF">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4BF19BEA">
            <w:pPr>
              <w:jc w:val="center"/>
              <w:rPr>
                <w:rFonts w:hint="eastAsia" w:ascii="仿宋_GB2312" w:hAnsi="仿宋_GB2312" w:eastAsia="仿宋_GB2312" w:cs="仿宋_GB2312"/>
                <w:kern w:val="0"/>
                <w:sz w:val="21"/>
                <w:szCs w:val="21"/>
              </w:rPr>
            </w:pPr>
          </w:p>
        </w:tc>
        <w:tc>
          <w:tcPr>
            <w:tcW w:w="953" w:type="dxa"/>
            <w:tcBorders>
              <w:top w:val="single" w:color="auto" w:sz="4" w:space="0"/>
              <w:left w:val="nil"/>
              <w:bottom w:val="single" w:color="auto" w:sz="4" w:space="0"/>
              <w:right w:val="single" w:color="auto" w:sz="4" w:space="0"/>
            </w:tcBorders>
            <w:vAlign w:val="center"/>
          </w:tcPr>
          <w:p w14:paraId="338EC7BB">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67</w:t>
            </w:r>
          </w:p>
        </w:tc>
        <w:tc>
          <w:tcPr>
            <w:tcW w:w="6792" w:type="dxa"/>
            <w:tcBorders>
              <w:top w:val="single" w:color="auto" w:sz="4" w:space="0"/>
              <w:left w:val="nil"/>
              <w:bottom w:val="single" w:color="auto" w:sz="4" w:space="0"/>
              <w:right w:val="single" w:color="auto" w:sz="4" w:space="0"/>
            </w:tcBorders>
            <w:vAlign w:val="center"/>
          </w:tcPr>
          <w:p w14:paraId="67BDF603">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2.9支持与二代身份证读卡器对接，可以快速采集身份证中的信息，同时可查询定位到身份证对应的人员；支持对身份证号唯一性和合法性校验。</w:t>
            </w:r>
          </w:p>
        </w:tc>
      </w:tr>
      <w:tr w14:paraId="0D8C285A">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5E8AC37F">
            <w:pPr>
              <w:jc w:val="center"/>
              <w:rPr>
                <w:rFonts w:hint="eastAsia" w:ascii="仿宋_GB2312" w:hAnsi="仿宋_GB2312" w:eastAsia="仿宋_GB2312" w:cs="仿宋_GB2312"/>
                <w:kern w:val="0"/>
                <w:sz w:val="21"/>
                <w:szCs w:val="21"/>
              </w:rPr>
            </w:pPr>
          </w:p>
        </w:tc>
        <w:tc>
          <w:tcPr>
            <w:tcW w:w="953" w:type="dxa"/>
            <w:tcBorders>
              <w:top w:val="single" w:color="auto" w:sz="4" w:space="0"/>
              <w:left w:val="nil"/>
              <w:bottom w:val="single" w:color="auto" w:sz="4" w:space="0"/>
              <w:right w:val="single" w:color="auto" w:sz="4" w:space="0"/>
            </w:tcBorders>
            <w:vAlign w:val="center"/>
          </w:tcPr>
          <w:p w14:paraId="4E98B2E0">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68</w:t>
            </w:r>
          </w:p>
        </w:tc>
        <w:tc>
          <w:tcPr>
            <w:tcW w:w="6792" w:type="dxa"/>
            <w:tcBorders>
              <w:top w:val="single" w:color="auto" w:sz="4" w:space="0"/>
              <w:left w:val="nil"/>
              <w:bottom w:val="single" w:color="auto" w:sz="4" w:space="0"/>
              <w:right w:val="single" w:color="auto" w:sz="4" w:space="0"/>
            </w:tcBorders>
            <w:vAlign w:val="center"/>
          </w:tcPr>
          <w:p w14:paraId="2E4BC554">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2.10支持多媒体信息以及其他文本格式文件的导入或关联，支持照片、录像、声音、考核材料、证书复印件等以附件上传到系统中，实现人员信息的立体化管理。</w:t>
            </w:r>
          </w:p>
        </w:tc>
      </w:tr>
      <w:tr w14:paraId="043D616E">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681D3E0F">
            <w:pPr>
              <w:jc w:val="center"/>
              <w:rPr>
                <w:rFonts w:hint="eastAsia" w:ascii="仿宋_GB2312" w:hAnsi="仿宋_GB2312" w:eastAsia="仿宋_GB2312" w:cs="仿宋_GB2312"/>
                <w:kern w:val="0"/>
                <w:sz w:val="21"/>
                <w:szCs w:val="21"/>
              </w:rPr>
            </w:pPr>
          </w:p>
        </w:tc>
        <w:tc>
          <w:tcPr>
            <w:tcW w:w="953" w:type="dxa"/>
            <w:tcBorders>
              <w:top w:val="single" w:color="auto" w:sz="4" w:space="0"/>
              <w:left w:val="nil"/>
              <w:bottom w:val="single" w:color="auto" w:sz="4" w:space="0"/>
              <w:right w:val="single" w:color="auto" w:sz="4" w:space="0"/>
            </w:tcBorders>
            <w:vAlign w:val="center"/>
          </w:tcPr>
          <w:p w14:paraId="537CF17E">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69</w:t>
            </w:r>
          </w:p>
        </w:tc>
        <w:tc>
          <w:tcPr>
            <w:tcW w:w="6792" w:type="dxa"/>
            <w:tcBorders>
              <w:top w:val="single" w:color="auto" w:sz="4" w:space="0"/>
              <w:left w:val="nil"/>
              <w:bottom w:val="single" w:color="auto" w:sz="4" w:space="0"/>
              <w:right w:val="single" w:color="auto" w:sz="4" w:space="0"/>
            </w:tcBorders>
            <w:vAlign w:val="center"/>
          </w:tcPr>
          <w:p w14:paraId="51819B14">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2.11支持职工自助在权限范围内对错误信息进行申请修改，审核后生效。</w:t>
            </w:r>
          </w:p>
        </w:tc>
      </w:tr>
      <w:tr w14:paraId="68DF15D8">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2D05F758">
            <w:pPr>
              <w:jc w:val="center"/>
              <w:rPr>
                <w:rFonts w:hint="eastAsia" w:ascii="仿宋_GB2312" w:hAnsi="仿宋_GB2312" w:eastAsia="仿宋_GB2312" w:cs="仿宋_GB2312"/>
                <w:kern w:val="0"/>
                <w:sz w:val="21"/>
                <w:szCs w:val="21"/>
              </w:rPr>
            </w:pPr>
          </w:p>
        </w:tc>
        <w:tc>
          <w:tcPr>
            <w:tcW w:w="953" w:type="dxa"/>
            <w:tcBorders>
              <w:top w:val="single" w:color="auto" w:sz="4" w:space="0"/>
              <w:left w:val="nil"/>
              <w:bottom w:val="single" w:color="auto" w:sz="4" w:space="0"/>
              <w:right w:val="single" w:color="auto" w:sz="4" w:space="0"/>
            </w:tcBorders>
            <w:vAlign w:val="center"/>
          </w:tcPr>
          <w:p w14:paraId="493C84A7">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70</w:t>
            </w:r>
          </w:p>
        </w:tc>
        <w:tc>
          <w:tcPr>
            <w:tcW w:w="6792" w:type="dxa"/>
            <w:tcBorders>
              <w:top w:val="single" w:color="auto" w:sz="4" w:space="0"/>
              <w:left w:val="nil"/>
              <w:bottom w:val="single" w:color="auto" w:sz="4" w:space="0"/>
              <w:right w:val="single" w:color="auto" w:sz="4" w:space="0"/>
            </w:tcBorders>
            <w:vAlign w:val="center"/>
          </w:tcPr>
          <w:p w14:paraId="688ACCE2">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2.12支持新职工（未分配账号）通过扫描二维码方式，维护个人信息，审核后生效。</w:t>
            </w:r>
          </w:p>
        </w:tc>
      </w:tr>
      <w:tr w14:paraId="4E65C97A">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1A4803B7">
            <w:pPr>
              <w:jc w:val="center"/>
              <w:rPr>
                <w:rFonts w:hint="eastAsia" w:ascii="仿宋_GB2312" w:hAnsi="仿宋_GB2312" w:eastAsia="仿宋_GB2312" w:cs="仿宋_GB2312"/>
                <w:kern w:val="0"/>
                <w:sz w:val="21"/>
                <w:szCs w:val="21"/>
              </w:rPr>
            </w:pPr>
          </w:p>
        </w:tc>
        <w:tc>
          <w:tcPr>
            <w:tcW w:w="953" w:type="dxa"/>
            <w:tcBorders>
              <w:top w:val="single" w:color="auto" w:sz="4" w:space="0"/>
              <w:left w:val="nil"/>
              <w:bottom w:val="single" w:color="auto" w:sz="4" w:space="0"/>
              <w:right w:val="single" w:color="auto" w:sz="4" w:space="0"/>
            </w:tcBorders>
            <w:vAlign w:val="center"/>
          </w:tcPr>
          <w:p w14:paraId="5762B551">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71</w:t>
            </w:r>
          </w:p>
        </w:tc>
        <w:tc>
          <w:tcPr>
            <w:tcW w:w="6792" w:type="dxa"/>
            <w:tcBorders>
              <w:top w:val="single" w:color="auto" w:sz="4" w:space="0"/>
              <w:left w:val="nil"/>
              <w:bottom w:val="single" w:color="auto" w:sz="4" w:space="0"/>
              <w:right w:val="single" w:color="auto" w:sz="4" w:space="0"/>
            </w:tcBorders>
            <w:vAlign w:val="center"/>
          </w:tcPr>
          <w:p w14:paraId="0E09AE60">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2.13职工编码可由系统自动分配，也可手工决定；可以自定义必填的信息项；提供了数据审核功能，保证数据一致性和准确性。</w:t>
            </w:r>
          </w:p>
        </w:tc>
      </w:tr>
      <w:tr w14:paraId="6B093FB9">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19040C10">
            <w:pPr>
              <w:jc w:val="center"/>
              <w:rPr>
                <w:rFonts w:hint="eastAsia" w:ascii="仿宋_GB2312" w:hAnsi="仿宋_GB2312" w:eastAsia="仿宋_GB2312" w:cs="仿宋_GB2312"/>
                <w:kern w:val="0"/>
                <w:sz w:val="21"/>
                <w:szCs w:val="21"/>
              </w:rPr>
            </w:pPr>
            <w:r>
              <w:rPr>
                <w:rFonts w:hint="eastAsia" w:ascii="宋体" w:hAnsi="宋体" w:eastAsia="宋体" w:cs="宋体"/>
                <w:color w:val="000000" w:themeColor="text1"/>
                <w:kern w:val="0"/>
                <w:sz w:val="18"/>
                <w:szCs w:val="18"/>
                <w14:textFill>
                  <w14:solidFill>
                    <w14:schemeClr w14:val="tx1"/>
                  </w14:solidFill>
                </w14:textFill>
              </w:rPr>
              <w:t>▲</w:t>
            </w:r>
          </w:p>
        </w:tc>
        <w:tc>
          <w:tcPr>
            <w:tcW w:w="953" w:type="dxa"/>
            <w:tcBorders>
              <w:top w:val="single" w:color="auto" w:sz="4" w:space="0"/>
              <w:left w:val="nil"/>
              <w:bottom w:val="single" w:color="auto" w:sz="4" w:space="0"/>
              <w:right w:val="single" w:color="auto" w:sz="4" w:space="0"/>
            </w:tcBorders>
            <w:vAlign w:val="center"/>
          </w:tcPr>
          <w:p w14:paraId="7D8CBD4D">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72</w:t>
            </w:r>
          </w:p>
        </w:tc>
        <w:tc>
          <w:tcPr>
            <w:tcW w:w="6792" w:type="dxa"/>
            <w:tcBorders>
              <w:top w:val="single" w:color="auto" w:sz="4" w:space="0"/>
              <w:left w:val="nil"/>
              <w:bottom w:val="single" w:color="auto" w:sz="4" w:space="0"/>
              <w:right w:val="single" w:color="auto" w:sz="4" w:space="0"/>
            </w:tcBorders>
            <w:vAlign w:val="center"/>
          </w:tcPr>
          <w:p w14:paraId="6ADE84E7">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2.14提供智能查询、快速查询、通用查询以及复杂查询等多种查询方式；并可实现模糊查询、子集历史记录查询功能；查询条件可以保存为常用查询，方便下次直接使用；查询结果支持按照片卡片、小资料卡、列表方式显示，方便直观。</w:t>
            </w:r>
          </w:p>
        </w:tc>
      </w:tr>
      <w:tr w14:paraId="2EA3F276">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5F4C9C15">
            <w:pPr>
              <w:jc w:val="center"/>
              <w:rPr>
                <w:rFonts w:hint="eastAsia" w:ascii="仿宋_GB2312" w:hAnsi="仿宋_GB2312" w:eastAsia="仿宋_GB2312" w:cs="仿宋_GB2312"/>
                <w:kern w:val="0"/>
                <w:sz w:val="21"/>
                <w:szCs w:val="21"/>
              </w:rPr>
            </w:pPr>
            <w:r>
              <w:rPr>
                <w:rFonts w:hint="eastAsia" w:ascii="宋体" w:hAnsi="宋体" w:eastAsia="宋体" w:cs="宋体"/>
                <w:color w:val="000000" w:themeColor="text1"/>
                <w:kern w:val="0"/>
                <w:sz w:val="18"/>
                <w:szCs w:val="18"/>
                <w14:textFill>
                  <w14:solidFill>
                    <w14:schemeClr w14:val="tx1"/>
                  </w14:solidFill>
                </w14:textFill>
              </w:rPr>
              <w:t>▲</w:t>
            </w:r>
          </w:p>
        </w:tc>
        <w:tc>
          <w:tcPr>
            <w:tcW w:w="953" w:type="dxa"/>
            <w:tcBorders>
              <w:top w:val="single" w:color="auto" w:sz="4" w:space="0"/>
              <w:left w:val="nil"/>
              <w:bottom w:val="single" w:color="auto" w:sz="4" w:space="0"/>
              <w:right w:val="single" w:color="auto" w:sz="4" w:space="0"/>
            </w:tcBorders>
            <w:vAlign w:val="center"/>
          </w:tcPr>
          <w:p w14:paraId="77A67C82">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73</w:t>
            </w:r>
          </w:p>
        </w:tc>
        <w:tc>
          <w:tcPr>
            <w:tcW w:w="6792" w:type="dxa"/>
            <w:tcBorders>
              <w:top w:val="single" w:color="auto" w:sz="4" w:space="0"/>
              <w:left w:val="nil"/>
              <w:bottom w:val="single" w:color="auto" w:sz="4" w:space="0"/>
              <w:right w:val="single" w:color="auto" w:sz="4" w:space="0"/>
            </w:tcBorders>
            <w:vAlign w:val="center"/>
          </w:tcPr>
          <w:p w14:paraId="3DB5B768">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2.15系统应灵活进行标签维度及标签内容定义，直接选择标签进行信息查询，根据标签查询结果，以人才画像和登记表方式全方位展现人才信息，实现人才画像全景化、可视化、数字化。</w:t>
            </w:r>
          </w:p>
        </w:tc>
      </w:tr>
      <w:tr w14:paraId="6E86AADC">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0DEA3C11">
            <w:pPr>
              <w:jc w:val="center"/>
              <w:rPr>
                <w:rFonts w:hint="eastAsia" w:ascii="仿宋_GB2312" w:hAnsi="仿宋_GB2312" w:eastAsia="仿宋_GB2312" w:cs="仿宋_GB2312"/>
                <w:sz w:val="21"/>
                <w:szCs w:val="21"/>
              </w:rPr>
            </w:pPr>
          </w:p>
        </w:tc>
        <w:tc>
          <w:tcPr>
            <w:tcW w:w="953" w:type="dxa"/>
            <w:tcBorders>
              <w:top w:val="single" w:color="auto" w:sz="4" w:space="0"/>
              <w:left w:val="nil"/>
              <w:bottom w:val="single" w:color="auto" w:sz="4" w:space="0"/>
              <w:right w:val="single" w:color="auto" w:sz="4" w:space="0"/>
            </w:tcBorders>
            <w:vAlign w:val="center"/>
          </w:tcPr>
          <w:p w14:paraId="0789B184">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74</w:t>
            </w:r>
          </w:p>
        </w:tc>
        <w:tc>
          <w:tcPr>
            <w:tcW w:w="6792" w:type="dxa"/>
            <w:tcBorders>
              <w:top w:val="single" w:color="auto" w:sz="4" w:space="0"/>
              <w:left w:val="nil"/>
              <w:bottom w:val="single" w:color="auto" w:sz="4" w:space="0"/>
              <w:right w:val="single" w:color="auto" w:sz="4" w:space="0"/>
            </w:tcBorders>
            <w:vAlign w:val="center"/>
          </w:tcPr>
          <w:p w14:paraId="2EB098DB">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2.16支持按姓名、工号批量查询人员，例如从Excel模板复制多个姓名、粘贴到查询框中进行批量查询。</w:t>
            </w:r>
          </w:p>
        </w:tc>
      </w:tr>
      <w:tr w14:paraId="181494F0">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4BE9CDCF">
            <w:pPr>
              <w:jc w:val="center"/>
              <w:rPr>
                <w:rFonts w:hint="eastAsia" w:ascii="仿宋_GB2312" w:hAnsi="仿宋_GB2312" w:eastAsia="仿宋_GB2312" w:cs="仿宋_GB2312"/>
                <w:kern w:val="0"/>
                <w:sz w:val="21"/>
                <w:szCs w:val="21"/>
              </w:rPr>
            </w:pPr>
          </w:p>
        </w:tc>
        <w:tc>
          <w:tcPr>
            <w:tcW w:w="953" w:type="dxa"/>
            <w:tcBorders>
              <w:top w:val="single" w:color="auto" w:sz="4" w:space="0"/>
              <w:left w:val="nil"/>
              <w:bottom w:val="single" w:color="auto" w:sz="4" w:space="0"/>
              <w:right w:val="single" w:color="auto" w:sz="4" w:space="0"/>
            </w:tcBorders>
            <w:vAlign w:val="center"/>
          </w:tcPr>
          <w:p w14:paraId="5BF72C9E">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75</w:t>
            </w:r>
          </w:p>
        </w:tc>
        <w:tc>
          <w:tcPr>
            <w:tcW w:w="6792" w:type="dxa"/>
            <w:tcBorders>
              <w:top w:val="single" w:color="auto" w:sz="4" w:space="0"/>
              <w:left w:val="nil"/>
              <w:bottom w:val="single" w:color="auto" w:sz="4" w:space="0"/>
              <w:right w:val="single" w:color="auto" w:sz="4" w:space="0"/>
            </w:tcBorders>
            <w:vAlign w:val="center"/>
          </w:tcPr>
          <w:p w14:paraId="396BDB45">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2.17支持按照关键词快速定位相关的人才，即可依据员工档案信息自动给员工打上的客观标签，如中共党员、95后、博士等等，也可依据员工日常行为表现人为认定的主观标签，如活雷锋、热心人、多面手等，查询出来的人员支持按员工登记表方式查看其整体的情况。标签支持合并查询，如直接输入“80后 男 海归 张”，无需选择查询项。</w:t>
            </w:r>
          </w:p>
        </w:tc>
      </w:tr>
      <w:tr w14:paraId="5B072718">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7DA7C0B6">
            <w:pPr>
              <w:jc w:val="center"/>
              <w:rPr>
                <w:rFonts w:hint="eastAsia" w:ascii="仿宋_GB2312" w:hAnsi="仿宋_GB2312" w:eastAsia="仿宋_GB2312" w:cs="仿宋_GB2312"/>
                <w:kern w:val="0"/>
                <w:sz w:val="21"/>
                <w:szCs w:val="21"/>
              </w:rPr>
            </w:pPr>
            <w:r>
              <w:rPr>
                <w:rFonts w:hint="eastAsia" w:ascii="宋体" w:hAnsi="宋体" w:eastAsia="宋体" w:cs="宋体"/>
                <w:color w:val="000000" w:themeColor="text1"/>
                <w:kern w:val="0"/>
                <w:sz w:val="18"/>
                <w:szCs w:val="18"/>
                <w14:textFill>
                  <w14:solidFill>
                    <w14:schemeClr w14:val="tx1"/>
                  </w14:solidFill>
                </w14:textFill>
              </w:rPr>
              <w:t>▲</w:t>
            </w:r>
          </w:p>
        </w:tc>
        <w:tc>
          <w:tcPr>
            <w:tcW w:w="953" w:type="dxa"/>
            <w:tcBorders>
              <w:top w:val="single" w:color="auto" w:sz="4" w:space="0"/>
              <w:left w:val="nil"/>
              <w:bottom w:val="single" w:color="auto" w:sz="4" w:space="0"/>
              <w:right w:val="single" w:color="auto" w:sz="4" w:space="0"/>
            </w:tcBorders>
            <w:vAlign w:val="center"/>
          </w:tcPr>
          <w:p w14:paraId="1E18B48D">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76</w:t>
            </w:r>
          </w:p>
        </w:tc>
        <w:tc>
          <w:tcPr>
            <w:tcW w:w="6792" w:type="dxa"/>
            <w:tcBorders>
              <w:top w:val="single" w:color="auto" w:sz="4" w:space="0"/>
              <w:left w:val="nil"/>
              <w:bottom w:val="single" w:color="auto" w:sz="4" w:space="0"/>
              <w:right w:val="single" w:color="auto" w:sz="4" w:space="0"/>
            </w:tcBorders>
            <w:vAlign w:val="center"/>
          </w:tcPr>
          <w:p w14:paraId="18C8ECB9">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2.18能够根据不同的口径、范围、查询条件高效地生成各类分析报告，如，全院（或某科室）人员的学历分布，年龄分布、职称分布情况等，应对业务数据的动态变化，系统支持定义动态统计项，实时生成新的统计维度。统计结果以直观的图形化方式呈现，支持多种图表类型，包括：直方图、圆饼图、折线图、雷达图、堆叠图等，图例具备数据挖掘钻取功能，为人力资源优化配置提供决策依据。</w:t>
            </w:r>
          </w:p>
        </w:tc>
      </w:tr>
      <w:tr w14:paraId="15FD967A">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5AF42D39">
            <w:pPr>
              <w:jc w:val="center"/>
              <w:rPr>
                <w:rFonts w:hint="eastAsia" w:ascii="仿宋_GB2312" w:hAnsi="仿宋_GB2312" w:eastAsia="仿宋_GB2312" w:cs="仿宋_GB2312"/>
                <w:kern w:val="0"/>
                <w:sz w:val="21"/>
                <w:szCs w:val="21"/>
              </w:rPr>
            </w:pPr>
          </w:p>
        </w:tc>
        <w:tc>
          <w:tcPr>
            <w:tcW w:w="953" w:type="dxa"/>
            <w:tcBorders>
              <w:top w:val="single" w:color="auto" w:sz="4" w:space="0"/>
              <w:left w:val="nil"/>
              <w:bottom w:val="single" w:color="auto" w:sz="4" w:space="0"/>
              <w:right w:val="single" w:color="auto" w:sz="4" w:space="0"/>
            </w:tcBorders>
            <w:vAlign w:val="center"/>
          </w:tcPr>
          <w:p w14:paraId="040633C2">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77</w:t>
            </w:r>
          </w:p>
        </w:tc>
        <w:tc>
          <w:tcPr>
            <w:tcW w:w="6792" w:type="dxa"/>
            <w:tcBorders>
              <w:top w:val="single" w:color="auto" w:sz="4" w:space="0"/>
              <w:left w:val="nil"/>
              <w:bottom w:val="single" w:color="auto" w:sz="4" w:space="0"/>
              <w:right w:val="single" w:color="auto" w:sz="4" w:space="0"/>
            </w:tcBorders>
            <w:vAlign w:val="center"/>
          </w:tcPr>
          <w:p w14:paraId="139CBDFB">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2.19能配置生成二维统计、多维统计，数值结果能进行横向合计与纵向合计；能直接对某项数值型或日期型指标进行求和、平均值、最大值、最小值等单项统计，如到本院时间最长的人、医院员工的平均年龄、绩效分数最低的人等等。统计结果支持图形与图表结合的方式，图形支持数据穿透反查，并支持导出Excel。</w:t>
            </w:r>
          </w:p>
        </w:tc>
      </w:tr>
      <w:tr w14:paraId="43062B7E">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7E2A297F">
            <w:pPr>
              <w:jc w:val="center"/>
              <w:rPr>
                <w:rFonts w:hint="eastAsia" w:ascii="仿宋_GB2312" w:hAnsi="仿宋_GB2312" w:eastAsia="仿宋_GB2312" w:cs="仿宋_GB2312"/>
                <w:kern w:val="0"/>
                <w:sz w:val="21"/>
                <w:szCs w:val="21"/>
              </w:rPr>
            </w:pPr>
          </w:p>
        </w:tc>
        <w:tc>
          <w:tcPr>
            <w:tcW w:w="953" w:type="dxa"/>
            <w:tcBorders>
              <w:top w:val="single" w:color="auto" w:sz="4" w:space="0"/>
              <w:left w:val="nil"/>
              <w:bottom w:val="single" w:color="auto" w:sz="4" w:space="0"/>
              <w:right w:val="single" w:color="auto" w:sz="4" w:space="0"/>
            </w:tcBorders>
            <w:vAlign w:val="center"/>
          </w:tcPr>
          <w:p w14:paraId="66C86B32">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78</w:t>
            </w:r>
          </w:p>
        </w:tc>
        <w:tc>
          <w:tcPr>
            <w:tcW w:w="6792" w:type="dxa"/>
            <w:tcBorders>
              <w:top w:val="single" w:color="auto" w:sz="4" w:space="0"/>
              <w:left w:val="nil"/>
              <w:bottom w:val="single" w:color="auto" w:sz="4" w:space="0"/>
              <w:right w:val="single" w:color="auto" w:sz="4" w:space="0"/>
            </w:tcBorders>
            <w:vAlign w:val="center"/>
          </w:tcPr>
          <w:p w14:paraId="06E05E77">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2.20可根据需要自行设计各种人事卡片，如员工履历表、干部任免表、各种证明等，并可根据需要导出Excel、pdf、word等多种格式。</w:t>
            </w:r>
          </w:p>
        </w:tc>
      </w:tr>
      <w:tr w14:paraId="14751507">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71CB6EBE">
            <w:pPr>
              <w:jc w:val="center"/>
              <w:rPr>
                <w:rFonts w:hint="eastAsia" w:ascii="仿宋_GB2312" w:hAnsi="仿宋_GB2312" w:eastAsia="仿宋_GB2312" w:cs="仿宋_GB2312"/>
                <w:kern w:val="0"/>
                <w:sz w:val="21"/>
                <w:szCs w:val="21"/>
              </w:rPr>
            </w:pPr>
          </w:p>
        </w:tc>
        <w:tc>
          <w:tcPr>
            <w:tcW w:w="953" w:type="dxa"/>
            <w:tcBorders>
              <w:top w:val="single" w:color="auto" w:sz="4" w:space="0"/>
              <w:left w:val="nil"/>
              <w:bottom w:val="single" w:color="auto" w:sz="4" w:space="0"/>
              <w:right w:val="single" w:color="auto" w:sz="4" w:space="0"/>
            </w:tcBorders>
            <w:vAlign w:val="center"/>
          </w:tcPr>
          <w:p w14:paraId="2529AF95">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79</w:t>
            </w:r>
          </w:p>
        </w:tc>
        <w:tc>
          <w:tcPr>
            <w:tcW w:w="6792" w:type="dxa"/>
            <w:tcBorders>
              <w:top w:val="single" w:color="auto" w:sz="4" w:space="0"/>
              <w:left w:val="nil"/>
              <w:bottom w:val="single" w:color="auto" w:sz="4" w:space="0"/>
              <w:right w:val="single" w:color="auto" w:sz="4" w:space="0"/>
            </w:tcBorders>
            <w:vAlign w:val="center"/>
          </w:tcPr>
          <w:p w14:paraId="702D674A">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2.21能够对职工生日、转正、轮调、职称晋升、出国提醒、退休、返聘等信息进行自动提醒，并且可以通过邮件、短信等方式提醒相关人员进行及时的处理。预警的内容、条件、时间等能由业务人员根据需要自行定义。预警信息能够直接与相关的业务模板进行关联，对预警出来的人员直接进行业务处理。</w:t>
            </w:r>
          </w:p>
        </w:tc>
      </w:tr>
      <w:tr w14:paraId="425D5C11">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43930E79">
            <w:pPr>
              <w:jc w:val="center"/>
              <w:rPr>
                <w:rFonts w:hint="eastAsia" w:ascii="仿宋_GB2312" w:hAnsi="仿宋_GB2312" w:eastAsia="仿宋_GB2312" w:cs="仿宋_GB2312"/>
                <w:kern w:val="0"/>
                <w:sz w:val="21"/>
                <w:szCs w:val="21"/>
              </w:rPr>
            </w:pPr>
            <w:r>
              <w:rPr>
                <w:rFonts w:hint="eastAsia" w:ascii="宋体" w:hAnsi="宋体" w:eastAsia="宋体" w:cs="宋体"/>
                <w:color w:val="000000" w:themeColor="text1"/>
                <w:kern w:val="0"/>
                <w:sz w:val="18"/>
                <w:szCs w:val="18"/>
                <w14:textFill>
                  <w14:solidFill>
                    <w14:schemeClr w14:val="tx1"/>
                  </w14:solidFill>
                </w14:textFill>
              </w:rPr>
              <w:t>▲</w:t>
            </w:r>
          </w:p>
        </w:tc>
        <w:tc>
          <w:tcPr>
            <w:tcW w:w="953" w:type="dxa"/>
            <w:tcBorders>
              <w:top w:val="single" w:color="auto" w:sz="4" w:space="0"/>
              <w:left w:val="nil"/>
              <w:bottom w:val="single" w:color="auto" w:sz="4" w:space="0"/>
              <w:right w:val="single" w:color="auto" w:sz="4" w:space="0"/>
            </w:tcBorders>
            <w:vAlign w:val="center"/>
          </w:tcPr>
          <w:p w14:paraId="2D91FF5B">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80</w:t>
            </w:r>
          </w:p>
        </w:tc>
        <w:tc>
          <w:tcPr>
            <w:tcW w:w="6792" w:type="dxa"/>
            <w:tcBorders>
              <w:top w:val="single" w:color="auto" w:sz="4" w:space="0"/>
              <w:left w:val="nil"/>
              <w:bottom w:val="single" w:color="auto" w:sz="4" w:space="0"/>
              <w:right w:val="single" w:color="auto" w:sz="4" w:space="0"/>
            </w:tcBorders>
            <w:vAlign w:val="center"/>
          </w:tcPr>
          <w:p w14:paraId="2754B7E1">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2.22系统具有快照功能，可以选择职工信息进行归档，信息归档后可通过选择历史时点的方式进行历史数据的查询。</w:t>
            </w:r>
          </w:p>
        </w:tc>
      </w:tr>
      <w:tr w14:paraId="139F9188">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24C4F1BE">
            <w:pPr>
              <w:jc w:val="center"/>
              <w:rPr>
                <w:rFonts w:hint="eastAsia" w:ascii="仿宋_GB2312" w:hAnsi="仿宋_GB2312" w:eastAsia="仿宋_GB2312" w:cs="仿宋_GB2312"/>
                <w:kern w:val="0"/>
                <w:sz w:val="21"/>
                <w:szCs w:val="21"/>
              </w:rPr>
            </w:pPr>
            <w:r>
              <w:rPr>
                <w:rFonts w:hint="eastAsia" w:ascii="宋体" w:hAnsi="宋体" w:eastAsia="宋体" w:cs="宋体"/>
                <w:color w:val="000000" w:themeColor="text1"/>
                <w:kern w:val="0"/>
                <w:sz w:val="18"/>
                <w:szCs w:val="18"/>
                <w14:textFill>
                  <w14:solidFill>
                    <w14:schemeClr w14:val="tx1"/>
                  </w14:solidFill>
                </w14:textFill>
              </w:rPr>
              <w:t>▲</w:t>
            </w:r>
          </w:p>
        </w:tc>
        <w:tc>
          <w:tcPr>
            <w:tcW w:w="953" w:type="dxa"/>
            <w:tcBorders>
              <w:top w:val="single" w:color="auto" w:sz="4" w:space="0"/>
              <w:left w:val="nil"/>
              <w:bottom w:val="single" w:color="auto" w:sz="4" w:space="0"/>
              <w:right w:val="single" w:color="auto" w:sz="4" w:space="0"/>
            </w:tcBorders>
            <w:vAlign w:val="center"/>
          </w:tcPr>
          <w:p w14:paraId="392FD7B9">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81</w:t>
            </w:r>
          </w:p>
        </w:tc>
        <w:tc>
          <w:tcPr>
            <w:tcW w:w="6792" w:type="dxa"/>
            <w:tcBorders>
              <w:top w:val="single" w:color="auto" w:sz="4" w:space="0"/>
              <w:left w:val="nil"/>
              <w:bottom w:val="single" w:color="auto" w:sz="4" w:space="0"/>
              <w:right w:val="single" w:color="auto" w:sz="4" w:space="0"/>
            </w:tcBorders>
            <w:vAlign w:val="center"/>
          </w:tcPr>
          <w:p w14:paraId="420D3D6E">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2.23支持新进职工（未分配账号）通过手机扫描二维码方式，维护个人信息，审核后生效。</w:t>
            </w:r>
          </w:p>
        </w:tc>
      </w:tr>
      <w:tr w14:paraId="582459C5">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109259E4">
            <w:pPr>
              <w:jc w:val="center"/>
              <w:rPr>
                <w:rFonts w:eastAsia="仿宋_GB2312"/>
                <w:b/>
                <w:bCs/>
                <w:color w:val="auto"/>
                <w:sz w:val="21"/>
                <w:szCs w:val="21"/>
              </w:rPr>
            </w:pPr>
            <w:r>
              <w:rPr>
                <w:rFonts w:hint="eastAsia" w:ascii="宋体" w:hAnsi="宋体" w:eastAsia="宋体" w:cs="宋体"/>
                <w:color w:val="000000" w:themeColor="text1"/>
                <w:kern w:val="0"/>
                <w:sz w:val="18"/>
                <w:szCs w:val="18"/>
                <w14:textFill>
                  <w14:solidFill>
                    <w14:schemeClr w14:val="tx1"/>
                  </w14:solidFill>
                </w14:textFill>
              </w:rPr>
              <w:t>▲</w:t>
            </w:r>
          </w:p>
        </w:tc>
        <w:tc>
          <w:tcPr>
            <w:tcW w:w="953" w:type="dxa"/>
            <w:tcBorders>
              <w:top w:val="single" w:color="auto" w:sz="4" w:space="0"/>
              <w:left w:val="nil"/>
              <w:bottom w:val="single" w:color="auto" w:sz="4" w:space="0"/>
              <w:right w:val="single" w:color="auto" w:sz="4" w:space="0"/>
            </w:tcBorders>
            <w:vAlign w:val="center"/>
          </w:tcPr>
          <w:p w14:paraId="6A8ECE75">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82</w:t>
            </w:r>
          </w:p>
        </w:tc>
        <w:tc>
          <w:tcPr>
            <w:tcW w:w="6792" w:type="dxa"/>
            <w:tcBorders>
              <w:top w:val="single" w:color="auto" w:sz="4" w:space="0"/>
              <w:left w:val="nil"/>
              <w:bottom w:val="single" w:color="auto" w:sz="4" w:space="0"/>
              <w:right w:val="single" w:color="auto" w:sz="4" w:space="0"/>
            </w:tcBorders>
            <w:vAlign w:val="center"/>
          </w:tcPr>
          <w:p w14:paraId="3DB21122">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2.24具有黑名单管理功能，通过唯一性指标筛选黑名单人员。</w:t>
            </w:r>
          </w:p>
        </w:tc>
      </w:tr>
      <w:tr w14:paraId="4EDAA0B8">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00E0AFC3">
            <w:pPr>
              <w:jc w:val="center"/>
              <w:rPr>
                <w:rFonts w:eastAsia="仿宋_GB2312"/>
                <w:b/>
                <w:bCs/>
                <w:color w:val="auto"/>
                <w:sz w:val="21"/>
                <w:szCs w:val="21"/>
              </w:rPr>
            </w:pPr>
            <w:r>
              <w:rPr>
                <w:rFonts w:hint="eastAsia" w:ascii="宋体" w:hAnsi="宋体" w:eastAsia="宋体" w:cs="宋体"/>
                <w:color w:val="000000" w:themeColor="text1"/>
                <w:kern w:val="0"/>
                <w:sz w:val="18"/>
                <w:szCs w:val="18"/>
                <w14:textFill>
                  <w14:solidFill>
                    <w14:schemeClr w14:val="tx1"/>
                  </w14:solidFill>
                </w14:textFill>
              </w:rPr>
              <w:t>▲</w:t>
            </w:r>
          </w:p>
        </w:tc>
        <w:tc>
          <w:tcPr>
            <w:tcW w:w="953" w:type="dxa"/>
            <w:tcBorders>
              <w:top w:val="single" w:color="auto" w:sz="4" w:space="0"/>
              <w:left w:val="nil"/>
              <w:bottom w:val="single" w:color="auto" w:sz="4" w:space="0"/>
              <w:right w:val="single" w:color="auto" w:sz="4" w:space="0"/>
            </w:tcBorders>
            <w:vAlign w:val="center"/>
          </w:tcPr>
          <w:p w14:paraId="05C580C2">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83</w:t>
            </w:r>
          </w:p>
        </w:tc>
        <w:tc>
          <w:tcPr>
            <w:tcW w:w="6792" w:type="dxa"/>
            <w:tcBorders>
              <w:top w:val="single" w:color="auto" w:sz="4" w:space="0"/>
              <w:left w:val="nil"/>
              <w:bottom w:val="single" w:color="auto" w:sz="4" w:space="0"/>
              <w:right w:val="single" w:color="auto" w:sz="4" w:space="0"/>
            </w:tcBorders>
            <w:vAlign w:val="center"/>
          </w:tcPr>
          <w:p w14:paraId="72530BE1">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2.25系统能够对人员进行二维分析，例如：中层及以上干部简卡（以行政职务、专业技术职务级别两类信息组合二维分析矩阵，中层干部职称分布情况一幕了然。</w:t>
            </w:r>
          </w:p>
        </w:tc>
      </w:tr>
      <w:tr w14:paraId="34660F32">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70E802FA">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05528A65">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84</w:t>
            </w:r>
          </w:p>
        </w:tc>
        <w:tc>
          <w:tcPr>
            <w:tcW w:w="6792" w:type="dxa"/>
            <w:tcBorders>
              <w:top w:val="single" w:color="auto" w:sz="4" w:space="0"/>
              <w:left w:val="nil"/>
              <w:bottom w:val="single" w:color="auto" w:sz="4" w:space="0"/>
              <w:right w:val="single" w:color="auto" w:sz="4" w:space="0"/>
            </w:tcBorders>
            <w:vAlign w:val="center"/>
          </w:tcPr>
          <w:p w14:paraId="1F2F2B56">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3.人员调配（编号85至95）</w:t>
            </w:r>
          </w:p>
        </w:tc>
      </w:tr>
      <w:tr w14:paraId="40407631">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6A1A5311">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2B9D10F5">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85</w:t>
            </w:r>
          </w:p>
        </w:tc>
        <w:tc>
          <w:tcPr>
            <w:tcW w:w="6792" w:type="dxa"/>
            <w:tcBorders>
              <w:top w:val="single" w:color="auto" w:sz="4" w:space="0"/>
              <w:left w:val="nil"/>
              <w:bottom w:val="single" w:color="auto" w:sz="4" w:space="0"/>
              <w:right w:val="single" w:color="auto" w:sz="4" w:space="0"/>
            </w:tcBorders>
            <w:vAlign w:val="center"/>
          </w:tcPr>
          <w:p w14:paraId="6F575000">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3.1支持内部晋升、降职，辞职、调离、退休、交流、挂职、长期病假、脱产学习培训、待岗、停薪留职等人员异动的规范处理与结果自动归档。</w:t>
            </w:r>
          </w:p>
        </w:tc>
      </w:tr>
      <w:tr w14:paraId="1235AB7C">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687FBEB2">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7057DA73">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86</w:t>
            </w:r>
          </w:p>
        </w:tc>
        <w:tc>
          <w:tcPr>
            <w:tcW w:w="6792" w:type="dxa"/>
            <w:tcBorders>
              <w:top w:val="single" w:color="auto" w:sz="4" w:space="0"/>
              <w:left w:val="nil"/>
              <w:bottom w:val="single" w:color="auto" w:sz="4" w:space="0"/>
              <w:right w:val="single" w:color="auto" w:sz="4" w:space="0"/>
            </w:tcBorders>
            <w:vAlign w:val="center"/>
          </w:tcPr>
          <w:p w14:paraId="67E58327">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3.2能够由医院灵活自行设计各种人员调配业务表单，能够基于表单设计调配前后业务规则，自动计算关联项，数据结果自动归档，满足对人员调配业务的规范办理与数据归档。</w:t>
            </w:r>
          </w:p>
        </w:tc>
      </w:tr>
      <w:tr w14:paraId="5006832B">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57335D4A">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757B9462">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87</w:t>
            </w:r>
          </w:p>
        </w:tc>
        <w:tc>
          <w:tcPr>
            <w:tcW w:w="6792" w:type="dxa"/>
            <w:tcBorders>
              <w:top w:val="single" w:color="auto" w:sz="4" w:space="0"/>
              <w:left w:val="nil"/>
              <w:bottom w:val="single" w:color="auto" w:sz="4" w:space="0"/>
              <w:right w:val="single" w:color="auto" w:sz="4" w:space="0"/>
            </w:tcBorders>
            <w:vAlign w:val="center"/>
          </w:tcPr>
          <w:p w14:paraId="1A9E7F02">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3.3支持流程说明指引，各个流程可编辑流程说明，便于相关人员直观了解流程规则。</w:t>
            </w:r>
          </w:p>
        </w:tc>
      </w:tr>
      <w:tr w14:paraId="66A9F67E">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65EB7073">
            <w:pPr>
              <w:jc w:val="center"/>
              <w:rPr>
                <w:rFonts w:hint="eastAsia" w:ascii="仿宋_GB2312" w:hAnsi="仿宋_GB2312" w:eastAsia="仿宋_GB2312" w:cs="仿宋_GB2312"/>
                <w:sz w:val="21"/>
                <w:szCs w:val="21"/>
              </w:rPr>
            </w:pPr>
          </w:p>
        </w:tc>
        <w:tc>
          <w:tcPr>
            <w:tcW w:w="953" w:type="dxa"/>
            <w:tcBorders>
              <w:top w:val="single" w:color="auto" w:sz="4" w:space="0"/>
              <w:left w:val="nil"/>
              <w:bottom w:val="single" w:color="auto" w:sz="4" w:space="0"/>
              <w:right w:val="single" w:color="auto" w:sz="4" w:space="0"/>
            </w:tcBorders>
            <w:vAlign w:val="center"/>
          </w:tcPr>
          <w:p w14:paraId="55C5B87C">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88</w:t>
            </w:r>
          </w:p>
        </w:tc>
        <w:tc>
          <w:tcPr>
            <w:tcW w:w="6792" w:type="dxa"/>
            <w:tcBorders>
              <w:top w:val="single" w:color="auto" w:sz="4" w:space="0"/>
              <w:left w:val="nil"/>
              <w:bottom w:val="single" w:color="auto" w:sz="4" w:space="0"/>
              <w:right w:val="single" w:color="auto" w:sz="4" w:space="0"/>
            </w:tcBorders>
            <w:vAlign w:val="center"/>
          </w:tcPr>
          <w:p w14:paraId="2925D5FA">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3.4各种人事流程的设计能够由业务人员用拖拽的方式完成，不需要后台做特别的开发。</w:t>
            </w:r>
          </w:p>
        </w:tc>
      </w:tr>
      <w:tr w14:paraId="7D0FCF8F">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410B8730">
            <w:pPr>
              <w:jc w:val="center"/>
              <w:rPr>
                <w:rFonts w:eastAsia="仿宋_GB2312"/>
                <w:b/>
                <w:bCs/>
                <w:color w:val="auto"/>
                <w:sz w:val="21"/>
                <w:szCs w:val="21"/>
              </w:rPr>
            </w:pPr>
            <w:r>
              <w:rPr>
                <w:rFonts w:hint="eastAsia" w:ascii="宋体" w:hAnsi="宋体" w:eastAsia="宋体" w:cs="宋体"/>
                <w:color w:val="000000" w:themeColor="text1"/>
                <w:kern w:val="0"/>
                <w:sz w:val="18"/>
                <w:szCs w:val="18"/>
                <w14:textFill>
                  <w14:solidFill>
                    <w14:schemeClr w14:val="tx1"/>
                  </w14:solidFill>
                </w14:textFill>
              </w:rPr>
              <w:t>▲</w:t>
            </w:r>
          </w:p>
        </w:tc>
        <w:tc>
          <w:tcPr>
            <w:tcW w:w="953" w:type="dxa"/>
            <w:tcBorders>
              <w:top w:val="single" w:color="auto" w:sz="4" w:space="0"/>
              <w:left w:val="nil"/>
              <w:bottom w:val="single" w:color="auto" w:sz="4" w:space="0"/>
              <w:right w:val="single" w:color="auto" w:sz="4" w:space="0"/>
            </w:tcBorders>
            <w:vAlign w:val="center"/>
          </w:tcPr>
          <w:p w14:paraId="69DDBFCF">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89</w:t>
            </w:r>
          </w:p>
        </w:tc>
        <w:tc>
          <w:tcPr>
            <w:tcW w:w="6792" w:type="dxa"/>
            <w:tcBorders>
              <w:top w:val="single" w:color="auto" w:sz="4" w:space="0"/>
              <w:left w:val="nil"/>
              <w:bottom w:val="single" w:color="auto" w:sz="4" w:space="0"/>
              <w:right w:val="single" w:color="auto" w:sz="4" w:space="0"/>
            </w:tcBorders>
            <w:vAlign w:val="center"/>
          </w:tcPr>
          <w:p w14:paraId="5260BDE9">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3.5支持工作流流转，即在某个业务处理结束后可通知后续的业务流程开始，并且相关业务数据会引入下一个流程中，如入职流程结束后通知合同办理、试用期工资起薪、保险起缴等业务处理。</w:t>
            </w:r>
          </w:p>
        </w:tc>
      </w:tr>
      <w:tr w14:paraId="66EBCEC3">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67B61783">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4B8DB3F9">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90</w:t>
            </w:r>
          </w:p>
        </w:tc>
        <w:tc>
          <w:tcPr>
            <w:tcW w:w="6792" w:type="dxa"/>
            <w:tcBorders>
              <w:top w:val="single" w:color="auto" w:sz="4" w:space="0"/>
              <w:left w:val="nil"/>
              <w:bottom w:val="single" w:color="auto" w:sz="4" w:space="0"/>
              <w:right w:val="single" w:color="auto" w:sz="4" w:space="0"/>
            </w:tcBorders>
            <w:vAlign w:val="center"/>
          </w:tcPr>
          <w:p w14:paraId="123B7951">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3.6审批流程可采用自动流转、手工指派等规则进行处理，满足不同的审批工作需要。</w:t>
            </w:r>
          </w:p>
        </w:tc>
      </w:tr>
      <w:tr w14:paraId="0CD44A15">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674987CB">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639C80D6">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91</w:t>
            </w:r>
          </w:p>
        </w:tc>
        <w:tc>
          <w:tcPr>
            <w:tcW w:w="6792" w:type="dxa"/>
            <w:tcBorders>
              <w:top w:val="single" w:color="auto" w:sz="4" w:space="0"/>
              <w:left w:val="nil"/>
              <w:bottom w:val="single" w:color="auto" w:sz="4" w:space="0"/>
              <w:right w:val="single" w:color="auto" w:sz="4" w:space="0"/>
            </w:tcBorders>
            <w:vAlign w:val="center"/>
          </w:tcPr>
          <w:p w14:paraId="14C8DF49">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3.7系统可以通过站内信、邮件、短信等多种形式发起待办通知，提示工作人员及时处理相应流程，并可以对流程的审批进度实时监控。</w:t>
            </w:r>
          </w:p>
        </w:tc>
      </w:tr>
      <w:tr w14:paraId="447E8578">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17292079">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574E31FF">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92</w:t>
            </w:r>
          </w:p>
        </w:tc>
        <w:tc>
          <w:tcPr>
            <w:tcW w:w="6792" w:type="dxa"/>
            <w:tcBorders>
              <w:top w:val="single" w:color="auto" w:sz="4" w:space="0"/>
              <w:left w:val="nil"/>
              <w:bottom w:val="single" w:color="auto" w:sz="4" w:space="0"/>
              <w:right w:val="single" w:color="auto" w:sz="4" w:space="0"/>
            </w:tcBorders>
            <w:vAlign w:val="center"/>
          </w:tcPr>
          <w:p w14:paraId="1E7219D2">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3.8能够根据要求设计、打印、输出变动人员的明细表及汇总表，并且生成的表格可以导出成MSOffice、WPSOffice、PDF文件格式。</w:t>
            </w:r>
          </w:p>
        </w:tc>
      </w:tr>
      <w:tr w14:paraId="02F10DE6">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51ECE12A">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49403173">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93</w:t>
            </w:r>
          </w:p>
        </w:tc>
        <w:tc>
          <w:tcPr>
            <w:tcW w:w="6792" w:type="dxa"/>
            <w:tcBorders>
              <w:top w:val="single" w:color="auto" w:sz="4" w:space="0"/>
              <w:left w:val="nil"/>
              <w:bottom w:val="single" w:color="auto" w:sz="4" w:space="0"/>
              <w:right w:val="single" w:color="auto" w:sz="4" w:space="0"/>
            </w:tcBorders>
            <w:vAlign w:val="center"/>
          </w:tcPr>
          <w:p w14:paraId="1EB67F6C">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3.9业务办理结束后能够将人员异动信息自动归档到人员信息子集中，无需手工再次录入，避免由手工维护带来的信息维护不及时，信息维护错误等人为失误。能够根据要求设计、打印、输出变动人员的明细表及汇总表。</w:t>
            </w:r>
          </w:p>
        </w:tc>
      </w:tr>
      <w:tr w14:paraId="75A3E79D">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3A7918FC">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065418AD">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94</w:t>
            </w:r>
          </w:p>
        </w:tc>
        <w:tc>
          <w:tcPr>
            <w:tcW w:w="6792" w:type="dxa"/>
            <w:tcBorders>
              <w:top w:val="single" w:color="auto" w:sz="4" w:space="0"/>
              <w:left w:val="nil"/>
              <w:bottom w:val="single" w:color="auto" w:sz="4" w:space="0"/>
              <w:right w:val="single" w:color="auto" w:sz="4" w:space="0"/>
            </w:tcBorders>
            <w:vAlign w:val="center"/>
          </w:tcPr>
          <w:p w14:paraId="759C99F2">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3.10提供可视化流程设计界面，通过拖拽、引导式配置快捷完成流程设计；审批业务支持电子签章功能。</w:t>
            </w:r>
          </w:p>
        </w:tc>
      </w:tr>
      <w:tr w14:paraId="57E21CCB">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1A0A02ED">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05B35549">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95</w:t>
            </w:r>
          </w:p>
        </w:tc>
        <w:tc>
          <w:tcPr>
            <w:tcW w:w="6792" w:type="dxa"/>
            <w:tcBorders>
              <w:top w:val="single" w:color="auto" w:sz="4" w:space="0"/>
              <w:left w:val="nil"/>
              <w:bottom w:val="single" w:color="auto" w:sz="4" w:space="0"/>
              <w:right w:val="single" w:color="auto" w:sz="4" w:space="0"/>
            </w:tcBorders>
            <w:vAlign w:val="center"/>
          </w:tcPr>
          <w:p w14:paraId="5FDDFEEF">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3.11相关业务表单提交后，表单内信息自动归档，同时能够自动触发下一步相关联业务的处理表单，实现业务处理的横向协同</w:t>
            </w:r>
          </w:p>
        </w:tc>
      </w:tr>
      <w:tr w14:paraId="2D4F11A0">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4F8C6E82">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7EA4844B">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96</w:t>
            </w:r>
          </w:p>
        </w:tc>
        <w:tc>
          <w:tcPr>
            <w:tcW w:w="6792" w:type="dxa"/>
            <w:tcBorders>
              <w:top w:val="single" w:color="auto" w:sz="4" w:space="0"/>
              <w:left w:val="nil"/>
              <w:bottom w:val="single" w:color="auto" w:sz="4" w:space="0"/>
              <w:right w:val="single" w:color="auto" w:sz="4" w:space="0"/>
            </w:tcBorders>
            <w:vAlign w:val="center"/>
          </w:tcPr>
          <w:p w14:paraId="4F659E48">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4.合同管理（编号97至102）</w:t>
            </w:r>
          </w:p>
        </w:tc>
      </w:tr>
      <w:tr w14:paraId="53028284">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7A114268">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16542547">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97</w:t>
            </w:r>
          </w:p>
        </w:tc>
        <w:tc>
          <w:tcPr>
            <w:tcW w:w="6792" w:type="dxa"/>
            <w:tcBorders>
              <w:top w:val="single" w:color="auto" w:sz="4" w:space="0"/>
              <w:left w:val="nil"/>
              <w:bottom w:val="single" w:color="auto" w:sz="4" w:space="0"/>
              <w:right w:val="single" w:color="auto" w:sz="4" w:space="0"/>
            </w:tcBorders>
            <w:vAlign w:val="center"/>
          </w:tcPr>
          <w:p w14:paraId="64ED989B">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4.1能够保存全体职工的合同信息，包括合同性质、类型、起止时间、签订次数、变更原因等，形成合同台账，合同台账内容可以进行自定义。</w:t>
            </w:r>
          </w:p>
        </w:tc>
      </w:tr>
      <w:tr w14:paraId="148A1287">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1691CC6E">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15956C9E">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98</w:t>
            </w:r>
          </w:p>
        </w:tc>
        <w:tc>
          <w:tcPr>
            <w:tcW w:w="6792" w:type="dxa"/>
            <w:tcBorders>
              <w:top w:val="single" w:color="auto" w:sz="4" w:space="0"/>
              <w:left w:val="nil"/>
              <w:bottom w:val="single" w:color="auto" w:sz="4" w:space="0"/>
              <w:right w:val="single" w:color="auto" w:sz="4" w:space="0"/>
            </w:tcBorders>
            <w:vAlign w:val="center"/>
          </w:tcPr>
          <w:p w14:paraId="3C1C0D3A">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4.2对合同的签订、续签、变更、终止等业务要能够进行流程审批管理，流程的配置需简单便捷，流程处理结果能够自动归档。</w:t>
            </w:r>
          </w:p>
        </w:tc>
      </w:tr>
      <w:tr w14:paraId="215087B0">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762EB683">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6F83FCB6">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99</w:t>
            </w:r>
          </w:p>
        </w:tc>
        <w:tc>
          <w:tcPr>
            <w:tcW w:w="6792" w:type="dxa"/>
            <w:tcBorders>
              <w:top w:val="single" w:color="auto" w:sz="4" w:space="0"/>
              <w:left w:val="nil"/>
              <w:bottom w:val="single" w:color="auto" w:sz="4" w:space="0"/>
              <w:right w:val="single" w:color="auto" w:sz="4" w:space="0"/>
            </w:tcBorders>
            <w:vAlign w:val="center"/>
          </w:tcPr>
          <w:p w14:paraId="6F106B5C">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4.3系统需预置聘用合同、劳动合同、保密协议、培训协议等常用模板，并可根据需要灵活调整，可以进行批量打印。</w:t>
            </w:r>
          </w:p>
        </w:tc>
      </w:tr>
      <w:tr w14:paraId="5B07F9F6">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334BD74A">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57CE66FE">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100</w:t>
            </w:r>
          </w:p>
        </w:tc>
        <w:tc>
          <w:tcPr>
            <w:tcW w:w="6792" w:type="dxa"/>
            <w:tcBorders>
              <w:top w:val="single" w:color="auto" w:sz="4" w:space="0"/>
              <w:left w:val="nil"/>
              <w:bottom w:val="single" w:color="auto" w:sz="4" w:space="0"/>
              <w:right w:val="single" w:color="auto" w:sz="4" w:space="0"/>
            </w:tcBorders>
            <w:vAlign w:val="center"/>
          </w:tcPr>
          <w:p w14:paraId="2D919AA7">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4.4可查询已到期合同、预到期合同、当前执行合同等信息。</w:t>
            </w:r>
          </w:p>
        </w:tc>
      </w:tr>
      <w:tr w14:paraId="445F967E">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15FFB762">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6971DACF">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101</w:t>
            </w:r>
          </w:p>
        </w:tc>
        <w:tc>
          <w:tcPr>
            <w:tcW w:w="6792" w:type="dxa"/>
            <w:tcBorders>
              <w:top w:val="single" w:color="auto" w:sz="4" w:space="0"/>
              <w:left w:val="nil"/>
              <w:bottom w:val="single" w:color="auto" w:sz="4" w:space="0"/>
              <w:right w:val="single" w:color="auto" w:sz="4" w:space="0"/>
            </w:tcBorders>
            <w:vAlign w:val="center"/>
          </w:tcPr>
          <w:p w14:paraId="6114F1A1">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4.5对试用期满、合同到期等信息具有自动提醒功能，业务人员可根据提醒直接进行相关合同业务办理。</w:t>
            </w:r>
          </w:p>
        </w:tc>
      </w:tr>
      <w:tr w14:paraId="42B306B5">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2317FF15">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2F749713">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102</w:t>
            </w:r>
          </w:p>
        </w:tc>
        <w:tc>
          <w:tcPr>
            <w:tcW w:w="6792" w:type="dxa"/>
            <w:tcBorders>
              <w:top w:val="single" w:color="auto" w:sz="4" w:space="0"/>
              <w:left w:val="nil"/>
              <w:bottom w:val="single" w:color="auto" w:sz="4" w:space="0"/>
              <w:right w:val="single" w:color="auto" w:sz="4" w:space="0"/>
            </w:tcBorders>
            <w:vAlign w:val="center"/>
          </w:tcPr>
          <w:p w14:paraId="5624F3FF">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4.6对各类合同信息能够从不同角度进行查询和统计分析。</w:t>
            </w:r>
          </w:p>
        </w:tc>
      </w:tr>
      <w:tr w14:paraId="1734BCCF">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4AB3EFDA">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7BFA484E">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103</w:t>
            </w:r>
          </w:p>
        </w:tc>
        <w:tc>
          <w:tcPr>
            <w:tcW w:w="6792" w:type="dxa"/>
            <w:tcBorders>
              <w:top w:val="single" w:color="auto" w:sz="4" w:space="0"/>
              <w:left w:val="nil"/>
              <w:bottom w:val="single" w:color="auto" w:sz="4" w:space="0"/>
              <w:right w:val="single" w:color="auto" w:sz="4" w:space="0"/>
            </w:tcBorders>
            <w:vAlign w:val="center"/>
          </w:tcPr>
          <w:p w14:paraId="14FDE7EE">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5.薪资管理（编号104至131）</w:t>
            </w:r>
          </w:p>
        </w:tc>
      </w:tr>
      <w:tr w14:paraId="51CEDF46">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78732A97">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11A41D9F">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104</w:t>
            </w:r>
          </w:p>
        </w:tc>
        <w:tc>
          <w:tcPr>
            <w:tcW w:w="6792" w:type="dxa"/>
            <w:tcBorders>
              <w:top w:val="single" w:color="auto" w:sz="4" w:space="0"/>
              <w:left w:val="nil"/>
              <w:bottom w:val="single" w:color="auto" w:sz="4" w:space="0"/>
              <w:right w:val="single" w:color="auto" w:sz="4" w:space="0"/>
            </w:tcBorders>
            <w:vAlign w:val="center"/>
          </w:tcPr>
          <w:p w14:paraId="6DEED3CF">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5.1可灵活定义各类工资标准，如岗位工资标准表、薪级工资标准表、津补贴标准表等。</w:t>
            </w:r>
          </w:p>
        </w:tc>
      </w:tr>
      <w:tr w14:paraId="64476FC4">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7B5727CA">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2F4DF2A4">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105</w:t>
            </w:r>
          </w:p>
        </w:tc>
        <w:tc>
          <w:tcPr>
            <w:tcW w:w="6792" w:type="dxa"/>
            <w:tcBorders>
              <w:top w:val="single" w:color="auto" w:sz="4" w:space="0"/>
              <w:left w:val="nil"/>
              <w:bottom w:val="single" w:color="auto" w:sz="4" w:space="0"/>
              <w:right w:val="single" w:color="auto" w:sz="4" w:space="0"/>
            </w:tcBorders>
            <w:vAlign w:val="center"/>
          </w:tcPr>
          <w:p w14:paraId="1FAFC27E">
            <w:pPr>
              <w:widowControl/>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5.2对不同人员类别（如：事业编制人员、合同制人员、返聘人员等）可定义不同的工资体系，每类人员工资体系涉及到的工资项目、计算公式等可根据需要灵活定义与修改。</w:t>
            </w:r>
          </w:p>
        </w:tc>
      </w:tr>
      <w:tr w14:paraId="2F19B7A2">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32175F33">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66557BBB">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106</w:t>
            </w:r>
          </w:p>
        </w:tc>
        <w:tc>
          <w:tcPr>
            <w:tcW w:w="6792" w:type="dxa"/>
            <w:tcBorders>
              <w:top w:val="single" w:color="auto" w:sz="4" w:space="0"/>
              <w:left w:val="nil"/>
              <w:bottom w:val="single" w:color="auto" w:sz="4" w:space="0"/>
              <w:right w:val="single" w:color="auto" w:sz="4" w:space="0"/>
            </w:tcBorders>
            <w:vAlign w:val="center"/>
          </w:tcPr>
          <w:p w14:paraId="62B2FEC2">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5.3自动记录职工的薪资变动情况，提供薪资补发补扣，起薪时间等自动处理机制，历次变动情况可以归档备查。</w:t>
            </w:r>
          </w:p>
        </w:tc>
      </w:tr>
      <w:tr w14:paraId="022CFA58">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0CB62CA4">
            <w:pPr>
              <w:jc w:val="center"/>
              <w:rPr>
                <w:rFonts w:eastAsia="仿宋_GB2312"/>
                <w:b/>
                <w:bCs/>
                <w:color w:val="auto"/>
                <w:sz w:val="21"/>
                <w:szCs w:val="21"/>
              </w:rPr>
            </w:pPr>
            <w:r>
              <w:rPr>
                <w:rFonts w:hint="eastAsia" w:ascii="宋体" w:hAnsi="宋体" w:eastAsia="宋体" w:cs="宋体"/>
                <w:color w:val="000000" w:themeColor="text1"/>
                <w:kern w:val="0"/>
                <w:sz w:val="18"/>
                <w:szCs w:val="18"/>
                <w14:textFill>
                  <w14:solidFill>
                    <w14:schemeClr w14:val="tx1"/>
                  </w14:solidFill>
                </w14:textFill>
              </w:rPr>
              <w:t>▲</w:t>
            </w:r>
          </w:p>
        </w:tc>
        <w:tc>
          <w:tcPr>
            <w:tcW w:w="953" w:type="dxa"/>
            <w:tcBorders>
              <w:top w:val="single" w:color="auto" w:sz="4" w:space="0"/>
              <w:left w:val="nil"/>
              <w:bottom w:val="single" w:color="auto" w:sz="4" w:space="0"/>
              <w:right w:val="single" w:color="auto" w:sz="4" w:space="0"/>
            </w:tcBorders>
            <w:vAlign w:val="center"/>
          </w:tcPr>
          <w:p w14:paraId="55B084FA">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107</w:t>
            </w:r>
          </w:p>
        </w:tc>
        <w:tc>
          <w:tcPr>
            <w:tcW w:w="6792" w:type="dxa"/>
            <w:tcBorders>
              <w:top w:val="single" w:color="auto" w:sz="4" w:space="0"/>
              <w:left w:val="nil"/>
              <w:bottom w:val="single" w:color="auto" w:sz="4" w:space="0"/>
              <w:right w:val="single" w:color="auto" w:sz="4" w:space="0"/>
            </w:tcBorders>
            <w:vAlign w:val="center"/>
          </w:tcPr>
          <w:p w14:paraId="16B9FE2E">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5.4所有工资项目计算公式支持全汉化公式与函数，方便用户自定义各种复杂的计算公式，如数值类函数、字符串函数、日期函数、转换函数、工资函数、考勤函数、类型不定函数等。</w:t>
            </w:r>
          </w:p>
        </w:tc>
      </w:tr>
      <w:tr w14:paraId="09673B66">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0BADFA5E">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15F98D9F">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108</w:t>
            </w:r>
          </w:p>
        </w:tc>
        <w:tc>
          <w:tcPr>
            <w:tcW w:w="6792" w:type="dxa"/>
            <w:tcBorders>
              <w:top w:val="single" w:color="auto" w:sz="4" w:space="0"/>
              <w:left w:val="nil"/>
              <w:bottom w:val="single" w:color="auto" w:sz="4" w:space="0"/>
              <w:right w:val="single" w:color="auto" w:sz="4" w:space="0"/>
            </w:tcBorders>
            <w:vAlign w:val="center"/>
          </w:tcPr>
          <w:p w14:paraId="5DA90D77">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5.5系统应支持各种调资业务，如工资核定、转正定级、职务变动、年度正常晋级、调整标准等各种调资业务，并能够打印输出相关的审批表、汇总表、明细表等。</w:t>
            </w:r>
          </w:p>
        </w:tc>
      </w:tr>
      <w:tr w14:paraId="20148BAD">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4FAFE465">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73FEBC53">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109</w:t>
            </w:r>
          </w:p>
        </w:tc>
        <w:tc>
          <w:tcPr>
            <w:tcW w:w="6792" w:type="dxa"/>
            <w:tcBorders>
              <w:top w:val="single" w:color="auto" w:sz="4" w:space="0"/>
              <w:left w:val="nil"/>
              <w:bottom w:val="single" w:color="auto" w:sz="4" w:space="0"/>
              <w:right w:val="single" w:color="auto" w:sz="4" w:space="0"/>
            </w:tcBorders>
            <w:vAlign w:val="center"/>
          </w:tcPr>
          <w:p w14:paraId="74B03B69">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5.6资核算时可引用系统中其他业务模块的数据，如考勤、保险福利、绩效、奖惩等各项数据。</w:t>
            </w:r>
          </w:p>
        </w:tc>
      </w:tr>
      <w:tr w14:paraId="22A59D41">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7EB868A1">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36EA042D">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110</w:t>
            </w:r>
          </w:p>
        </w:tc>
        <w:tc>
          <w:tcPr>
            <w:tcW w:w="6792" w:type="dxa"/>
            <w:tcBorders>
              <w:top w:val="single" w:color="auto" w:sz="4" w:space="0"/>
              <w:left w:val="nil"/>
              <w:bottom w:val="single" w:color="auto" w:sz="4" w:space="0"/>
              <w:right w:val="single" w:color="auto" w:sz="4" w:space="0"/>
            </w:tcBorders>
            <w:vAlign w:val="center"/>
          </w:tcPr>
          <w:p w14:paraId="568BE8A6">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5.7提供不同薪资项目、不同人员类别的批处理功能，以及EXCEL批量导入导出功能。</w:t>
            </w:r>
          </w:p>
        </w:tc>
      </w:tr>
      <w:tr w14:paraId="140C1CC5">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1AE99E9F">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19606549">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111</w:t>
            </w:r>
          </w:p>
        </w:tc>
        <w:tc>
          <w:tcPr>
            <w:tcW w:w="6792" w:type="dxa"/>
            <w:tcBorders>
              <w:top w:val="single" w:color="auto" w:sz="4" w:space="0"/>
              <w:left w:val="nil"/>
              <w:bottom w:val="single" w:color="auto" w:sz="4" w:space="0"/>
              <w:right w:val="single" w:color="auto" w:sz="4" w:space="0"/>
            </w:tcBorders>
            <w:vAlign w:val="center"/>
          </w:tcPr>
          <w:p w14:paraId="3BE292B2">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5.8工资体系要能够支持自动计税，包括正算税、反算税、合并计税及符合国家法律规定计税方式的自动计算，如工资薪金、全年一次奖金、劳务报酬、残疾人税率等</w:t>
            </w:r>
          </w:p>
        </w:tc>
      </w:tr>
      <w:tr w14:paraId="66E9A9C2">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16009CD1">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2FA8CCE1">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112</w:t>
            </w:r>
          </w:p>
        </w:tc>
        <w:tc>
          <w:tcPr>
            <w:tcW w:w="6792" w:type="dxa"/>
            <w:tcBorders>
              <w:top w:val="single" w:color="auto" w:sz="4" w:space="0"/>
              <w:left w:val="nil"/>
              <w:bottom w:val="single" w:color="auto" w:sz="4" w:space="0"/>
              <w:right w:val="single" w:color="auto" w:sz="4" w:space="0"/>
            </w:tcBorders>
            <w:vAlign w:val="center"/>
          </w:tcPr>
          <w:p w14:paraId="61B34095">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5.9具有银行报盘功能，能够自定义不同银行的报盘格式。</w:t>
            </w:r>
          </w:p>
        </w:tc>
      </w:tr>
      <w:tr w14:paraId="734FE687">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34A1327B">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32E99AF9">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113</w:t>
            </w:r>
          </w:p>
        </w:tc>
        <w:tc>
          <w:tcPr>
            <w:tcW w:w="6792" w:type="dxa"/>
            <w:tcBorders>
              <w:top w:val="single" w:color="auto" w:sz="4" w:space="0"/>
              <w:left w:val="nil"/>
              <w:bottom w:val="single" w:color="auto" w:sz="4" w:space="0"/>
              <w:right w:val="single" w:color="auto" w:sz="4" w:space="0"/>
            </w:tcBorders>
            <w:vAlign w:val="center"/>
          </w:tcPr>
          <w:p w14:paraId="1C3ADC30">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5.10能够对工资数据进行报表输出，报表格式能够灵活定义。</w:t>
            </w:r>
          </w:p>
        </w:tc>
      </w:tr>
      <w:tr w14:paraId="00DDBB2E">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601569D9">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1F8DDD42">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114</w:t>
            </w:r>
          </w:p>
        </w:tc>
        <w:tc>
          <w:tcPr>
            <w:tcW w:w="6792" w:type="dxa"/>
            <w:tcBorders>
              <w:top w:val="single" w:color="auto" w:sz="4" w:space="0"/>
              <w:left w:val="nil"/>
              <w:bottom w:val="single" w:color="auto" w:sz="4" w:space="0"/>
              <w:right w:val="single" w:color="auto" w:sz="4" w:space="0"/>
            </w:tcBorders>
            <w:vAlign w:val="center"/>
          </w:tcPr>
          <w:p w14:paraId="5CAB11AD">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5.11工资变动或发放信息能够自动归档，可通过邮件、短信等方式通知员工，员工也可通过自助平台查看。 </w:t>
            </w:r>
          </w:p>
        </w:tc>
      </w:tr>
      <w:tr w14:paraId="10AC15D7">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26A5D539">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3E054FF9">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115</w:t>
            </w:r>
          </w:p>
        </w:tc>
        <w:tc>
          <w:tcPr>
            <w:tcW w:w="6792" w:type="dxa"/>
            <w:tcBorders>
              <w:top w:val="single" w:color="auto" w:sz="4" w:space="0"/>
              <w:left w:val="nil"/>
              <w:bottom w:val="single" w:color="auto" w:sz="4" w:space="0"/>
              <w:right w:val="single" w:color="auto" w:sz="4" w:space="0"/>
            </w:tcBorders>
            <w:vAlign w:val="center"/>
          </w:tcPr>
          <w:p w14:paraId="2C68EC11">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5.12系统具有强大的薪资查询，和汇总分析统计功能提供标准的薪资报表，并支持自由设定薪资报表。</w:t>
            </w:r>
          </w:p>
        </w:tc>
      </w:tr>
      <w:tr w14:paraId="7123C0E8">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2580EEF7">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321F548B">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116</w:t>
            </w:r>
          </w:p>
        </w:tc>
        <w:tc>
          <w:tcPr>
            <w:tcW w:w="6792" w:type="dxa"/>
            <w:tcBorders>
              <w:top w:val="single" w:color="auto" w:sz="4" w:space="0"/>
              <w:left w:val="nil"/>
              <w:bottom w:val="single" w:color="auto" w:sz="4" w:space="0"/>
              <w:right w:val="single" w:color="auto" w:sz="4" w:space="0"/>
            </w:tcBorders>
            <w:vAlign w:val="center"/>
          </w:tcPr>
          <w:p w14:paraId="234067A1">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5.13系统能支持薪资发放可通过EXCEL 直接将数据导入系统，参与工资计算。</w:t>
            </w:r>
          </w:p>
        </w:tc>
      </w:tr>
      <w:tr w14:paraId="7F468E4E">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00A0ADCB">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3EDE3532">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117</w:t>
            </w:r>
          </w:p>
        </w:tc>
        <w:tc>
          <w:tcPr>
            <w:tcW w:w="6792" w:type="dxa"/>
            <w:tcBorders>
              <w:top w:val="single" w:color="auto" w:sz="4" w:space="0"/>
              <w:left w:val="nil"/>
              <w:bottom w:val="single" w:color="auto" w:sz="4" w:space="0"/>
              <w:right w:val="single" w:color="auto" w:sz="4" w:space="0"/>
            </w:tcBorders>
            <w:vAlign w:val="center"/>
          </w:tcPr>
          <w:p w14:paraId="471E8F40">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5.14提供工资调资等相关人员花名册，且花名册可根据不同需要自定义（变动汇总表和个人变动表。</w:t>
            </w:r>
          </w:p>
        </w:tc>
      </w:tr>
      <w:tr w14:paraId="2D0BBCAA">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48AED5B7">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7CCD0806">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118</w:t>
            </w:r>
          </w:p>
        </w:tc>
        <w:tc>
          <w:tcPr>
            <w:tcW w:w="6792" w:type="dxa"/>
            <w:tcBorders>
              <w:top w:val="single" w:color="auto" w:sz="4" w:space="0"/>
              <w:left w:val="nil"/>
              <w:bottom w:val="single" w:color="auto" w:sz="4" w:space="0"/>
              <w:right w:val="single" w:color="auto" w:sz="4" w:space="0"/>
            </w:tcBorders>
            <w:vAlign w:val="center"/>
          </w:tcPr>
          <w:p w14:paraId="2B1CA77A">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5.15应能够自动输出收入证明等与工资数据相关的各种证明，且证明的格式能根据医院要求自行修改。</w:t>
            </w:r>
          </w:p>
        </w:tc>
      </w:tr>
      <w:tr w14:paraId="098D6BF8">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5CFCF9C9">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2143F7CA">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119</w:t>
            </w:r>
          </w:p>
        </w:tc>
        <w:tc>
          <w:tcPr>
            <w:tcW w:w="6792" w:type="dxa"/>
            <w:tcBorders>
              <w:top w:val="single" w:color="auto" w:sz="4" w:space="0"/>
              <w:left w:val="nil"/>
              <w:bottom w:val="single" w:color="auto" w:sz="4" w:space="0"/>
              <w:right w:val="single" w:color="auto" w:sz="4" w:space="0"/>
            </w:tcBorders>
            <w:vAlign w:val="center"/>
          </w:tcPr>
          <w:p w14:paraId="32DA81D4">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5.16系统能够根据工资的某些项自动计算社保缴费基数，并个人缴费部分参与工资计算。</w:t>
            </w:r>
          </w:p>
        </w:tc>
      </w:tr>
      <w:tr w14:paraId="2BD450FD">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31E1F46C">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064C6A0F">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120</w:t>
            </w:r>
          </w:p>
        </w:tc>
        <w:tc>
          <w:tcPr>
            <w:tcW w:w="6792" w:type="dxa"/>
            <w:tcBorders>
              <w:top w:val="single" w:color="auto" w:sz="4" w:space="0"/>
              <w:left w:val="nil"/>
              <w:bottom w:val="single" w:color="auto" w:sz="4" w:space="0"/>
              <w:right w:val="single" w:color="auto" w:sz="4" w:space="0"/>
            </w:tcBorders>
            <w:vAlign w:val="center"/>
          </w:tcPr>
          <w:p w14:paraId="365C2DE6">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5.17提供薪资项目批处理功能（批量修改、计算）等，以及批量导入导出功能；薪资公式定义采用汉化公式，薪资界面支持锁行锁列功能，易学易用，业务人员经过简短培训就可以掌握。</w:t>
            </w:r>
          </w:p>
        </w:tc>
      </w:tr>
      <w:tr w14:paraId="495BFE2B">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5D131B17">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4F436626">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121</w:t>
            </w:r>
          </w:p>
        </w:tc>
        <w:tc>
          <w:tcPr>
            <w:tcW w:w="6792" w:type="dxa"/>
            <w:tcBorders>
              <w:top w:val="single" w:color="auto" w:sz="4" w:space="0"/>
              <w:left w:val="nil"/>
              <w:bottom w:val="single" w:color="auto" w:sz="4" w:space="0"/>
              <w:right w:val="single" w:color="auto" w:sz="4" w:space="0"/>
            </w:tcBorders>
            <w:vAlign w:val="center"/>
          </w:tcPr>
          <w:p w14:paraId="1376769C">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5.18薪资核算支持异动人员比对，及时了解当月发生变化的人员信息。</w:t>
            </w:r>
          </w:p>
        </w:tc>
      </w:tr>
      <w:tr w14:paraId="48FBE3FB">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69E5A9AF">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6D34B015">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122</w:t>
            </w:r>
          </w:p>
        </w:tc>
        <w:tc>
          <w:tcPr>
            <w:tcW w:w="6792" w:type="dxa"/>
            <w:tcBorders>
              <w:top w:val="single" w:color="auto" w:sz="4" w:space="0"/>
              <w:left w:val="nil"/>
              <w:bottom w:val="single" w:color="auto" w:sz="4" w:space="0"/>
              <w:right w:val="single" w:color="auto" w:sz="4" w:space="0"/>
            </w:tcBorders>
            <w:vAlign w:val="center"/>
          </w:tcPr>
          <w:p w14:paraId="3329E5DE">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5.19支持职工当月所有薪资分为多次发放，支持合并计税分次扣缴规则；计税方法满足地域差异，内置薪资薪金、劳务报酬以及全年一次性奖金计税方法。</w:t>
            </w:r>
          </w:p>
        </w:tc>
      </w:tr>
      <w:tr w14:paraId="4D9956E6">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3C7B2970">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33E188B9">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123</w:t>
            </w:r>
          </w:p>
        </w:tc>
        <w:tc>
          <w:tcPr>
            <w:tcW w:w="6792" w:type="dxa"/>
            <w:tcBorders>
              <w:top w:val="single" w:color="auto" w:sz="4" w:space="0"/>
              <w:left w:val="nil"/>
              <w:bottom w:val="single" w:color="auto" w:sz="4" w:space="0"/>
              <w:right w:val="single" w:color="auto" w:sz="4" w:space="0"/>
            </w:tcBorders>
            <w:vAlign w:val="center"/>
          </w:tcPr>
          <w:p w14:paraId="713D61BA">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5.20支持职工薪资项目的归属单位设置，便于薪资成本控制与分摊分析。</w:t>
            </w:r>
          </w:p>
        </w:tc>
      </w:tr>
      <w:tr w14:paraId="017D947C">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0A90E62D">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42BBC838">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124</w:t>
            </w:r>
          </w:p>
        </w:tc>
        <w:tc>
          <w:tcPr>
            <w:tcW w:w="6792" w:type="dxa"/>
            <w:tcBorders>
              <w:top w:val="single" w:color="auto" w:sz="4" w:space="0"/>
              <w:left w:val="nil"/>
              <w:bottom w:val="single" w:color="auto" w:sz="4" w:space="0"/>
              <w:right w:val="single" w:color="auto" w:sz="4" w:space="0"/>
            </w:tcBorders>
            <w:vAlign w:val="center"/>
          </w:tcPr>
          <w:p w14:paraId="21639458">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5.21支持数据导入、输入及导出功能。针对薪资计算的原始数据，系统提供多种数据获取的方式：将 EXCEL 文件导入或通过数据采集或取自薪资标准表的方式获取等</w:t>
            </w:r>
          </w:p>
        </w:tc>
      </w:tr>
      <w:tr w14:paraId="0A4214E5">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3604CC4F">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7D12CFD5">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125</w:t>
            </w:r>
          </w:p>
        </w:tc>
        <w:tc>
          <w:tcPr>
            <w:tcW w:w="6792" w:type="dxa"/>
            <w:tcBorders>
              <w:top w:val="single" w:color="auto" w:sz="4" w:space="0"/>
              <w:left w:val="nil"/>
              <w:bottom w:val="single" w:color="auto" w:sz="4" w:space="0"/>
              <w:right w:val="single" w:color="auto" w:sz="4" w:space="0"/>
            </w:tcBorders>
            <w:vAlign w:val="center"/>
          </w:tcPr>
          <w:p w14:paraId="17A3018A">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5.22支持建立多种薪资报表，以及政府部门规定格式的报表，并提供多套薪资类别薪资表。可以按照实际需要，自由设定多个薪资报表的模板；可以自由设定工资单的项目，实现打印工资单、email 发送、职工网上查询、微信企业号查询工资单等多种方式。</w:t>
            </w:r>
          </w:p>
        </w:tc>
      </w:tr>
      <w:tr w14:paraId="71884148">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71A8977E">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4E50FFA2">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126</w:t>
            </w:r>
          </w:p>
        </w:tc>
        <w:tc>
          <w:tcPr>
            <w:tcW w:w="6792" w:type="dxa"/>
            <w:tcBorders>
              <w:top w:val="single" w:color="auto" w:sz="4" w:space="0"/>
              <w:left w:val="nil"/>
              <w:bottom w:val="single" w:color="auto" w:sz="4" w:space="0"/>
              <w:right w:val="single" w:color="auto" w:sz="4" w:space="0"/>
            </w:tcBorders>
            <w:vAlign w:val="center"/>
          </w:tcPr>
          <w:p w14:paraId="74CFF8FD">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5.23支持各种工资条、银行报盘和工资报表的自动生成与输出。</w:t>
            </w:r>
          </w:p>
        </w:tc>
      </w:tr>
      <w:tr w14:paraId="0DDE198D">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38DCFE1F">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3B079D12">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127</w:t>
            </w:r>
          </w:p>
        </w:tc>
        <w:tc>
          <w:tcPr>
            <w:tcW w:w="6792" w:type="dxa"/>
            <w:tcBorders>
              <w:top w:val="single" w:color="auto" w:sz="4" w:space="0"/>
              <w:left w:val="nil"/>
              <w:bottom w:val="single" w:color="auto" w:sz="4" w:space="0"/>
              <w:right w:val="single" w:color="auto" w:sz="4" w:space="0"/>
            </w:tcBorders>
            <w:vAlign w:val="center"/>
          </w:tcPr>
          <w:p w14:paraId="5AA59034">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5.24支持按照不同城市的个人所得税计算，以及外籍职工的所得税计算，并且支持异地缴纳个人所得税。</w:t>
            </w:r>
          </w:p>
        </w:tc>
      </w:tr>
      <w:tr w14:paraId="35F01A5B">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5968963E">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27024A18">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128</w:t>
            </w:r>
          </w:p>
        </w:tc>
        <w:tc>
          <w:tcPr>
            <w:tcW w:w="6792" w:type="dxa"/>
            <w:tcBorders>
              <w:top w:val="single" w:color="auto" w:sz="4" w:space="0"/>
              <w:left w:val="nil"/>
              <w:bottom w:val="single" w:color="auto" w:sz="4" w:space="0"/>
              <w:right w:val="single" w:color="auto" w:sz="4" w:space="0"/>
            </w:tcBorders>
            <w:vAlign w:val="center"/>
          </w:tcPr>
          <w:p w14:paraId="78279945">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5.25根据医院的需求实现工资中的各种报表、统计等。</w:t>
            </w:r>
          </w:p>
        </w:tc>
      </w:tr>
      <w:tr w14:paraId="79BB9B05">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283ED5BF">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5593631C">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129</w:t>
            </w:r>
          </w:p>
        </w:tc>
        <w:tc>
          <w:tcPr>
            <w:tcW w:w="6792" w:type="dxa"/>
            <w:tcBorders>
              <w:top w:val="single" w:color="auto" w:sz="4" w:space="0"/>
              <w:left w:val="nil"/>
              <w:bottom w:val="single" w:color="auto" w:sz="4" w:space="0"/>
              <w:right w:val="single" w:color="auto" w:sz="4" w:space="0"/>
            </w:tcBorders>
            <w:vAlign w:val="center"/>
          </w:tcPr>
          <w:p w14:paraId="71BA63B8">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5.26根据医院的需求实现带薪休假的自动生成、扣除、报表、统计等。</w:t>
            </w:r>
          </w:p>
        </w:tc>
      </w:tr>
      <w:tr w14:paraId="1DE8A3E2">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3D93BFC9">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3540E9ED">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130</w:t>
            </w:r>
          </w:p>
        </w:tc>
        <w:tc>
          <w:tcPr>
            <w:tcW w:w="6792" w:type="dxa"/>
            <w:tcBorders>
              <w:top w:val="single" w:color="auto" w:sz="4" w:space="0"/>
              <w:left w:val="nil"/>
              <w:bottom w:val="single" w:color="auto" w:sz="4" w:space="0"/>
              <w:right w:val="single" w:color="auto" w:sz="4" w:space="0"/>
            </w:tcBorders>
            <w:vAlign w:val="center"/>
          </w:tcPr>
          <w:p w14:paraId="269210B4">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5.27根据医院的需求实现财政预算、单位预算。</w:t>
            </w:r>
          </w:p>
        </w:tc>
      </w:tr>
      <w:tr w14:paraId="3A0AD40A">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054D3DCA">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492C310C">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131</w:t>
            </w:r>
          </w:p>
        </w:tc>
        <w:tc>
          <w:tcPr>
            <w:tcW w:w="6792" w:type="dxa"/>
            <w:tcBorders>
              <w:top w:val="single" w:color="auto" w:sz="4" w:space="0"/>
              <w:left w:val="nil"/>
              <w:bottom w:val="single" w:color="auto" w:sz="4" w:space="0"/>
              <w:right w:val="single" w:color="auto" w:sz="4" w:space="0"/>
            </w:tcBorders>
            <w:vAlign w:val="center"/>
          </w:tcPr>
          <w:p w14:paraId="664AE6C3">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5.28根据医院的需求实现各种津贴的自动生成、扣除、报表、统计等。</w:t>
            </w:r>
          </w:p>
        </w:tc>
      </w:tr>
      <w:tr w14:paraId="1315FD60">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2AC7901B">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718E00D2">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132</w:t>
            </w:r>
          </w:p>
        </w:tc>
        <w:tc>
          <w:tcPr>
            <w:tcW w:w="6792" w:type="dxa"/>
            <w:tcBorders>
              <w:top w:val="single" w:color="auto" w:sz="4" w:space="0"/>
              <w:left w:val="nil"/>
              <w:bottom w:val="single" w:color="auto" w:sz="4" w:space="0"/>
              <w:right w:val="single" w:color="auto" w:sz="4" w:space="0"/>
            </w:tcBorders>
            <w:vAlign w:val="center"/>
          </w:tcPr>
          <w:p w14:paraId="459C5B66">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6.报表管理（编号133至140）</w:t>
            </w:r>
          </w:p>
        </w:tc>
      </w:tr>
      <w:tr w14:paraId="6871ACAF">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28A38EAD">
            <w:pPr>
              <w:jc w:val="center"/>
              <w:rPr>
                <w:rFonts w:hint="eastAsia" w:eastAsia="仿宋_GB2312"/>
                <w:b/>
                <w:bCs/>
                <w:color w:val="auto"/>
                <w:sz w:val="21"/>
                <w:szCs w:val="21"/>
                <w:lang w:eastAsia="zh-CN"/>
              </w:rPr>
            </w:pPr>
            <w:r>
              <w:rPr>
                <w:rFonts w:hint="eastAsia" w:ascii="宋体" w:hAnsi="宋体" w:eastAsia="宋体" w:cs="宋体"/>
                <w:color w:val="000000" w:themeColor="text1"/>
                <w:kern w:val="0"/>
                <w:sz w:val="18"/>
                <w:szCs w:val="18"/>
                <w14:textFill>
                  <w14:solidFill>
                    <w14:schemeClr w14:val="tx1"/>
                  </w14:solidFill>
                </w14:textFill>
              </w:rPr>
              <w:t>▲</w:t>
            </w:r>
          </w:p>
        </w:tc>
        <w:tc>
          <w:tcPr>
            <w:tcW w:w="953" w:type="dxa"/>
            <w:tcBorders>
              <w:top w:val="single" w:color="auto" w:sz="4" w:space="0"/>
              <w:left w:val="nil"/>
              <w:bottom w:val="single" w:color="auto" w:sz="4" w:space="0"/>
              <w:right w:val="single" w:color="auto" w:sz="4" w:space="0"/>
            </w:tcBorders>
            <w:vAlign w:val="center"/>
          </w:tcPr>
          <w:p w14:paraId="5655A050">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133</w:t>
            </w:r>
          </w:p>
        </w:tc>
        <w:tc>
          <w:tcPr>
            <w:tcW w:w="6792" w:type="dxa"/>
            <w:tcBorders>
              <w:top w:val="single" w:color="auto" w:sz="4" w:space="0"/>
              <w:left w:val="nil"/>
              <w:bottom w:val="single" w:color="auto" w:sz="4" w:space="0"/>
              <w:right w:val="single" w:color="auto" w:sz="4" w:space="0"/>
            </w:tcBorders>
            <w:vAlign w:val="center"/>
          </w:tcPr>
          <w:p w14:paraId="205E9CE4">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6.1系统需提供易学易用的报表绘制工具，用户可灵活绘制各类登记表、花名册、业务模板、统计报表，并能够根据需要由业务用户自行调整，无需厂商二次开发。</w:t>
            </w:r>
          </w:p>
        </w:tc>
      </w:tr>
      <w:tr w14:paraId="07605E24">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3D4F01EB">
            <w:pPr>
              <w:jc w:val="center"/>
              <w:rPr>
                <w:rFonts w:eastAsia="仿宋_GB2312"/>
                <w:b/>
                <w:bCs/>
                <w:color w:val="auto"/>
                <w:sz w:val="21"/>
                <w:szCs w:val="21"/>
              </w:rPr>
            </w:pPr>
            <w:r>
              <w:rPr>
                <w:rFonts w:hint="eastAsia" w:ascii="宋体" w:hAnsi="宋体" w:eastAsia="宋体" w:cs="宋体"/>
                <w:color w:val="000000" w:themeColor="text1"/>
                <w:kern w:val="0"/>
                <w:sz w:val="18"/>
                <w:szCs w:val="18"/>
                <w14:textFill>
                  <w14:solidFill>
                    <w14:schemeClr w14:val="tx1"/>
                  </w14:solidFill>
                </w14:textFill>
              </w:rPr>
              <w:t>▲</w:t>
            </w:r>
          </w:p>
        </w:tc>
        <w:tc>
          <w:tcPr>
            <w:tcW w:w="953" w:type="dxa"/>
            <w:tcBorders>
              <w:top w:val="single" w:color="auto" w:sz="4" w:space="0"/>
              <w:left w:val="nil"/>
              <w:bottom w:val="single" w:color="auto" w:sz="4" w:space="0"/>
              <w:right w:val="single" w:color="auto" w:sz="4" w:space="0"/>
            </w:tcBorders>
            <w:vAlign w:val="center"/>
          </w:tcPr>
          <w:p w14:paraId="5ABA18F1">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134</w:t>
            </w:r>
          </w:p>
        </w:tc>
        <w:tc>
          <w:tcPr>
            <w:tcW w:w="6792" w:type="dxa"/>
            <w:tcBorders>
              <w:top w:val="single" w:color="auto" w:sz="4" w:space="0"/>
              <w:left w:val="nil"/>
              <w:bottom w:val="single" w:color="auto" w:sz="4" w:space="0"/>
              <w:right w:val="single" w:color="auto" w:sz="4" w:space="0"/>
            </w:tcBorders>
            <w:vAlign w:val="center"/>
          </w:tcPr>
          <w:p w14:paraId="69E8D2D3">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6.2系统需预置卫健委、人社、中组部门的统计报表模板（包括事业单位人员统计报表、工资福利统计报表、事业单位领导人员情况统计表等）</w:t>
            </w:r>
          </w:p>
        </w:tc>
      </w:tr>
      <w:tr w14:paraId="04C56983">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0359E352">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555439F0">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135</w:t>
            </w:r>
          </w:p>
        </w:tc>
        <w:tc>
          <w:tcPr>
            <w:tcW w:w="6792" w:type="dxa"/>
            <w:tcBorders>
              <w:top w:val="single" w:color="auto" w:sz="4" w:space="0"/>
              <w:left w:val="nil"/>
              <w:bottom w:val="single" w:color="auto" w:sz="4" w:space="0"/>
              <w:right w:val="single" w:color="auto" w:sz="4" w:space="0"/>
            </w:tcBorders>
            <w:vAlign w:val="center"/>
          </w:tcPr>
          <w:p w14:paraId="39AE6EB9">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6.3基于人员信息库，各种院内、外报表的数据能够自动生成，并且有准确性校验功能，能够导出excel格式。</w:t>
            </w:r>
          </w:p>
        </w:tc>
      </w:tr>
      <w:tr w14:paraId="52E78D40">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378A4BEC">
            <w:pPr>
              <w:jc w:val="center"/>
              <w:rPr>
                <w:rFonts w:eastAsia="仿宋_GB2312"/>
                <w:b/>
                <w:bCs/>
                <w:color w:val="auto"/>
                <w:sz w:val="21"/>
                <w:szCs w:val="21"/>
              </w:rPr>
            </w:pPr>
            <w:r>
              <w:rPr>
                <w:rFonts w:hint="eastAsia" w:ascii="宋体" w:hAnsi="宋体" w:eastAsia="宋体" w:cs="宋体"/>
                <w:color w:val="000000" w:themeColor="text1"/>
                <w:kern w:val="0"/>
                <w:sz w:val="18"/>
                <w:szCs w:val="18"/>
                <w14:textFill>
                  <w14:solidFill>
                    <w14:schemeClr w14:val="tx1"/>
                  </w14:solidFill>
                </w14:textFill>
              </w:rPr>
              <w:t>▲</w:t>
            </w:r>
          </w:p>
        </w:tc>
        <w:tc>
          <w:tcPr>
            <w:tcW w:w="953" w:type="dxa"/>
            <w:tcBorders>
              <w:top w:val="single" w:color="auto" w:sz="4" w:space="0"/>
              <w:left w:val="nil"/>
              <w:bottom w:val="single" w:color="auto" w:sz="4" w:space="0"/>
              <w:right w:val="single" w:color="auto" w:sz="4" w:space="0"/>
            </w:tcBorders>
            <w:vAlign w:val="center"/>
          </w:tcPr>
          <w:p w14:paraId="3A52D794">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136</w:t>
            </w:r>
          </w:p>
        </w:tc>
        <w:tc>
          <w:tcPr>
            <w:tcW w:w="6792" w:type="dxa"/>
            <w:tcBorders>
              <w:top w:val="single" w:color="auto" w:sz="4" w:space="0"/>
              <w:left w:val="nil"/>
              <w:bottom w:val="single" w:color="auto" w:sz="4" w:space="0"/>
              <w:right w:val="single" w:color="auto" w:sz="4" w:space="0"/>
            </w:tcBorders>
            <w:vAlign w:val="center"/>
          </w:tcPr>
          <w:p w14:paraId="2F805BCF">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6.4统计报表可以在不同部门间共享，不同部门可以在权限范围内生成自己的报表数据；</w:t>
            </w:r>
          </w:p>
        </w:tc>
      </w:tr>
      <w:tr w14:paraId="2A64B95C">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379C37F9">
            <w:pPr>
              <w:jc w:val="center"/>
              <w:rPr>
                <w:rFonts w:eastAsia="仿宋_GB2312"/>
                <w:b/>
                <w:bCs/>
                <w:color w:val="auto"/>
                <w:sz w:val="21"/>
                <w:szCs w:val="21"/>
              </w:rPr>
            </w:pPr>
            <w:r>
              <w:rPr>
                <w:rFonts w:hint="eastAsia" w:ascii="宋体" w:hAnsi="宋体" w:eastAsia="宋体" w:cs="宋体"/>
                <w:color w:val="000000" w:themeColor="text1"/>
                <w:kern w:val="0"/>
                <w:sz w:val="18"/>
                <w:szCs w:val="18"/>
                <w14:textFill>
                  <w14:solidFill>
                    <w14:schemeClr w14:val="tx1"/>
                  </w14:solidFill>
                </w14:textFill>
              </w:rPr>
              <w:t>▲</w:t>
            </w:r>
          </w:p>
        </w:tc>
        <w:tc>
          <w:tcPr>
            <w:tcW w:w="953" w:type="dxa"/>
            <w:tcBorders>
              <w:top w:val="single" w:color="auto" w:sz="4" w:space="0"/>
              <w:left w:val="nil"/>
              <w:bottom w:val="single" w:color="auto" w:sz="4" w:space="0"/>
              <w:right w:val="single" w:color="auto" w:sz="4" w:space="0"/>
            </w:tcBorders>
            <w:vAlign w:val="center"/>
          </w:tcPr>
          <w:p w14:paraId="5855EEBE">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137</w:t>
            </w:r>
          </w:p>
        </w:tc>
        <w:tc>
          <w:tcPr>
            <w:tcW w:w="6792" w:type="dxa"/>
            <w:tcBorders>
              <w:top w:val="single" w:color="auto" w:sz="4" w:space="0"/>
              <w:left w:val="nil"/>
              <w:bottom w:val="single" w:color="auto" w:sz="4" w:space="0"/>
              <w:right w:val="single" w:color="auto" w:sz="4" w:space="0"/>
            </w:tcBorders>
            <w:vAlign w:val="center"/>
          </w:tcPr>
          <w:p w14:paraId="19B21D5A">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6.5对已完成的报表，可以按月、季、年等时间段内进行归档，基于归档报表既可进行时间维度的纵向分析，也可进行部门间的横向比较分析</w:t>
            </w:r>
          </w:p>
        </w:tc>
      </w:tr>
      <w:tr w14:paraId="776C52DB">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2B81D096">
            <w:pPr>
              <w:jc w:val="center"/>
              <w:rPr>
                <w:rFonts w:eastAsia="仿宋_GB2312"/>
                <w:b/>
                <w:bCs/>
                <w:color w:val="auto"/>
                <w:sz w:val="21"/>
                <w:szCs w:val="21"/>
              </w:rPr>
            </w:pPr>
            <w:r>
              <w:rPr>
                <w:rFonts w:hint="eastAsia" w:ascii="宋体" w:hAnsi="宋体" w:eastAsia="宋体" w:cs="宋体"/>
                <w:color w:val="000000" w:themeColor="text1"/>
                <w:kern w:val="0"/>
                <w:sz w:val="18"/>
                <w:szCs w:val="18"/>
                <w14:textFill>
                  <w14:solidFill>
                    <w14:schemeClr w14:val="tx1"/>
                  </w14:solidFill>
                </w14:textFill>
              </w:rPr>
              <w:t>▲</w:t>
            </w:r>
          </w:p>
        </w:tc>
        <w:tc>
          <w:tcPr>
            <w:tcW w:w="953" w:type="dxa"/>
            <w:tcBorders>
              <w:top w:val="single" w:color="auto" w:sz="4" w:space="0"/>
              <w:left w:val="nil"/>
              <w:bottom w:val="single" w:color="auto" w:sz="4" w:space="0"/>
              <w:right w:val="single" w:color="auto" w:sz="4" w:space="0"/>
            </w:tcBorders>
            <w:vAlign w:val="center"/>
          </w:tcPr>
          <w:p w14:paraId="6938F5B6">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138</w:t>
            </w:r>
          </w:p>
          <w:p w14:paraId="0FD9FE20">
            <w:pPr>
              <w:widowControl/>
              <w:jc w:val="center"/>
              <w:rPr>
                <w:rFonts w:hint="default" w:ascii="仿宋_GB2312" w:hAnsi="仿宋_GB2312" w:eastAsia="仿宋_GB2312" w:cs="仿宋_GB2312"/>
                <w:sz w:val="32"/>
                <w:szCs w:val="32"/>
                <w:lang w:val="en-US" w:eastAsia="zh-CN"/>
              </w:rPr>
            </w:pPr>
          </w:p>
        </w:tc>
        <w:tc>
          <w:tcPr>
            <w:tcW w:w="6792" w:type="dxa"/>
            <w:tcBorders>
              <w:top w:val="single" w:color="auto" w:sz="4" w:space="0"/>
              <w:left w:val="nil"/>
              <w:bottom w:val="single" w:color="auto" w:sz="4" w:space="0"/>
              <w:right w:val="single" w:color="auto" w:sz="4" w:space="0"/>
            </w:tcBorders>
            <w:vAlign w:val="center"/>
          </w:tcPr>
          <w:p w14:paraId="3B877CE7">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6.6能够对报表数据进行“反查”，展现数据来源，如：点击某个统计人数，可查看具体职工姓名</w:t>
            </w:r>
          </w:p>
        </w:tc>
      </w:tr>
      <w:tr w14:paraId="17C41FE6">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7131FA13">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4F7BA05F">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139</w:t>
            </w:r>
          </w:p>
        </w:tc>
        <w:tc>
          <w:tcPr>
            <w:tcW w:w="6792" w:type="dxa"/>
            <w:tcBorders>
              <w:top w:val="single" w:color="auto" w:sz="4" w:space="0"/>
              <w:left w:val="nil"/>
              <w:bottom w:val="single" w:color="auto" w:sz="4" w:space="0"/>
              <w:right w:val="single" w:color="auto" w:sz="4" w:space="0"/>
            </w:tcBorders>
            <w:vAlign w:val="center"/>
          </w:tcPr>
          <w:p w14:paraId="5ECFA6DB">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6.7支持综合汇总功能，可由基层报表派生出各类综合分析报表，便于领导分析决策，实现报表的横向分析。</w:t>
            </w:r>
          </w:p>
        </w:tc>
      </w:tr>
      <w:tr w14:paraId="2C2F3C6B">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0928DB14">
            <w:pPr>
              <w:jc w:val="center"/>
              <w:rPr>
                <w:rFonts w:eastAsia="仿宋_GB2312"/>
                <w:b/>
                <w:bCs/>
                <w:color w:val="auto"/>
                <w:sz w:val="21"/>
                <w:szCs w:val="21"/>
              </w:rPr>
            </w:pPr>
            <w:r>
              <w:rPr>
                <w:rFonts w:hint="eastAsia" w:ascii="宋体" w:hAnsi="宋体" w:eastAsia="宋体" w:cs="宋体"/>
                <w:color w:val="000000" w:themeColor="text1"/>
                <w:kern w:val="0"/>
                <w:sz w:val="18"/>
                <w:szCs w:val="18"/>
                <w14:textFill>
                  <w14:solidFill>
                    <w14:schemeClr w14:val="tx1"/>
                  </w14:solidFill>
                </w14:textFill>
              </w:rPr>
              <w:t>▲</w:t>
            </w:r>
          </w:p>
        </w:tc>
        <w:tc>
          <w:tcPr>
            <w:tcW w:w="953" w:type="dxa"/>
            <w:tcBorders>
              <w:top w:val="single" w:color="auto" w:sz="4" w:space="0"/>
              <w:left w:val="nil"/>
              <w:bottom w:val="single" w:color="auto" w:sz="4" w:space="0"/>
              <w:right w:val="single" w:color="auto" w:sz="4" w:space="0"/>
            </w:tcBorders>
            <w:vAlign w:val="center"/>
          </w:tcPr>
          <w:p w14:paraId="59C11229">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140</w:t>
            </w:r>
          </w:p>
        </w:tc>
        <w:tc>
          <w:tcPr>
            <w:tcW w:w="6792" w:type="dxa"/>
            <w:tcBorders>
              <w:top w:val="single" w:color="auto" w:sz="4" w:space="0"/>
              <w:left w:val="nil"/>
              <w:bottom w:val="single" w:color="auto" w:sz="4" w:space="0"/>
              <w:right w:val="single" w:color="auto" w:sz="4" w:space="0"/>
            </w:tcBorders>
            <w:vAlign w:val="center"/>
          </w:tcPr>
          <w:p w14:paraId="4B3A705F">
            <w:pPr>
              <w:widowControl/>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6.8根据医院需求为院领导提供各种统计分析报表；支持柱状图、饼图、折折线图等，支持数据穿透功能。</w:t>
            </w:r>
          </w:p>
        </w:tc>
      </w:tr>
      <w:tr w14:paraId="4163942D">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171AE80F">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61E44736">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141</w:t>
            </w:r>
          </w:p>
        </w:tc>
        <w:tc>
          <w:tcPr>
            <w:tcW w:w="6792" w:type="dxa"/>
            <w:tcBorders>
              <w:top w:val="single" w:color="auto" w:sz="4" w:space="0"/>
              <w:left w:val="nil"/>
              <w:bottom w:val="single" w:color="auto" w:sz="4" w:space="0"/>
              <w:right w:val="single" w:color="auto" w:sz="4" w:space="0"/>
            </w:tcBorders>
            <w:vAlign w:val="center"/>
          </w:tcPr>
          <w:p w14:paraId="028C3D92">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7.考勤管理（编号142至148）</w:t>
            </w:r>
          </w:p>
        </w:tc>
      </w:tr>
      <w:tr w14:paraId="43617313">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5F7339A0">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161C9B85">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142</w:t>
            </w:r>
          </w:p>
        </w:tc>
        <w:tc>
          <w:tcPr>
            <w:tcW w:w="6792" w:type="dxa"/>
            <w:tcBorders>
              <w:top w:val="single" w:color="auto" w:sz="4" w:space="0"/>
              <w:left w:val="nil"/>
              <w:bottom w:val="single" w:color="auto" w:sz="4" w:space="0"/>
              <w:right w:val="single" w:color="auto" w:sz="4" w:space="0"/>
            </w:tcBorders>
            <w:vAlign w:val="center"/>
          </w:tcPr>
          <w:p w14:paraId="753D4A93">
            <w:pPr>
              <w:widowControl/>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7.1支持员工在线请休假流程，能上传请假证明，审批通过后，请假结果自动记录到人员信息下，请休假规则及审批流程可根据需要灵活定义。</w:t>
            </w:r>
          </w:p>
        </w:tc>
      </w:tr>
      <w:tr w14:paraId="7DA4F8E2">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21A22C33">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41B41F34">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143</w:t>
            </w:r>
          </w:p>
        </w:tc>
        <w:tc>
          <w:tcPr>
            <w:tcW w:w="6792" w:type="dxa"/>
            <w:tcBorders>
              <w:top w:val="single" w:color="auto" w:sz="4" w:space="0"/>
              <w:left w:val="nil"/>
              <w:bottom w:val="single" w:color="auto" w:sz="4" w:space="0"/>
              <w:right w:val="single" w:color="auto" w:sz="4" w:space="0"/>
            </w:tcBorders>
            <w:vAlign w:val="center"/>
          </w:tcPr>
          <w:p w14:paraId="23123F10">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7.2根据医院要求灵活定义考勤项目，设置考勤规则，满足不同岗位的考勤项目统计。</w:t>
            </w:r>
          </w:p>
        </w:tc>
      </w:tr>
      <w:tr w14:paraId="03D857BD">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4F8FE616">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001B2786">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144</w:t>
            </w:r>
          </w:p>
        </w:tc>
        <w:tc>
          <w:tcPr>
            <w:tcW w:w="6792" w:type="dxa"/>
            <w:tcBorders>
              <w:top w:val="single" w:color="auto" w:sz="4" w:space="0"/>
              <w:left w:val="nil"/>
              <w:bottom w:val="single" w:color="auto" w:sz="4" w:space="0"/>
              <w:right w:val="single" w:color="auto" w:sz="4" w:space="0"/>
            </w:tcBorders>
            <w:vAlign w:val="center"/>
          </w:tcPr>
          <w:p w14:paraId="67EE1EF3">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7.3灵活定义考勤班次，方便各科室及人事管理人员进行考勤数据维护和统计。</w:t>
            </w:r>
          </w:p>
        </w:tc>
      </w:tr>
      <w:tr w14:paraId="4AF31987">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6EDF3419">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296DFD23">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145</w:t>
            </w:r>
          </w:p>
        </w:tc>
        <w:tc>
          <w:tcPr>
            <w:tcW w:w="6792" w:type="dxa"/>
            <w:tcBorders>
              <w:top w:val="single" w:color="auto" w:sz="4" w:space="0"/>
              <w:left w:val="nil"/>
              <w:bottom w:val="single" w:color="auto" w:sz="4" w:space="0"/>
              <w:right w:val="single" w:color="auto" w:sz="4" w:space="0"/>
            </w:tcBorders>
            <w:vAlign w:val="center"/>
          </w:tcPr>
          <w:p w14:paraId="50D827C7">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7.4支持科室考勤上报功能，可自动汇总员工请假信息，支持本人确认功能；上报流程支持多级审批，支持医生轮岗考勤上报特殊情况的管控。</w:t>
            </w:r>
          </w:p>
        </w:tc>
      </w:tr>
      <w:tr w14:paraId="5E7ADF00">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6A4A22E9">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675C028D">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146</w:t>
            </w:r>
          </w:p>
        </w:tc>
        <w:tc>
          <w:tcPr>
            <w:tcW w:w="6792" w:type="dxa"/>
            <w:tcBorders>
              <w:top w:val="single" w:color="auto" w:sz="4" w:space="0"/>
              <w:left w:val="nil"/>
              <w:bottom w:val="single" w:color="auto" w:sz="4" w:space="0"/>
              <w:right w:val="single" w:color="auto" w:sz="4" w:space="0"/>
            </w:tcBorders>
            <w:vAlign w:val="center"/>
          </w:tcPr>
          <w:p w14:paraId="61536CB0">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7.5对科室上报的考勤信息进行汇总审批，提供数据校验审核机制。</w:t>
            </w:r>
          </w:p>
        </w:tc>
      </w:tr>
      <w:tr w14:paraId="32570AC2">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2BB39CF6">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2FA61236">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147</w:t>
            </w:r>
          </w:p>
        </w:tc>
        <w:tc>
          <w:tcPr>
            <w:tcW w:w="6792" w:type="dxa"/>
            <w:tcBorders>
              <w:top w:val="single" w:color="auto" w:sz="4" w:space="0"/>
              <w:left w:val="nil"/>
              <w:bottom w:val="single" w:color="auto" w:sz="4" w:space="0"/>
              <w:right w:val="single" w:color="auto" w:sz="4" w:space="0"/>
            </w:tcBorders>
            <w:vAlign w:val="center"/>
          </w:tcPr>
          <w:p w14:paraId="70ACB54A">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7.6结合医院的考勤制度对考勤数据进行自动核算，核算结果能够与工资核算关联。</w:t>
            </w:r>
          </w:p>
        </w:tc>
      </w:tr>
      <w:tr w14:paraId="16E8946A">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7CA12699">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49E1A9BD">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148</w:t>
            </w:r>
          </w:p>
        </w:tc>
        <w:tc>
          <w:tcPr>
            <w:tcW w:w="6792" w:type="dxa"/>
            <w:tcBorders>
              <w:top w:val="single" w:color="auto" w:sz="4" w:space="0"/>
              <w:left w:val="nil"/>
              <w:bottom w:val="single" w:color="auto" w:sz="4" w:space="0"/>
              <w:right w:val="single" w:color="auto" w:sz="4" w:space="0"/>
            </w:tcBorders>
            <w:vAlign w:val="center"/>
          </w:tcPr>
          <w:p w14:paraId="58817CFA">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7.7对迟到、旷工、产假、病假、自费出国达到一定天数的员工进行报警提醒。</w:t>
            </w:r>
          </w:p>
        </w:tc>
      </w:tr>
      <w:tr w14:paraId="71E511F9">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176EA7E6">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74C7928A">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149</w:t>
            </w:r>
          </w:p>
        </w:tc>
        <w:tc>
          <w:tcPr>
            <w:tcW w:w="6792" w:type="dxa"/>
            <w:tcBorders>
              <w:top w:val="single" w:color="auto" w:sz="4" w:space="0"/>
              <w:left w:val="nil"/>
              <w:bottom w:val="single" w:color="auto" w:sz="4" w:space="0"/>
              <w:right w:val="single" w:color="auto" w:sz="4" w:space="0"/>
            </w:tcBorders>
            <w:vAlign w:val="center"/>
          </w:tcPr>
          <w:p w14:paraId="5C5F3E6D">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8.自助平台（编号150至163）</w:t>
            </w:r>
          </w:p>
        </w:tc>
      </w:tr>
      <w:tr w14:paraId="18D2A9DD">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36EAB1FD">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11DBDD03">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150</w:t>
            </w:r>
          </w:p>
        </w:tc>
        <w:tc>
          <w:tcPr>
            <w:tcW w:w="6792" w:type="dxa"/>
            <w:tcBorders>
              <w:top w:val="single" w:color="auto" w:sz="4" w:space="0"/>
              <w:left w:val="nil"/>
              <w:bottom w:val="single" w:color="auto" w:sz="4" w:space="0"/>
              <w:right w:val="single" w:color="auto" w:sz="4" w:space="0"/>
            </w:tcBorders>
            <w:vAlign w:val="center"/>
          </w:tcPr>
          <w:p w14:paraId="319EF59E">
            <w:pPr>
              <w:widowControl/>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8.1通过自助服务中心，员工可查询及维护个人信息档案，通过权限可分别控制员工查阅范围和可修改范围，如薪资、个税、保险、考勤、考核、休假等只能查看，家庭成员、婚姻状况等个人情况可以发起修改流程。</w:t>
            </w:r>
          </w:p>
        </w:tc>
      </w:tr>
      <w:tr w14:paraId="26FAE8AD">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425DC1AB">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286B8C22">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151</w:t>
            </w:r>
          </w:p>
        </w:tc>
        <w:tc>
          <w:tcPr>
            <w:tcW w:w="6792" w:type="dxa"/>
            <w:tcBorders>
              <w:top w:val="single" w:color="auto" w:sz="4" w:space="0"/>
              <w:left w:val="nil"/>
              <w:bottom w:val="single" w:color="auto" w:sz="4" w:space="0"/>
              <w:right w:val="single" w:color="auto" w:sz="4" w:space="0"/>
            </w:tcBorders>
            <w:vAlign w:val="center"/>
          </w:tcPr>
          <w:p w14:paraId="18A3DABE">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8.2支持个人信息的维护更新，可控制员工修改范围，分样式显示可编辑项、必填项、只读项等；若发生修改，可设置审核流程，需要审核通过才作为修改成功，审核过程中可显示原信息/修改后信息对比，并以颜色标识出修改内容，便于审核。</w:t>
            </w:r>
          </w:p>
        </w:tc>
      </w:tr>
      <w:tr w14:paraId="5946C7A6">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2BBDC4A5">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496405DD">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152</w:t>
            </w:r>
          </w:p>
        </w:tc>
        <w:tc>
          <w:tcPr>
            <w:tcW w:w="6792" w:type="dxa"/>
            <w:tcBorders>
              <w:top w:val="single" w:color="auto" w:sz="4" w:space="0"/>
              <w:left w:val="nil"/>
              <w:bottom w:val="single" w:color="auto" w:sz="4" w:space="0"/>
              <w:right w:val="single" w:color="auto" w:sz="4" w:space="0"/>
            </w:tcBorders>
            <w:vAlign w:val="center"/>
          </w:tcPr>
          <w:p w14:paraId="739F99E6">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8.3员工可查阅本人员工画像、详细信息，以卡片、数字标签、时间轴、统计图等形式生动展现。</w:t>
            </w:r>
          </w:p>
        </w:tc>
      </w:tr>
      <w:tr w14:paraId="566FF3D7">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2CBF2164">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6FB600D5">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153</w:t>
            </w:r>
          </w:p>
        </w:tc>
        <w:tc>
          <w:tcPr>
            <w:tcW w:w="6792" w:type="dxa"/>
            <w:tcBorders>
              <w:top w:val="single" w:color="auto" w:sz="4" w:space="0"/>
              <w:left w:val="nil"/>
              <w:bottom w:val="single" w:color="auto" w:sz="4" w:space="0"/>
              <w:right w:val="single" w:color="auto" w:sz="4" w:space="0"/>
            </w:tcBorders>
            <w:vAlign w:val="center"/>
          </w:tcPr>
          <w:p w14:paraId="438A35AD">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8.4员工可查阅本人工资条，支持显示内容、分类等可按单位需求个性化设置，员工可按时间段统计本人收入；查阅薪酬、个税等隐私信息时，可设置二次验证，避免信息泄漏。</w:t>
            </w:r>
          </w:p>
        </w:tc>
      </w:tr>
      <w:tr w14:paraId="37F05ADD">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2CBE3DEF">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41C72CAC">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154</w:t>
            </w:r>
          </w:p>
        </w:tc>
        <w:tc>
          <w:tcPr>
            <w:tcW w:w="6792" w:type="dxa"/>
            <w:tcBorders>
              <w:top w:val="single" w:color="auto" w:sz="4" w:space="0"/>
              <w:left w:val="nil"/>
              <w:bottom w:val="single" w:color="auto" w:sz="4" w:space="0"/>
              <w:right w:val="single" w:color="auto" w:sz="4" w:space="0"/>
            </w:tcBorders>
            <w:vAlign w:val="center"/>
          </w:tcPr>
          <w:p w14:paraId="56A54CE7">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8.5实现个人各种业务线上申请，包括请假、出入境申请、考研申请、调科申请、年度考核、合同、转正、离职申请、考核申诉等各类在线申请，比如申请加班、请假、调休等，后台能统计申请结果。</w:t>
            </w:r>
          </w:p>
        </w:tc>
      </w:tr>
      <w:tr w14:paraId="299FF0EF">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062294F5">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59DC3DBA">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155</w:t>
            </w:r>
          </w:p>
        </w:tc>
        <w:tc>
          <w:tcPr>
            <w:tcW w:w="6792" w:type="dxa"/>
            <w:tcBorders>
              <w:top w:val="single" w:color="auto" w:sz="4" w:space="0"/>
              <w:left w:val="nil"/>
              <w:bottom w:val="single" w:color="auto" w:sz="4" w:space="0"/>
              <w:right w:val="single" w:color="auto" w:sz="4" w:space="0"/>
            </w:tcBorders>
            <w:vAlign w:val="center"/>
          </w:tcPr>
          <w:p w14:paraId="7BBA365B">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8.6在线浏览各类规章制度、公告栏，并可浏览、下载办事流程及常用表格。</w:t>
            </w:r>
          </w:p>
        </w:tc>
      </w:tr>
      <w:tr w14:paraId="5A64EF4B">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6828DAAC">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45B48C9C">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156</w:t>
            </w:r>
          </w:p>
        </w:tc>
        <w:tc>
          <w:tcPr>
            <w:tcW w:w="6792" w:type="dxa"/>
            <w:tcBorders>
              <w:top w:val="single" w:color="auto" w:sz="4" w:space="0"/>
              <w:left w:val="nil"/>
              <w:bottom w:val="single" w:color="auto" w:sz="4" w:space="0"/>
              <w:right w:val="single" w:color="auto" w:sz="4" w:space="0"/>
            </w:tcBorders>
            <w:vAlign w:val="center"/>
          </w:tcPr>
          <w:p w14:paraId="4609E273">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8.7可以通过职工意见箱向上级反映自己的建议和意见。</w:t>
            </w:r>
          </w:p>
        </w:tc>
      </w:tr>
      <w:tr w14:paraId="197334D3">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02F1DD31">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4C952D9D">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157</w:t>
            </w:r>
          </w:p>
        </w:tc>
        <w:tc>
          <w:tcPr>
            <w:tcW w:w="6792" w:type="dxa"/>
            <w:tcBorders>
              <w:top w:val="single" w:color="auto" w:sz="4" w:space="0"/>
              <w:left w:val="nil"/>
              <w:bottom w:val="single" w:color="auto" w:sz="4" w:space="0"/>
              <w:right w:val="single" w:color="auto" w:sz="4" w:space="0"/>
            </w:tcBorders>
            <w:vAlign w:val="center"/>
          </w:tcPr>
          <w:p w14:paraId="4EFDAB19">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8.8职工通过自助可以查看培训班的信息，并且可以在线报名。</w:t>
            </w:r>
          </w:p>
        </w:tc>
      </w:tr>
      <w:tr w14:paraId="4AFB2B8A">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5363B5C2">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7840B264">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158</w:t>
            </w:r>
          </w:p>
        </w:tc>
        <w:tc>
          <w:tcPr>
            <w:tcW w:w="6792" w:type="dxa"/>
            <w:tcBorders>
              <w:top w:val="single" w:color="auto" w:sz="4" w:space="0"/>
              <w:left w:val="nil"/>
              <w:bottom w:val="single" w:color="auto" w:sz="4" w:space="0"/>
              <w:right w:val="single" w:color="auto" w:sz="4" w:space="0"/>
            </w:tcBorders>
            <w:vAlign w:val="center"/>
          </w:tcPr>
          <w:p w14:paraId="5C8A6212">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8.9职工通过考核自助，在线填写个人工作总结、提交年度考核、聘期考核表，同时也可以参与考评打分，同时可以查看自己的考评结果。</w:t>
            </w:r>
          </w:p>
        </w:tc>
      </w:tr>
      <w:tr w14:paraId="144784EE">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21CE76CA">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25C338D8">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159</w:t>
            </w:r>
          </w:p>
        </w:tc>
        <w:tc>
          <w:tcPr>
            <w:tcW w:w="6792" w:type="dxa"/>
            <w:tcBorders>
              <w:top w:val="single" w:color="auto" w:sz="4" w:space="0"/>
              <w:left w:val="nil"/>
              <w:bottom w:val="single" w:color="auto" w:sz="4" w:space="0"/>
              <w:right w:val="single" w:color="auto" w:sz="4" w:space="0"/>
            </w:tcBorders>
            <w:vAlign w:val="center"/>
          </w:tcPr>
          <w:p w14:paraId="4292EBDA">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8.10职工通过自助，可以查看自己的考勤明细信息、休假信息，并且可以进行各类假单的申请。</w:t>
            </w:r>
          </w:p>
        </w:tc>
      </w:tr>
      <w:tr w14:paraId="0B4D03A6">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289AD331">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0429A5F0">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160</w:t>
            </w:r>
          </w:p>
        </w:tc>
        <w:tc>
          <w:tcPr>
            <w:tcW w:w="6792" w:type="dxa"/>
            <w:tcBorders>
              <w:top w:val="single" w:color="auto" w:sz="4" w:space="0"/>
              <w:left w:val="nil"/>
              <w:bottom w:val="single" w:color="auto" w:sz="4" w:space="0"/>
              <w:right w:val="single" w:color="auto" w:sz="4" w:space="0"/>
            </w:tcBorders>
            <w:vAlign w:val="center"/>
          </w:tcPr>
          <w:p w14:paraId="4E4FCA5C">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8.11部门领导可查阅查看权限范围内的员工的员工画像、档案信息、部门职责和岗位说明书。</w:t>
            </w:r>
          </w:p>
        </w:tc>
      </w:tr>
      <w:tr w14:paraId="66208ACD">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6D94CED1">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7E932EDE">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161</w:t>
            </w:r>
          </w:p>
        </w:tc>
        <w:tc>
          <w:tcPr>
            <w:tcW w:w="6792" w:type="dxa"/>
            <w:tcBorders>
              <w:top w:val="single" w:color="auto" w:sz="4" w:space="0"/>
              <w:left w:val="nil"/>
              <w:bottom w:val="single" w:color="auto" w:sz="4" w:space="0"/>
              <w:right w:val="single" w:color="auto" w:sz="4" w:space="0"/>
            </w:tcBorders>
            <w:vAlign w:val="center"/>
          </w:tcPr>
          <w:p w14:paraId="0D1137ED">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8.12部门领导可实时了解通过人力分析了解所属员工状态，如当前人员结构分布、人才资源现状和单位、岗位编制等，人力分析情况可根据用户需求灵活配置。</w:t>
            </w:r>
          </w:p>
        </w:tc>
      </w:tr>
      <w:tr w14:paraId="75D16BD4">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35294E56">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3CA41793">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162</w:t>
            </w:r>
          </w:p>
        </w:tc>
        <w:tc>
          <w:tcPr>
            <w:tcW w:w="6792" w:type="dxa"/>
            <w:tcBorders>
              <w:top w:val="single" w:color="auto" w:sz="4" w:space="0"/>
              <w:left w:val="nil"/>
              <w:bottom w:val="single" w:color="auto" w:sz="4" w:space="0"/>
              <w:right w:val="single" w:color="auto" w:sz="4" w:space="0"/>
            </w:tcBorders>
            <w:vAlign w:val="center"/>
          </w:tcPr>
          <w:p w14:paraId="77B9C9C9">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8.13可查询浏览权限范围内各单位和部门所属的人员信息及权限范围内员工的薪酬福利、考勤等情况。</w:t>
            </w:r>
          </w:p>
        </w:tc>
      </w:tr>
      <w:tr w14:paraId="3B1A37E9">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1371D896">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6F2CEC23">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163</w:t>
            </w:r>
          </w:p>
        </w:tc>
        <w:tc>
          <w:tcPr>
            <w:tcW w:w="6792" w:type="dxa"/>
            <w:tcBorders>
              <w:top w:val="single" w:color="auto" w:sz="4" w:space="0"/>
              <w:left w:val="nil"/>
              <w:bottom w:val="single" w:color="auto" w:sz="4" w:space="0"/>
              <w:right w:val="single" w:color="auto" w:sz="4" w:space="0"/>
            </w:tcBorders>
            <w:vAlign w:val="center"/>
          </w:tcPr>
          <w:p w14:paraId="1FD28A2A">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8.14部门领导可以在线进行考勤数据的上报和内部审核。</w:t>
            </w:r>
          </w:p>
        </w:tc>
      </w:tr>
      <w:tr w14:paraId="3D2D4F15">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3D94C2FB">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25E08807">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164</w:t>
            </w:r>
          </w:p>
        </w:tc>
        <w:tc>
          <w:tcPr>
            <w:tcW w:w="6792" w:type="dxa"/>
            <w:tcBorders>
              <w:top w:val="single" w:color="auto" w:sz="4" w:space="0"/>
              <w:left w:val="nil"/>
              <w:bottom w:val="single" w:color="auto" w:sz="4" w:space="0"/>
              <w:right w:val="single" w:color="auto" w:sz="4" w:space="0"/>
            </w:tcBorders>
            <w:vAlign w:val="center"/>
          </w:tcPr>
          <w:p w14:paraId="0DDCE094">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年度考核：通过系统可完成对职工年度考核，包括卫技岗位年度考核、非卫技岗位年度考核等考核方案的管理，系统需支持考核优秀率的控制；考核结果自动记录到职工考核信息子集下，为后续业务提供考核数据。系统支持考核优秀率的控制；对未参加考核人员进行相关信息的登记，详细记录未考核原因等信息。</w:t>
            </w:r>
          </w:p>
        </w:tc>
      </w:tr>
      <w:tr w14:paraId="6FB1C948">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505E45DD">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13D14547">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165</w:t>
            </w:r>
          </w:p>
        </w:tc>
        <w:tc>
          <w:tcPr>
            <w:tcW w:w="6792" w:type="dxa"/>
            <w:tcBorders>
              <w:top w:val="single" w:color="auto" w:sz="4" w:space="0"/>
              <w:left w:val="nil"/>
              <w:bottom w:val="single" w:color="auto" w:sz="4" w:space="0"/>
              <w:right w:val="single" w:color="auto" w:sz="4" w:space="0"/>
            </w:tcBorders>
            <w:vAlign w:val="center"/>
          </w:tcPr>
          <w:p w14:paraId="75A71E10">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岗位聘用：支持医院全员大聘岗及动态聘岗业务，提供独立的岗位聘用入口门户，支持职工在线申报岗位，各部门在线审核申报材料，支持材料公示、聘岗结果公示，支持专家评审委员会在线投票和打分，聘用合同在线签订，自动生成岗位聘用备案表及备案花名册、根据备案结果自动计算薪资变动。</w:t>
            </w:r>
          </w:p>
        </w:tc>
      </w:tr>
      <w:tr w14:paraId="78CF157E">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5FDEBE6F">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15FF9B13">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166</w:t>
            </w:r>
          </w:p>
        </w:tc>
        <w:tc>
          <w:tcPr>
            <w:tcW w:w="6792" w:type="dxa"/>
            <w:tcBorders>
              <w:top w:val="single" w:color="auto" w:sz="4" w:space="0"/>
              <w:left w:val="nil"/>
              <w:bottom w:val="single" w:color="auto" w:sz="4" w:space="0"/>
              <w:right w:val="single" w:color="auto" w:sz="4" w:space="0"/>
            </w:tcBorders>
            <w:vAlign w:val="center"/>
          </w:tcPr>
          <w:p w14:paraId="4A648D31">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11.职称申报：</w:t>
            </w:r>
            <w:r>
              <w:rPr>
                <w:rFonts w:hint="default" w:ascii="仿宋_GB2312" w:hAnsi="仿宋_GB2312" w:eastAsia="仿宋_GB2312" w:cs="仿宋_GB2312"/>
                <w:sz w:val="32"/>
                <w:szCs w:val="32"/>
                <w:lang w:val="en-US" w:eastAsia="zh-CN"/>
              </w:rPr>
              <w:t>员工可在线填写职称申报表、简明表等各类材料，申报材料内容可以自动获取个人基本信息，包括职称取得时间（或岗位聘用时间），无需重复填写，申报人仅需填写或调整个人申报相关信息，并支持上传各类材料附件，能够对符合申报条件的职工做职称申报提醒。</w:t>
            </w:r>
          </w:p>
        </w:tc>
      </w:tr>
      <w:tr w14:paraId="1BB138D7">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2F90AF0D">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6B5408EA">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167</w:t>
            </w:r>
          </w:p>
        </w:tc>
        <w:tc>
          <w:tcPr>
            <w:tcW w:w="6792" w:type="dxa"/>
            <w:tcBorders>
              <w:top w:val="single" w:color="auto" w:sz="4" w:space="0"/>
              <w:left w:val="nil"/>
              <w:bottom w:val="single" w:color="auto" w:sz="4" w:space="0"/>
              <w:right w:val="single" w:color="auto" w:sz="4" w:space="0"/>
            </w:tcBorders>
            <w:vAlign w:val="center"/>
          </w:tcPr>
          <w:p w14:paraId="66370450">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12.出国出境管理（编号168至169）</w:t>
            </w:r>
          </w:p>
        </w:tc>
      </w:tr>
      <w:tr w14:paraId="58140E3E">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4107D7F1">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5A324CC1">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168</w:t>
            </w:r>
          </w:p>
        </w:tc>
        <w:tc>
          <w:tcPr>
            <w:tcW w:w="6792" w:type="dxa"/>
            <w:tcBorders>
              <w:top w:val="single" w:color="auto" w:sz="4" w:space="0"/>
              <w:left w:val="nil"/>
              <w:bottom w:val="single" w:color="auto" w:sz="4" w:space="0"/>
              <w:right w:val="single" w:color="auto" w:sz="4" w:space="0"/>
            </w:tcBorders>
            <w:vAlign w:val="center"/>
          </w:tcPr>
          <w:p w14:paraId="4A75CAE9">
            <w:pPr>
              <w:widowControl/>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12.1</w:t>
            </w:r>
            <w:r>
              <w:rPr>
                <w:rFonts w:hint="default" w:ascii="仿宋_GB2312" w:hAnsi="仿宋_GB2312" w:eastAsia="仿宋_GB2312" w:cs="仿宋_GB2312"/>
                <w:sz w:val="32"/>
                <w:szCs w:val="32"/>
                <w:lang w:val="en-US" w:eastAsia="zh-CN"/>
              </w:rPr>
              <w:t>实现支持个人（因私）出国（境）申请、组织审批、出国过程监督等日常事务管理流程，支持各类数据导入导出</w:t>
            </w:r>
            <w:r>
              <w:rPr>
                <w:rFonts w:hint="eastAsia" w:ascii="仿宋_GB2312" w:hAnsi="仿宋_GB2312" w:eastAsia="仿宋_GB2312" w:cs="仿宋_GB2312"/>
                <w:sz w:val="32"/>
                <w:szCs w:val="32"/>
                <w:lang w:val="en-US" w:eastAsia="zh-CN"/>
              </w:rPr>
              <w:t>。</w:t>
            </w:r>
          </w:p>
        </w:tc>
      </w:tr>
      <w:tr w14:paraId="661DD49B">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377200C3">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0FC292B3">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169</w:t>
            </w:r>
          </w:p>
        </w:tc>
        <w:tc>
          <w:tcPr>
            <w:tcW w:w="6792" w:type="dxa"/>
            <w:tcBorders>
              <w:top w:val="single" w:color="auto" w:sz="4" w:space="0"/>
              <w:left w:val="nil"/>
              <w:bottom w:val="single" w:color="auto" w:sz="4" w:space="0"/>
              <w:right w:val="single" w:color="auto" w:sz="4" w:space="0"/>
            </w:tcBorders>
            <w:vAlign w:val="center"/>
          </w:tcPr>
          <w:p w14:paraId="1EA9CC3D">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12.2</w:t>
            </w:r>
            <w:r>
              <w:rPr>
                <w:rFonts w:hint="default" w:ascii="仿宋_GB2312" w:hAnsi="仿宋_GB2312" w:eastAsia="仿宋_GB2312" w:cs="仿宋_GB2312"/>
                <w:sz w:val="32"/>
                <w:szCs w:val="32"/>
                <w:lang w:val="en-US" w:eastAsia="zh-CN"/>
              </w:rPr>
              <w:t>出国申请业务表单可以由用户自定，包括样式、内容、指标权限等</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出国手续办理完毕后，相关信息自动记录更新</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同时支持自动与考勤、薪酬等相关业务产生联动，及时调整相关业务数据</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出国人员即将到期回国前、以及回国后，均可以灵活设置预警消息，及时管控潜在风险，及时恢复工资发放等业务</w:t>
            </w:r>
            <w:r>
              <w:rPr>
                <w:rFonts w:hint="eastAsia" w:ascii="仿宋_GB2312" w:hAnsi="仿宋_GB2312" w:eastAsia="仿宋_GB2312" w:cs="仿宋_GB2312"/>
                <w:sz w:val="32"/>
                <w:szCs w:val="32"/>
                <w:lang w:val="en-US" w:eastAsia="zh-CN"/>
              </w:rPr>
              <w:t>。</w:t>
            </w:r>
          </w:p>
        </w:tc>
      </w:tr>
      <w:tr w14:paraId="2330D8C9">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7994E21E">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56C9F8D5">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170</w:t>
            </w:r>
          </w:p>
        </w:tc>
        <w:tc>
          <w:tcPr>
            <w:tcW w:w="6792" w:type="dxa"/>
            <w:tcBorders>
              <w:top w:val="single" w:color="auto" w:sz="4" w:space="0"/>
              <w:left w:val="nil"/>
              <w:bottom w:val="single" w:color="auto" w:sz="4" w:space="0"/>
              <w:right w:val="single" w:color="auto" w:sz="4" w:space="0"/>
            </w:tcBorders>
            <w:vAlign w:val="center"/>
          </w:tcPr>
          <w:p w14:paraId="1F2B3621">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13.培训管理（编号171至172）</w:t>
            </w:r>
          </w:p>
        </w:tc>
      </w:tr>
      <w:tr w14:paraId="43F63287">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20E53DE4">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7CEE3F37">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171</w:t>
            </w:r>
          </w:p>
        </w:tc>
        <w:tc>
          <w:tcPr>
            <w:tcW w:w="6792" w:type="dxa"/>
            <w:tcBorders>
              <w:top w:val="single" w:color="auto" w:sz="4" w:space="0"/>
              <w:left w:val="nil"/>
              <w:bottom w:val="single" w:color="auto" w:sz="4" w:space="0"/>
              <w:right w:val="single" w:color="auto" w:sz="4" w:space="0"/>
            </w:tcBorders>
            <w:vAlign w:val="center"/>
          </w:tcPr>
          <w:p w14:paraId="7FF6AEBD">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13.1培训进修：提供计划申报、进修申请、进修结果登记、国内访学申请、国内访学结果登记、其他培训信息登记等功能，完整记录职工培训进修信息。</w:t>
            </w:r>
          </w:p>
        </w:tc>
      </w:tr>
      <w:tr w14:paraId="0E4BAFC0">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5A0C5C39">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79AFBF1B">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172</w:t>
            </w:r>
          </w:p>
        </w:tc>
        <w:tc>
          <w:tcPr>
            <w:tcW w:w="6792" w:type="dxa"/>
            <w:tcBorders>
              <w:top w:val="single" w:color="auto" w:sz="4" w:space="0"/>
              <w:left w:val="nil"/>
              <w:bottom w:val="single" w:color="auto" w:sz="4" w:space="0"/>
              <w:right w:val="single" w:color="auto" w:sz="4" w:space="0"/>
            </w:tcBorders>
            <w:vAlign w:val="center"/>
          </w:tcPr>
          <w:p w14:paraId="56A37042">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13.2职业资格：提供对职业资格信息的登记管理，对职业资格的信息进行全面管理。</w:t>
            </w:r>
          </w:p>
        </w:tc>
      </w:tr>
      <w:tr w14:paraId="1CF9C04E">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752F06B7">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2D38A151">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173</w:t>
            </w:r>
          </w:p>
        </w:tc>
        <w:tc>
          <w:tcPr>
            <w:tcW w:w="6792" w:type="dxa"/>
            <w:tcBorders>
              <w:top w:val="single" w:color="auto" w:sz="4" w:space="0"/>
              <w:left w:val="nil"/>
              <w:bottom w:val="single" w:color="auto" w:sz="4" w:space="0"/>
              <w:right w:val="single" w:color="auto" w:sz="4" w:space="0"/>
            </w:tcBorders>
            <w:vAlign w:val="center"/>
          </w:tcPr>
          <w:p w14:paraId="6B1DEF8F">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14.移动应用（编号174至176）</w:t>
            </w:r>
          </w:p>
        </w:tc>
      </w:tr>
      <w:tr w14:paraId="0BE0B80B">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594102C1">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4A12B1C1">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174</w:t>
            </w:r>
          </w:p>
        </w:tc>
        <w:tc>
          <w:tcPr>
            <w:tcW w:w="6792" w:type="dxa"/>
            <w:tcBorders>
              <w:top w:val="single" w:color="auto" w:sz="4" w:space="0"/>
              <w:left w:val="nil"/>
              <w:bottom w:val="single" w:color="auto" w:sz="4" w:space="0"/>
              <w:right w:val="single" w:color="auto" w:sz="4" w:space="0"/>
            </w:tcBorders>
            <w:vAlign w:val="center"/>
          </w:tcPr>
          <w:p w14:paraId="13D813A6">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14.1支持与企业移动客户端的无缝集成应用；在授权范围内，可在线查看所管辖职工的人力资源信息。</w:t>
            </w:r>
          </w:p>
        </w:tc>
      </w:tr>
      <w:tr w14:paraId="32443663">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47CD96C6">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4EAE7682">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175</w:t>
            </w:r>
          </w:p>
        </w:tc>
        <w:tc>
          <w:tcPr>
            <w:tcW w:w="6792" w:type="dxa"/>
            <w:tcBorders>
              <w:top w:val="single" w:color="auto" w:sz="4" w:space="0"/>
              <w:left w:val="nil"/>
              <w:bottom w:val="single" w:color="auto" w:sz="4" w:space="0"/>
              <w:right w:val="single" w:color="auto" w:sz="4" w:space="0"/>
            </w:tcBorders>
            <w:vAlign w:val="center"/>
          </w:tcPr>
          <w:p w14:paraId="41C6BD4F">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14.2可对所管辖职工进行统计分析和查询浏览，了解人力资源配置状况。</w:t>
            </w:r>
          </w:p>
        </w:tc>
      </w:tr>
      <w:tr w14:paraId="78FAC14E">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1B0A4948">
            <w:pPr>
              <w:jc w:val="center"/>
              <w:rPr>
                <w:rFonts w:eastAsia="仿宋_GB2312"/>
                <w:b/>
                <w:bCs/>
                <w:color w:val="auto"/>
                <w:sz w:val="21"/>
                <w:szCs w:val="21"/>
              </w:rPr>
            </w:pPr>
            <w:r>
              <w:rPr>
                <w:rFonts w:hint="eastAsia" w:ascii="宋体" w:hAnsi="宋体" w:eastAsia="宋体" w:cs="宋体"/>
                <w:color w:val="000000" w:themeColor="text1"/>
                <w:kern w:val="0"/>
                <w:sz w:val="18"/>
                <w:szCs w:val="18"/>
                <w14:textFill>
                  <w14:solidFill>
                    <w14:schemeClr w14:val="tx1"/>
                  </w14:solidFill>
                </w14:textFill>
              </w:rPr>
              <w:t>▲</w:t>
            </w:r>
          </w:p>
        </w:tc>
        <w:tc>
          <w:tcPr>
            <w:tcW w:w="953" w:type="dxa"/>
            <w:tcBorders>
              <w:top w:val="single" w:color="auto" w:sz="4" w:space="0"/>
              <w:left w:val="nil"/>
              <w:bottom w:val="single" w:color="auto" w:sz="4" w:space="0"/>
              <w:right w:val="single" w:color="auto" w:sz="4" w:space="0"/>
            </w:tcBorders>
            <w:vAlign w:val="center"/>
          </w:tcPr>
          <w:p w14:paraId="175194D8">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176</w:t>
            </w:r>
          </w:p>
        </w:tc>
        <w:tc>
          <w:tcPr>
            <w:tcW w:w="6792" w:type="dxa"/>
            <w:tcBorders>
              <w:top w:val="single" w:color="auto" w:sz="4" w:space="0"/>
              <w:left w:val="nil"/>
              <w:bottom w:val="single" w:color="auto" w:sz="4" w:space="0"/>
              <w:right w:val="single" w:color="auto" w:sz="4" w:space="0"/>
            </w:tcBorders>
            <w:vAlign w:val="center"/>
          </w:tcPr>
          <w:p w14:paraId="656ACEBE">
            <w:pPr>
              <w:widowControl/>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14.3支持请假、公出等各种人事业务的在线申请和审批并支持手写签名。</w:t>
            </w:r>
          </w:p>
        </w:tc>
      </w:tr>
      <w:tr w14:paraId="066EF9A6">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5BBEE110">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63792D21">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177</w:t>
            </w:r>
          </w:p>
        </w:tc>
        <w:tc>
          <w:tcPr>
            <w:tcW w:w="6792" w:type="dxa"/>
            <w:tcBorders>
              <w:top w:val="single" w:color="auto" w:sz="4" w:space="0"/>
              <w:left w:val="nil"/>
              <w:bottom w:val="single" w:color="auto" w:sz="4" w:space="0"/>
              <w:right w:val="single" w:color="auto" w:sz="4" w:space="0"/>
            </w:tcBorders>
            <w:vAlign w:val="center"/>
          </w:tcPr>
          <w:p w14:paraId="24A6A138">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lang w:val="zh-CN" w:eastAsia="zh-CN"/>
              </w:rPr>
              <w:t>信息预警</w:t>
            </w:r>
            <w:r>
              <w:rPr>
                <w:rFonts w:hint="eastAsia" w:ascii="仿宋_GB2312" w:hAnsi="仿宋_GB2312" w:eastAsia="仿宋_GB2312" w:cs="仿宋_GB2312"/>
                <w:sz w:val="32"/>
                <w:szCs w:val="32"/>
                <w:lang w:val="en-US" w:eastAsia="zh-CN"/>
              </w:rPr>
              <w:t>（编号178至180）</w:t>
            </w:r>
          </w:p>
        </w:tc>
      </w:tr>
      <w:tr w14:paraId="1F2F238E">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7A75ED41">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44E1FC15">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178</w:t>
            </w:r>
          </w:p>
        </w:tc>
        <w:tc>
          <w:tcPr>
            <w:tcW w:w="6792" w:type="dxa"/>
            <w:tcBorders>
              <w:top w:val="single" w:color="auto" w:sz="4" w:space="0"/>
              <w:left w:val="nil"/>
              <w:bottom w:val="single" w:color="auto" w:sz="4" w:space="0"/>
              <w:right w:val="single" w:color="auto" w:sz="4" w:space="0"/>
            </w:tcBorders>
            <w:vAlign w:val="center"/>
          </w:tcPr>
          <w:p w14:paraId="307CACF0">
            <w:pPr>
              <w:widowControl/>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15.1</w:t>
            </w:r>
            <w:r>
              <w:rPr>
                <w:rFonts w:hint="eastAsia" w:ascii="仿宋_GB2312" w:hAnsi="仿宋_GB2312" w:eastAsia="仿宋_GB2312" w:cs="仿宋_GB2312"/>
                <w:sz w:val="32"/>
                <w:szCs w:val="32"/>
                <w:lang w:val="zh-CN" w:eastAsia="zh-CN"/>
              </w:rPr>
              <w:t>系统应预置医院常用的预警条件，如合同到期、即将退休、职称晋升，本月过生日人员。</w:t>
            </w:r>
          </w:p>
        </w:tc>
      </w:tr>
      <w:tr w14:paraId="7E01E26A">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7B9A8B8E">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5FDE61C4">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179</w:t>
            </w:r>
          </w:p>
        </w:tc>
        <w:tc>
          <w:tcPr>
            <w:tcW w:w="6792" w:type="dxa"/>
            <w:tcBorders>
              <w:top w:val="single" w:color="auto" w:sz="4" w:space="0"/>
              <w:left w:val="nil"/>
              <w:bottom w:val="single" w:color="auto" w:sz="4" w:space="0"/>
              <w:right w:val="single" w:color="auto" w:sz="4" w:space="0"/>
            </w:tcBorders>
            <w:vAlign w:val="center"/>
          </w:tcPr>
          <w:p w14:paraId="2E3CDD4C">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15.2</w:t>
            </w:r>
            <w:r>
              <w:rPr>
                <w:rFonts w:hint="eastAsia" w:ascii="仿宋_GB2312" w:hAnsi="仿宋_GB2312" w:eastAsia="仿宋_GB2312" w:cs="仿宋_GB2312"/>
                <w:sz w:val="32"/>
                <w:szCs w:val="32"/>
                <w:lang w:val="zh-CN" w:eastAsia="zh-CN"/>
              </w:rPr>
              <w:t>系统能支持预警的内容、条件、时间、预警信息的接收者、接收方式（系统内通知，邮件、短信）等均能自定义。</w:t>
            </w:r>
          </w:p>
        </w:tc>
      </w:tr>
      <w:tr w14:paraId="55445475">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14D53A6A">
            <w:pPr>
              <w:jc w:val="center"/>
              <w:rPr>
                <w:rFonts w:eastAsia="仿宋_GB2312"/>
                <w:b/>
                <w:bCs/>
                <w:color w:val="auto"/>
                <w:sz w:val="21"/>
                <w:szCs w:val="21"/>
              </w:rPr>
            </w:pPr>
            <w:r>
              <w:rPr>
                <w:rFonts w:hint="eastAsia" w:ascii="宋体" w:hAnsi="宋体" w:eastAsia="宋体" w:cs="宋体"/>
                <w:color w:val="000000" w:themeColor="text1"/>
                <w:kern w:val="0"/>
                <w:sz w:val="18"/>
                <w:szCs w:val="18"/>
                <w14:textFill>
                  <w14:solidFill>
                    <w14:schemeClr w14:val="tx1"/>
                  </w14:solidFill>
                </w14:textFill>
              </w:rPr>
              <w:t>▲</w:t>
            </w:r>
          </w:p>
        </w:tc>
        <w:tc>
          <w:tcPr>
            <w:tcW w:w="953" w:type="dxa"/>
            <w:tcBorders>
              <w:top w:val="single" w:color="auto" w:sz="4" w:space="0"/>
              <w:left w:val="nil"/>
              <w:bottom w:val="single" w:color="auto" w:sz="4" w:space="0"/>
              <w:right w:val="single" w:color="auto" w:sz="4" w:space="0"/>
            </w:tcBorders>
            <w:vAlign w:val="center"/>
          </w:tcPr>
          <w:p w14:paraId="6B91B237">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180</w:t>
            </w:r>
          </w:p>
        </w:tc>
        <w:tc>
          <w:tcPr>
            <w:tcW w:w="6792" w:type="dxa"/>
            <w:tcBorders>
              <w:top w:val="single" w:color="auto" w:sz="4" w:space="0"/>
              <w:left w:val="nil"/>
              <w:bottom w:val="single" w:color="auto" w:sz="4" w:space="0"/>
              <w:right w:val="single" w:color="auto" w:sz="4" w:space="0"/>
            </w:tcBorders>
            <w:vAlign w:val="center"/>
          </w:tcPr>
          <w:p w14:paraId="1CE39AA0">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15.3预警信息能够与相关的业务模板进行关联，直接进行业务处理，如试用期到期提醒与转正定级流程关联。</w:t>
            </w:r>
          </w:p>
        </w:tc>
      </w:tr>
      <w:tr w14:paraId="041E8F3D">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7CAC7BF8">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4CAAC878">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181</w:t>
            </w:r>
          </w:p>
        </w:tc>
        <w:tc>
          <w:tcPr>
            <w:tcW w:w="6792" w:type="dxa"/>
            <w:tcBorders>
              <w:top w:val="single" w:color="auto" w:sz="4" w:space="0"/>
              <w:left w:val="nil"/>
              <w:bottom w:val="single" w:color="auto" w:sz="4" w:space="0"/>
              <w:right w:val="single" w:color="auto" w:sz="4" w:space="0"/>
            </w:tcBorders>
            <w:vAlign w:val="center"/>
          </w:tcPr>
          <w:p w14:paraId="75F972E7">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16.接口集成要求：系统需提供对外部系统标准接口平台，满足与医院集成平台、HIS系统、财务系统、OA系统、科研系统等实现数据对接，实现数据的共享，以满足医院需要。</w:t>
            </w:r>
          </w:p>
        </w:tc>
      </w:tr>
      <w:tr w14:paraId="2848E6B1">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089BFAC4">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335F1F53">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182</w:t>
            </w:r>
          </w:p>
        </w:tc>
        <w:tc>
          <w:tcPr>
            <w:tcW w:w="6792" w:type="dxa"/>
            <w:tcBorders>
              <w:top w:val="single" w:color="auto" w:sz="4" w:space="0"/>
              <w:left w:val="nil"/>
              <w:bottom w:val="single" w:color="auto" w:sz="4" w:space="0"/>
              <w:right w:val="single" w:color="auto" w:sz="4" w:space="0"/>
            </w:tcBorders>
            <w:vAlign w:val="center"/>
          </w:tcPr>
          <w:p w14:paraId="1ADD9954">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三、售后服务要求（编号183至185）</w:t>
            </w:r>
          </w:p>
        </w:tc>
      </w:tr>
      <w:tr w14:paraId="7C76D6CC">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5E8A1A24">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2A39AA9F">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183</w:t>
            </w:r>
          </w:p>
        </w:tc>
        <w:tc>
          <w:tcPr>
            <w:tcW w:w="6792" w:type="dxa"/>
            <w:tcBorders>
              <w:top w:val="single" w:color="auto" w:sz="4" w:space="0"/>
              <w:left w:val="nil"/>
              <w:bottom w:val="single" w:color="auto" w:sz="4" w:space="0"/>
              <w:right w:val="single" w:color="auto" w:sz="4" w:space="0"/>
            </w:tcBorders>
            <w:vAlign w:val="center"/>
          </w:tcPr>
          <w:p w14:paraId="6C4B39D6">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1.投标人必须提供详细的售后服务计划，服务内容、服务方式及响应时间。投标人必须保证在用户出现整个系统不能正常运行或瘫痪的情况时，保证能够在30分钟内响应，2小时内到达现场。</w:t>
            </w:r>
          </w:p>
        </w:tc>
      </w:tr>
      <w:tr w14:paraId="0268A306">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5A3B5751">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6761D5F1">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184</w:t>
            </w:r>
          </w:p>
        </w:tc>
        <w:tc>
          <w:tcPr>
            <w:tcW w:w="6792" w:type="dxa"/>
            <w:tcBorders>
              <w:top w:val="single" w:color="auto" w:sz="4" w:space="0"/>
              <w:left w:val="nil"/>
              <w:bottom w:val="single" w:color="auto" w:sz="4" w:space="0"/>
              <w:right w:val="single" w:color="auto" w:sz="4" w:space="0"/>
            </w:tcBorders>
            <w:vAlign w:val="center"/>
          </w:tcPr>
          <w:p w14:paraId="639CB0D9">
            <w:pPr>
              <w:widowControl/>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2.需要支持电话咨询、网络远程、定期主动巡检，并为用户提供PC端、移动端（微信服务号）的服务平台，供用户提问，对问题进行跟踪。用户可在服务平台上对售后服务进行评价。</w:t>
            </w:r>
          </w:p>
        </w:tc>
      </w:tr>
      <w:tr w14:paraId="505F19C4">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25F7BBAE">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2CFDE888">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185</w:t>
            </w:r>
          </w:p>
        </w:tc>
        <w:tc>
          <w:tcPr>
            <w:tcW w:w="6792" w:type="dxa"/>
            <w:tcBorders>
              <w:top w:val="single" w:color="auto" w:sz="4" w:space="0"/>
              <w:left w:val="nil"/>
              <w:bottom w:val="single" w:color="auto" w:sz="4" w:space="0"/>
              <w:right w:val="single" w:color="auto" w:sz="4" w:space="0"/>
            </w:tcBorders>
            <w:vAlign w:val="center"/>
          </w:tcPr>
          <w:p w14:paraId="17AB11A0">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3.所提供软件系统需提供从验收合格后起不少1年的免费维护。包括按客户化需求进行功能增强性维护等应用软件系统扩充升级（其中包括系统维护、跟踪检测），保证投标方所开发的软件正常运行。</w:t>
            </w:r>
          </w:p>
        </w:tc>
      </w:tr>
      <w:tr w14:paraId="4C4A1A46">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03893549">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16D74DD2">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186</w:t>
            </w:r>
          </w:p>
        </w:tc>
        <w:tc>
          <w:tcPr>
            <w:tcW w:w="6792" w:type="dxa"/>
            <w:tcBorders>
              <w:top w:val="single" w:color="auto" w:sz="4" w:space="0"/>
              <w:left w:val="nil"/>
              <w:bottom w:val="single" w:color="auto" w:sz="4" w:space="0"/>
              <w:right w:val="single" w:color="auto" w:sz="4" w:space="0"/>
            </w:tcBorders>
            <w:vAlign w:val="center"/>
          </w:tcPr>
          <w:p w14:paraId="3AAE2232">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四、培训要求（编号187至189）</w:t>
            </w:r>
          </w:p>
        </w:tc>
      </w:tr>
      <w:tr w14:paraId="5089B220">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151661FC">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12D26610">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187</w:t>
            </w:r>
          </w:p>
        </w:tc>
        <w:tc>
          <w:tcPr>
            <w:tcW w:w="6792" w:type="dxa"/>
            <w:tcBorders>
              <w:top w:val="single" w:color="auto" w:sz="4" w:space="0"/>
              <w:left w:val="nil"/>
              <w:bottom w:val="single" w:color="auto" w:sz="4" w:space="0"/>
              <w:right w:val="single" w:color="auto" w:sz="4" w:space="0"/>
            </w:tcBorders>
            <w:vAlign w:val="center"/>
          </w:tcPr>
          <w:p w14:paraId="38266188">
            <w:pPr>
              <w:widowControl/>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1.培训计划：提供完备的培训计划。中标单位必须提供软件实施必需的所有教材和资料，并为本院相关人员提供培训。</w:t>
            </w:r>
          </w:p>
        </w:tc>
      </w:tr>
      <w:tr w14:paraId="6D325764">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5E2BCB74">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306539CC">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188</w:t>
            </w:r>
          </w:p>
        </w:tc>
        <w:tc>
          <w:tcPr>
            <w:tcW w:w="6792" w:type="dxa"/>
            <w:tcBorders>
              <w:top w:val="single" w:color="auto" w:sz="4" w:space="0"/>
              <w:left w:val="nil"/>
              <w:bottom w:val="single" w:color="auto" w:sz="4" w:space="0"/>
              <w:right w:val="single" w:color="auto" w:sz="4" w:space="0"/>
            </w:tcBorders>
            <w:vAlign w:val="center"/>
          </w:tcPr>
          <w:p w14:paraId="06E40DC3">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培训内容：数据库培训、系统维护及系统应用培训。为用户所提供的其它培训以及投标单位应说明的其它服务。针对不同对象进行不同的培训：IT系统管理员及系统管理员、关键用户、最终用户等。系统软件安装、系统日常维护及使用方法等。</w:t>
            </w:r>
          </w:p>
        </w:tc>
      </w:tr>
      <w:tr w14:paraId="507D00C2">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395AC024">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75D77C08">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189</w:t>
            </w:r>
          </w:p>
        </w:tc>
        <w:tc>
          <w:tcPr>
            <w:tcW w:w="6792" w:type="dxa"/>
            <w:tcBorders>
              <w:top w:val="single" w:color="auto" w:sz="4" w:space="0"/>
              <w:left w:val="nil"/>
              <w:bottom w:val="single" w:color="auto" w:sz="4" w:space="0"/>
              <w:right w:val="single" w:color="auto" w:sz="4" w:space="0"/>
            </w:tcBorders>
            <w:vAlign w:val="center"/>
          </w:tcPr>
          <w:p w14:paraId="5C5637D2">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3.其它培训： 每年可定期向用户方提供系统操作培训、同行业客户管理交流等服务。</w:t>
            </w:r>
          </w:p>
        </w:tc>
      </w:tr>
      <w:tr w14:paraId="5A82FD2E">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51E96511">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4B376FC4">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190</w:t>
            </w:r>
          </w:p>
        </w:tc>
        <w:tc>
          <w:tcPr>
            <w:tcW w:w="6792" w:type="dxa"/>
            <w:tcBorders>
              <w:top w:val="single" w:color="auto" w:sz="4" w:space="0"/>
              <w:left w:val="nil"/>
              <w:bottom w:val="single" w:color="auto" w:sz="4" w:space="0"/>
              <w:right w:val="single" w:color="auto" w:sz="4" w:space="0"/>
            </w:tcBorders>
            <w:vAlign w:val="center"/>
          </w:tcPr>
          <w:p w14:paraId="701685E4">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五、项目实施要求（编号191至194）</w:t>
            </w:r>
          </w:p>
        </w:tc>
      </w:tr>
      <w:tr w14:paraId="1EA0D3F4">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0C7E708F">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49EEA1BE">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191</w:t>
            </w:r>
          </w:p>
        </w:tc>
        <w:tc>
          <w:tcPr>
            <w:tcW w:w="6792" w:type="dxa"/>
            <w:tcBorders>
              <w:top w:val="single" w:color="auto" w:sz="4" w:space="0"/>
              <w:left w:val="nil"/>
              <w:bottom w:val="single" w:color="auto" w:sz="4" w:space="0"/>
              <w:right w:val="single" w:color="auto" w:sz="4" w:space="0"/>
            </w:tcBorders>
            <w:vAlign w:val="center"/>
          </w:tcPr>
          <w:p w14:paraId="1382F434">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提供完整、可行的实施方案和实施计划。在方案中，除了要有详细的实施计划，还要提供实施团队的组成、实施步骤、风险控制、上线方案、质量保证方案等。实施团队成员应具有在同类项目的实施经历（在后面的实施顾问简历中加以注明）。</w:t>
            </w:r>
          </w:p>
        </w:tc>
      </w:tr>
      <w:tr w14:paraId="5B354881">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59BF82BC">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757D3228">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192</w:t>
            </w:r>
          </w:p>
        </w:tc>
        <w:tc>
          <w:tcPr>
            <w:tcW w:w="6792" w:type="dxa"/>
            <w:tcBorders>
              <w:top w:val="single" w:color="auto" w:sz="4" w:space="0"/>
              <w:left w:val="nil"/>
              <w:bottom w:val="single" w:color="auto" w:sz="4" w:space="0"/>
              <w:right w:val="single" w:color="auto" w:sz="4" w:space="0"/>
            </w:tcBorders>
            <w:vAlign w:val="center"/>
          </w:tcPr>
          <w:p w14:paraId="49E2CC10">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2.项目实施团队的要求：（编号193至194）</w:t>
            </w:r>
          </w:p>
        </w:tc>
      </w:tr>
      <w:tr w14:paraId="67AE0AF6">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1CE268D8">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5E355337">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193</w:t>
            </w:r>
          </w:p>
        </w:tc>
        <w:tc>
          <w:tcPr>
            <w:tcW w:w="6792" w:type="dxa"/>
            <w:tcBorders>
              <w:top w:val="single" w:color="auto" w:sz="4" w:space="0"/>
              <w:left w:val="nil"/>
              <w:bottom w:val="single" w:color="auto" w:sz="4" w:space="0"/>
              <w:right w:val="single" w:color="auto" w:sz="4" w:space="0"/>
            </w:tcBorders>
            <w:vAlign w:val="center"/>
          </w:tcPr>
          <w:p w14:paraId="534122E6">
            <w:pPr>
              <w:widowControl/>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2.1项目经理：具有丰富的产品技术和实施经验，组织团队实施3个医院行业案例及经验， 具备优秀的沟通、分析和解决问题的能力。</w:t>
            </w:r>
          </w:p>
        </w:tc>
      </w:tr>
      <w:tr w14:paraId="0AE55D69">
        <w:tblPrEx>
          <w:tblCellMar>
            <w:top w:w="0" w:type="dxa"/>
            <w:left w:w="108" w:type="dxa"/>
            <w:bottom w:w="0" w:type="dxa"/>
            <w:right w:w="108" w:type="dxa"/>
          </w:tblCellMar>
        </w:tblPrEx>
        <w:trPr>
          <w:trHeight w:val="773" w:hRule="atLeast"/>
          <w:jc w:val="center"/>
        </w:trPr>
        <w:tc>
          <w:tcPr>
            <w:tcW w:w="1514" w:type="dxa"/>
            <w:tcBorders>
              <w:top w:val="single" w:color="auto" w:sz="4" w:space="0"/>
              <w:left w:val="single" w:color="auto" w:sz="4" w:space="0"/>
              <w:bottom w:val="single" w:color="auto" w:sz="4" w:space="0"/>
              <w:right w:val="single" w:color="auto" w:sz="4" w:space="0"/>
            </w:tcBorders>
            <w:vAlign w:val="center"/>
          </w:tcPr>
          <w:p w14:paraId="70377BA7">
            <w:pPr>
              <w:jc w:val="center"/>
              <w:rPr>
                <w:rFonts w:eastAsia="仿宋_GB2312"/>
                <w:b/>
                <w:bCs/>
                <w:color w:val="auto"/>
                <w:sz w:val="21"/>
                <w:szCs w:val="21"/>
              </w:rPr>
            </w:pPr>
          </w:p>
        </w:tc>
        <w:tc>
          <w:tcPr>
            <w:tcW w:w="953" w:type="dxa"/>
            <w:tcBorders>
              <w:top w:val="single" w:color="auto" w:sz="4" w:space="0"/>
              <w:left w:val="nil"/>
              <w:bottom w:val="single" w:color="auto" w:sz="4" w:space="0"/>
              <w:right w:val="single" w:color="auto" w:sz="4" w:space="0"/>
            </w:tcBorders>
            <w:vAlign w:val="center"/>
          </w:tcPr>
          <w:p w14:paraId="2C142213">
            <w:pPr>
              <w:widowControl/>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194</w:t>
            </w:r>
          </w:p>
        </w:tc>
        <w:tc>
          <w:tcPr>
            <w:tcW w:w="6792" w:type="dxa"/>
            <w:tcBorders>
              <w:top w:val="single" w:color="auto" w:sz="4" w:space="0"/>
              <w:left w:val="nil"/>
              <w:bottom w:val="single" w:color="auto" w:sz="4" w:space="0"/>
              <w:right w:val="single" w:color="auto" w:sz="4" w:space="0"/>
            </w:tcBorders>
            <w:vAlign w:val="center"/>
          </w:tcPr>
          <w:p w14:paraId="1B0FAA28">
            <w:pPr>
              <w:widowControl/>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2.2实施顾问：应具有人力资源管理系统建设经验，并参与过2个医院人力资源管理系统项目的实施经验。</w:t>
            </w:r>
          </w:p>
        </w:tc>
      </w:tr>
    </w:tbl>
    <w:p w14:paraId="2542CAFA">
      <w:pPr>
        <w:pStyle w:val="13"/>
        <w:ind w:left="0" w:leftChars="0" w:firstLine="0" w:firstLineChars="0"/>
        <w:rPr>
          <w:rFonts w:hint="eastAsia" w:hAnsi="宋体"/>
          <w:sz w:val="22"/>
          <w:szCs w:val="22"/>
        </w:rPr>
      </w:pPr>
    </w:p>
    <w:p w14:paraId="3570D4A3">
      <w:pPr>
        <w:pStyle w:val="13"/>
        <w:ind w:left="0" w:leftChars="0" w:firstLine="0" w:firstLineChars="0"/>
        <w:rPr>
          <w:rFonts w:hint="eastAsia" w:hAnsi="宋体"/>
          <w:sz w:val="24"/>
          <w:szCs w:val="24"/>
        </w:rPr>
      </w:pPr>
    </w:p>
    <w:p w14:paraId="60506D6B">
      <w:pPr>
        <w:pStyle w:val="13"/>
        <w:ind w:left="0" w:leftChars="0" w:firstLine="0" w:firstLineChars="0"/>
        <w:rPr>
          <w:rFonts w:hint="eastAsia" w:hAnsi="宋体"/>
          <w:sz w:val="24"/>
          <w:szCs w:val="24"/>
        </w:rPr>
      </w:pPr>
    </w:p>
    <w:p w14:paraId="25656234">
      <w:pPr>
        <w:pStyle w:val="13"/>
        <w:ind w:left="0" w:leftChars="0" w:firstLine="0" w:firstLineChars="0"/>
        <w:rPr>
          <w:rFonts w:hint="eastAsia" w:hAnsi="宋体"/>
          <w:sz w:val="24"/>
          <w:szCs w:val="24"/>
        </w:rPr>
      </w:pPr>
    </w:p>
    <w:p w14:paraId="7EB5019D">
      <w:pPr>
        <w:pStyle w:val="13"/>
        <w:ind w:left="0" w:leftChars="0" w:firstLine="0" w:firstLineChars="0"/>
        <w:rPr>
          <w:rFonts w:hint="eastAsia" w:hAnsi="宋体"/>
          <w:sz w:val="24"/>
          <w:szCs w:val="24"/>
        </w:rPr>
      </w:pPr>
    </w:p>
    <w:p w14:paraId="43343D33">
      <w:pPr>
        <w:pStyle w:val="13"/>
        <w:ind w:left="0" w:leftChars="0" w:firstLine="0" w:firstLineChars="0"/>
        <w:rPr>
          <w:rFonts w:hint="eastAsia" w:hAnsi="宋体"/>
          <w:sz w:val="24"/>
          <w:szCs w:val="24"/>
        </w:rPr>
      </w:pPr>
    </w:p>
    <w:p w14:paraId="4F53C35B">
      <w:pPr>
        <w:pStyle w:val="13"/>
        <w:ind w:left="0" w:leftChars="0" w:firstLine="0" w:firstLineChars="0"/>
        <w:rPr>
          <w:rFonts w:hint="eastAsia" w:hAnsi="宋体"/>
          <w:sz w:val="24"/>
          <w:szCs w:val="24"/>
        </w:rPr>
      </w:pPr>
    </w:p>
    <w:p w14:paraId="04FA0904">
      <w:pPr>
        <w:pStyle w:val="13"/>
        <w:ind w:left="0" w:leftChars="0" w:firstLine="0" w:firstLineChars="0"/>
        <w:rPr>
          <w:rFonts w:hint="eastAsia" w:hAnsi="宋体"/>
          <w:sz w:val="24"/>
          <w:szCs w:val="24"/>
        </w:rPr>
      </w:pPr>
    </w:p>
    <w:p w14:paraId="1008EB71">
      <w:pPr>
        <w:pStyle w:val="13"/>
        <w:ind w:left="0" w:leftChars="0" w:firstLine="0" w:firstLineChars="0"/>
        <w:rPr>
          <w:rFonts w:hint="eastAsia" w:hAnsi="宋体"/>
          <w:sz w:val="24"/>
          <w:szCs w:val="24"/>
        </w:rPr>
      </w:pPr>
    </w:p>
    <w:p w14:paraId="032563D1">
      <w:pPr>
        <w:pStyle w:val="13"/>
        <w:ind w:left="0" w:leftChars="0" w:firstLine="0" w:firstLineChars="0"/>
        <w:rPr>
          <w:rFonts w:hint="eastAsia" w:hAnsi="宋体"/>
          <w:sz w:val="24"/>
          <w:szCs w:val="24"/>
        </w:rPr>
      </w:pPr>
    </w:p>
    <w:p w14:paraId="79D24999">
      <w:pPr>
        <w:pStyle w:val="13"/>
        <w:ind w:left="0" w:leftChars="0" w:firstLine="0" w:firstLineChars="0"/>
        <w:rPr>
          <w:rFonts w:hint="eastAsia" w:hAnsi="宋体"/>
          <w:sz w:val="24"/>
          <w:szCs w:val="24"/>
        </w:rPr>
      </w:pPr>
    </w:p>
    <w:p w14:paraId="7718766F">
      <w:pPr>
        <w:pStyle w:val="13"/>
        <w:ind w:left="0" w:leftChars="0" w:firstLine="0" w:firstLineChars="0"/>
        <w:rPr>
          <w:rFonts w:hint="eastAsia" w:hAnsi="宋体"/>
          <w:sz w:val="24"/>
          <w:szCs w:val="24"/>
        </w:rPr>
      </w:pPr>
    </w:p>
    <w:p w14:paraId="01277573">
      <w:pPr>
        <w:pStyle w:val="13"/>
        <w:ind w:left="0" w:leftChars="0" w:firstLine="0" w:firstLineChars="0"/>
        <w:rPr>
          <w:rFonts w:hint="eastAsia" w:hAnsi="宋体"/>
          <w:sz w:val="24"/>
          <w:szCs w:val="24"/>
        </w:rPr>
      </w:pPr>
    </w:p>
    <w:p w14:paraId="107C8C47">
      <w:pPr>
        <w:pStyle w:val="13"/>
        <w:ind w:left="0" w:leftChars="0" w:firstLine="0" w:firstLineChars="0"/>
        <w:rPr>
          <w:rFonts w:hint="eastAsia" w:hAnsi="宋体"/>
          <w:sz w:val="24"/>
          <w:szCs w:val="24"/>
        </w:rPr>
      </w:pPr>
    </w:p>
    <w:p w14:paraId="6603FE04">
      <w:pPr>
        <w:pStyle w:val="13"/>
        <w:ind w:left="0" w:leftChars="0" w:firstLine="0" w:firstLineChars="0"/>
        <w:rPr>
          <w:rFonts w:hint="eastAsia" w:hAnsi="宋体"/>
          <w:sz w:val="24"/>
          <w:szCs w:val="24"/>
        </w:rPr>
      </w:pPr>
    </w:p>
    <w:p w14:paraId="799A4CF9">
      <w:pPr>
        <w:pStyle w:val="13"/>
        <w:ind w:left="0" w:leftChars="0" w:firstLine="0" w:firstLineChars="0"/>
        <w:rPr>
          <w:rFonts w:hint="eastAsia" w:hAnsi="宋体"/>
          <w:sz w:val="24"/>
          <w:szCs w:val="24"/>
        </w:rPr>
      </w:pPr>
    </w:p>
    <w:p w14:paraId="2E248110">
      <w:pPr>
        <w:pStyle w:val="8"/>
        <w:rPr>
          <w:rFonts w:hint="eastAsia"/>
        </w:rPr>
      </w:pPr>
    </w:p>
    <w:p w14:paraId="3C232318">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asciiTheme="minorEastAsia" w:hAnsiTheme="minorEastAsia"/>
          <w:b/>
          <w:sz w:val="28"/>
          <w:szCs w:val="28"/>
        </w:rPr>
      </w:pPr>
      <w:r>
        <w:rPr>
          <w:rFonts w:hint="eastAsia" w:eastAsia="宋体" w:asciiTheme="minorEastAsia" w:hAnsiTheme="minorEastAsia"/>
          <w:b/>
          <w:sz w:val="28"/>
          <w:szCs w:val="28"/>
          <w:lang w:val="en-US" w:eastAsia="zh-CN"/>
        </w:rPr>
        <w:t>三、表1资格审查表</w:t>
      </w:r>
    </w:p>
    <w:tbl>
      <w:tblPr>
        <w:tblStyle w:val="14"/>
        <w:tblW w:w="84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7"/>
        <w:gridCol w:w="1970"/>
        <w:gridCol w:w="6030"/>
      </w:tblGrid>
      <w:tr w14:paraId="65DBA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56" w:hRule="atLeast"/>
          <w:jc w:val="center"/>
        </w:trPr>
        <w:tc>
          <w:tcPr>
            <w:tcW w:w="457" w:type="dxa"/>
            <w:vMerge w:val="restart"/>
            <w:tcBorders>
              <w:left w:val="single" w:color="auto" w:sz="4" w:space="0"/>
              <w:right w:val="single" w:color="auto" w:sz="4" w:space="0"/>
            </w:tcBorders>
            <w:vAlign w:val="center"/>
          </w:tcPr>
          <w:p w14:paraId="7F5C2C2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311AF116">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8D7C0F8">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7AB0B79">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796469F2">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资格性审查</w:t>
            </w:r>
          </w:p>
          <w:p w14:paraId="0481967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tc>
        <w:tc>
          <w:tcPr>
            <w:tcW w:w="1970" w:type="dxa"/>
            <w:tcBorders>
              <w:top w:val="single" w:color="auto" w:sz="4" w:space="0"/>
              <w:left w:val="single" w:color="auto" w:sz="4" w:space="0"/>
              <w:bottom w:val="single" w:color="auto" w:sz="4" w:space="0"/>
              <w:right w:val="single" w:color="auto" w:sz="4" w:space="0"/>
            </w:tcBorders>
            <w:vAlign w:val="center"/>
          </w:tcPr>
          <w:p w14:paraId="552220B7">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具有独立承担民事责任的能力</w:t>
            </w:r>
          </w:p>
        </w:tc>
        <w:tc>
          <w:tcPr>
            <w:tcW w:w="6030" w:type="dxa"/>
            <w:tcBorders>
              <w:top w:val="single" w:color="auto" w:sz="4" w:space="0"/>
              <w:left w:val="single" w:color="auto" w:sz="4" w:space="0"/>
              <w:bottom w:val="single" w:color="auto" w:sz="4" w:space="0"/>
              <w:right w:val="single" w:color="auto" w:sz="4" w:space="0"/>
            </w:tcBorders>
            <w:vAlign w:val="center"/>
          </w:tcPr>
          <w:p w14:paraId="374745FD">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审查有效的营业执照或事业单位法人证书或执业许可证或自然人的身份证明。</w:t>
            </w:r>
          </w:p>
        </w:tc>
      </w:tr>
      <w:tr w14:paraId="32130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32" w:hRule="atLeast"/>
          <w:jc w:val="center"/>
        </w:trPr>
        <w:tc>
          <w:tcPr>
            <w:tcW w:w="457" w:type="dxa"/>
            <w:vMerge w:val="continue"/>
            <w:tcBorders>
              <w:left w:val="single" w:color="auto" w:sz="4" w:space="0"/>
              <w:right w:val="single" w:color="auto" w:sz="4" w:space="0"/>
            </w:tcBorders>
            <w:vAlign w:val="center"/>
          </w:tcPr>
          <w:p w14:paraId="149302D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45D6773">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具有良好的商业信誉和健全的财务会计制度</w:t>
            </w:r>
          </w:p>
        </w:tc>
        <w:tc>
          <w:tcPr>
            <w:tcW w:w="6030" w:type="dxa"/>
            <w:tcBorders>
              <w:top w:val="single" w:color="auto" w:sz="4" w:space="0"/>
              <w:left w:val="single" w:color="auto" w:sz="4" w:space="0"/>
              <w:bottom w:val="single" w:color="auto" w:sz="4" w:space="0"/>
              <w:right w:val="single" w:color="auto" w:sz="4" w:space="0"/>
            </w:tcBorders>
            <w:vAlign w:val="center"/>
          </w:tcPr>
          <w:p w14:paraId="7AFB5BB5">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（1）审查投标人2023年或2024年度经会计事务所出具的财务审计报告；</w:t>
            </w:r>
          </w:p>
          <w:p w14:paraId="4ADF6841">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（2）审查投标人开户许可证（或基本存款账户信息表）及基本开户银行出具的近一年内的银行资信证明。</w:t>
            </w:r>
          </w:p>
          <w:p w14:paraId="0475C0A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以上两项投标人选择其中一项提供即可。</w:t>
            </w:r>
          </w:p>
        </w:tc>
      </w:tr>
      <w:tr w14:paraId="50CB4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33" w:hRule="atLeast"/>
          <w:jc w:val="center"/>
        </w:trPr>
        <w:tc>
          <w:tcPr>
            <w:tcW w:w="457" w:type="dxa"/>
            <w:vMerge w:val="continue"/>
            <w:tcBorders>
              <w:left w:val="single" w:color="auto" w:sz="4" w:space="0"/>
              <w:right w:val="single" w:color="auto" w:sz="4" w:space="0"/>
            </w:tcBorders>
            <w:vAlign w:val="center"/>
          </w:tcPr>
          <w:p w14:paraId="13EE02D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1BDA185">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有依法缴纳税收和社会保障资金的良好记录</w:t>
            </w:r>
          </w:p>
        </w:tc>
        <w:tc>
          <w:tcPr>
            <w:tcW w:w="6030" w:type="dxa"/>
            <w:tcBorders>
              <w:top w:val="single" w:color="auto" w:sz="4" w:space="0"/>
              <w:left w:val="single" w:color="auto" w:sz="4" w:space="0"/>
              <w:bottom w:val="single" w:color="auto" w:sz="4" w:space="0"/>
              <w:right w:val="single" w:color="auto" w:sz="4" w:space="0"/>
            </w:tcBorders>
            <w:vAlign w:val="center"/>
          </w:tcPr>
          <w:p w14:paraId="384E444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w:t>
            </w:r>
            <w:bookmarkStart w:id="1" w:name="_GoBack"/>
            <w:bookmarkEnd w:id="1"/>
            <w:r>
              <w:rPr>
                <w:rFonts w:hint="eastAsia" w:ascii="宋体" w:hAnsi="宋体" w:eastAsia="宋体" w:cs="宋体"/>
                <w:color w:val="auto"/>
                <w:sz w:val="21"/>
                <w:szCs w:val="21"/>
              </w:rPr>
              <w:t>个月）的良好缴纳税收的相关凭据</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例如增值税，个人所得税等，但不包含工会经费</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。（以税务机关提供的纳税凭据或银行入账单为准）</w:t>
            </w:r>
          </w:p>
          <w:p w14:paraId="01045F23">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内（至少一个月）缴纳社会保险的凭证。（以社保机构出具的专用收据或社会保险缴纳清单为准）</w:t>
            </w:r>
          </w:p>
          <w:p w14:paraId="571AE38A">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注：依法免税或不需要缴纳社会保障资金的供应商，应提供相应文件证明其依法免税或不需要缴纳社会保障资金。</w:t>
            </w:r>
          </w:p>
        </w:tc>
      </w:tr>
      <w:tr w14:paraId="43735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42" w:hRule="atLeast"/>
          <w:jc w:val="center"/>
        </w:trPr>
        <w:tc>
          <w:tcPr>
            <w:tcW w:w="457" w:type="dxa"/>
            <w:vMerge w:val="continue"/>
            <w:tcBorders>
              <w:left w:val="single" w:color="auto" w:sz="4" w:space="0"/>
              <w:right w:val="single" w:color="auto" w:sz="4" w:space="0"/>
            </w:tcBorders>
            <w:vAlign w:val="center"/>
          </w:tcPr>
          <w:p w14:paraId="29EB5B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EF6A2F0">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参加采购活动前3年内，在经营活动中没有重大违法记录</w:t>
            </w:r>
          </w:p>
        </w:tc>
        <w:tc>
          <w:tcPr>
            <w:tcW w:w="6030" w:type="dxa"/>
            <w:tcBorders>
              <w:top w:val="single" w:color="auto" w:sz="4" w:space="0"/>
              <w:left w:val="single" w:color="auto" w:sz="4" w:space="0"/>
              <w:bottom w:val="single" w:color="auto" w:sz="4" w:space="0"/>
              <w:right w:val="single" w:color="auto" w:sz="4" w:space="0"/>
            </w:tcBorders>
            <w:vAlign w:val="center"/>
          </w:tcPr>
          <w:p w14:paraId="6FF5D8C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1.审查“参加本次采购前三年内在经营活动中无重大违法记录”投标人书面声明函；</w:t>
            </w:r>
          </w:p>
          <w:p w14:paraId="66B17D3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2.到提交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文件的截止时间，投标人未被列入失信被执行人、重大税收违法案件当事人名单、政府采购严重违法失信行为记录名单。（以投标人通过“信用中国”网站和“中国政府采购网”网站的</w:t>
            </w:r>
            <w:r>
              <w:rPr>
                <w:rFonts w:hint="eastAsia" w:ascii="宋体" w:hAnsi="宋体" w:eastAsia="宋体" w:cs="宋体"/>
                <w:b/>
                <w:bCs/>
                <w:color w:val="auto"/>
                <w:sz w:val="21"/>
                <w:szCs w:val="21"/>
                <w:lang w:val="en-US" w:eastAsia="zh-CN"/>
              </w:rPr>
              <w:t>以上三项</w:t>
            </w:r>
            <w:r>
              <w:rPr>
                <w:rFonts w:hint="eastAsia" w:ascii="宋体" w:hAnsi="宋体" w:eastAsia="宋体" w:cs="宋体"/>
                <w:color w:val="auto"/>
                <w:sz w:val="21"/>
                <w:szCs w:val="21"/>
              </w:rPr>
              <w:t>信用记录截图</w:t>
            </w:r>
            <w:r>
              <w:rPr>
                <w:rFonts w:hint="eastAsia" w:ascii="宋体" w:hAnsi="宋体" w:eastAsia="宋体" w:cs="宋体"/>
                <w:color w:val="auto"/>
                <w:sz w:val="21"/>
                <w:szCs w:val="21"/>
                <w:lang w:val="en-US" w:eastAsia="zh-CN"/>
              </w:rPr>
              <w:t>或</w:t>
            </w:r>
            <w:r>
              <w:rPr>
                <w:rFonts w:hint="eastAsia" w:ascii="宋体" w:hAnsi="宋体" w:eastAsia="宋体" w:cs="宋体"/>
                <w:color w:val="auto"/>
                <w:sz w:val="21"/>
                <w:szCs w:val="21"/>
              </w:rPr>
              <w:t>评标现场核实情况为准）</w:t>
            </w:r>
          </w:p>
        </w:tc>
      </w:tr>
      <w:tr w14:paraId="08F22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6" w:hRule="atLeast"/>
          <w:jc w:val="center"/>
        </w:trPr>
        <w:tc>
          <w:tcPr>
            <w:tcW w:w="457" w:type="dxa"/>
            <w:vMerge w:val="continue"/>
            <w:tcBorders>
              <w:left w:val="single" w:color="auto" w:sz="4" w:space="0"/>
              <w:right w:val="single" w:color="auto" w:sz="4" w:space="0"/>
            </w:tcBorders>
            <w:vAlign w:val="center"/>
          </w:tcPr>
          <w:p w14:paraId="5EE6CC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06F2DEF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其他资质要求</w:t>
            </w:r>
          </w:p>
        </w:tc>
        <w:tc>
          <w:tcPr>
            <w:tcW w:w="6030" w:type="dxa"/>
            <w:tcBorders>
              <w:top w:val="single" w:color="auto" w:sz="4" w:space="0"/>
              <w:left w:val="single" w:color="auto" w:sz="4" w:space="0"/>
              <w:bottom w:val="single" w:color="auto" w:sz="4" w:space="0"/>
              <w:right w:val="single" w:color="auto" w:sz="4" w:space="0"/>
            </w:tcBorders>
            <w:vAlign w:val="center"/>
          </w:tcPr>
          <w:p w14:paraId="69872C3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（如有）</w:t>
            </w:r>
          </w:p>
        </w:tc>
      </w:tr>
      <w:tr w14:paraId="2C3CD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CAAD2FD">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9EB6AC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投标承诺书及法人授权委托书</w:t>
            </w:r>
          </w:p>
        </w:tc>
        <w:tc>
          <w:tcPr>
            <w:tcW w:w="6030" w:type="dxa"/>
            <w:tcBorders>
              <w:top w:val="single" w:color="auto" w:sz="4" w:space="0"/>
              <w:left w:val="single" w:color="auto" w:sz="4" w:space="0"/>
              <w:bottom w:val="single" w:color="auto" w:sz="4" w:space="0"/>
              <w:right w:val="single" w:color="auto" w:sz="4" w:space="0"/>
            </w:tcBorders>
            <w:vAlign w:val="center"/>
          </w:tcPr>
          <w:p w14:paraId="649AA2D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文件要求。（格式、填写要求、签署、盖章、委托人身份等）</w:t>
            </w:r>
          </w:p>
        </w:tc>
      </w:tr>
      <w:tr w14:paraId="217A3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3" w:hRule="atLeast"/>
          <w:jc w:val="center"/>
        </w:trPr>
        <w:tc>
          <w:tcPr>
            <w:tcW w:w="457" w:type="dxa"/>
            <w:vMerge w:val="continue"/>
            <w:tcBorders>
              <w:left w:val="single" w:color="auto" w:sz="4" w:space="0"/>
              <w:right w:val="single" w:color="auto" w:sz="4" w:space="0"/>
            </w:tcBorders>
            <w:vAlign w:val="center"/>
          </w:tcPr>
          <w:p w14:paraId="0A4C5179">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EA29C1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开标一览表</w:t>
            </w:r>
          </w:p>
        </w:tc>
        <w:tc>
          <w:tcPr>
            <w:tcW w:w="6030" w:type="dxa"/>
            <w:tcBorders>
              <w:top w:val="single" w:color="auto" w:sz="4" w:space="0"/>
              <w:left w:val="single" w:color="auto" w:sz="4" w:space="0"/>
              <w:bottom w:val="single" w:color="auto" w:sz="4" w:space="0"/>
              <w:right w:val="single" w:color="auto" w:sz="4" w:space="0"/>
            </w:tcBorders>
            <w:vAlign w:val="center"/>
          </w:tcPr>
          <w:p w14:paraId="191D69EE">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文件要求。（格式、填写要求、签署、盖章等）</w:t>
            </w:r>
          </w:p>
        </w:tc>
      </w:tr>
      <w:tr w14:paraId="2C34F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24F12AE">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926447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文件规范性、符合性</w:t>
            </w:r>
          </w:p>
        </w:tc>
        <w:tc>
          <w:tcPr>
            <w:tcW w:w="6030" w:type="dxa"/>
            <w:tcBorders>
              <w:top w:val="single" w:color="auto" w:sz="4" w:space="0"/>
              <w:left w:val="single" w:color="auto" w:sz="4" w:space="0"/>
              <w:bottom w:val="single" w:color="auto" w:sz="4" w:space="0"/>
              <w:right w:val="single" w:color="auto" w:sz="4" w:space="0"/>
            </w:tcBorders>
            <w:vAlign w:val="center"/>
          </w:tcPr>
          <w:p w14:paraId="6C99188D">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文件的编制、密封、装订、签署、盖章、涂改、删除、插字、公章使用等符合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文件的格式、文字、目录、页码等符合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文件要求或对投标无实质性影响。</w:t>
            </w:r>
          </w:p>
        </w:tc>
      </w:tr>
      <w:tr w14:paraId="12981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9" w:hRule="atLeast"/>
          <w:jc w:val="center"/>
        </w:trPr>
        <w:tc>
          <w:tcPr>
            <w:tcW w:w="457" w:type="dxa"/>
            <w:vMerge w:val="continue"/>
            <w:tcBorders>
              <w:left w:val="single" w:color="auto" w:sz="4" w:space="0"/>
              <w:right w:val="single" w:color="auto" w:sz="4" w:space="0"/>
            </w:tcBorders>
            <w:vAlign w:val="center"/>
          </w:tcPr>
          <w:p w14:paraId="094D246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80A8D98">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主要商务条款</w:t>
            </w:r>
          </w:p>
        </w:tc>
        <w:tc>
          <w:tcPr>
            <w:tcW w:w="6030" w:type="dxa"/>
            <w:tcBorders>
              <w:top w:val="single" w:color="auto" w:sz="4" w:space="0"/>
              <w:left w:val="single" w:color="auto" w:sz="4" w:space="0"/>
              <w:bottom w:val="single" w:color="auto" w:sz="4" w:space="0"/>
              <w:right w:val="single" w:color="auto" w:sz="4" w:space="0"/>
            </w:tcBorders>
            <w:vAlign w:val="center"/>
          </w:tcPr>
          <w:p w14:paraId="0E452B0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满足</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文件关于交付使用时间、质保期、付款方式要求。</w:t>
            </w:r>
          </w:p>
        </w:tc>
      </w:tr>
      <w:tr w14:paraId="584C7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03" w:hRule="atLeast"/>
          <w:jc w:val="center"/>
        </w:trPr>
        <w:tc>
          <w:tcPr>
            <w:tcW w:w="457" w:type="dxa"/>
            <w:vMerge w:val="continue"/>
            <w:tcBorders>
              <w:left w:val="single" w:color="auto" w:sz="4" w:space="0"/>
              <w:right w:val="single" w:color="auto" w:sz="4" w:space="0"/>
            </w:tcBorders>
            <w:vAlign w:val="center"/>
          </w:tcPr>
          <w:p w14:paraId="2AF1E59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2D0A2F4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附加条件</w:t>
            </w:r>
          </w:p>
        </w:tc>
        <w:tc>
          <w:tcPr>
            <w:tcW w:w="6030" w:type="dxa"/>
            <w:tcBorders>
              <w:top w:val="single" w:color="auto" w:sz="4" w:space="0"/>
              <w:left w:val="single" w:color="auto" w:sz="4" w:space="0"/>
              <w:bottom w:val="single" w:color="auto" w:sz="4" w:space="0"/>
              <w:right w:val="single" w:color="auto" w:sz="4" w:space="0"/>
            </w:tcBorders>
            <w:vAlign w:val="center"/>
          </w:tcPr>
          <w:p w14:paraId="5CABEBD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文件中不含采购人不能接受的附加条件。</w:t>
            </w:r>
          </w:p>
        </w:tc>
      </w:tr>
      <w:tr w14:paraId="16C69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457" w:type="dxa"/>
            <w:vMerge w:val="continue"/>
            <w:tcBorders>
              <w:left w:val="single" w:color="auto" w:sz="4" w:space="0"/>
              <w:right w:val="single" w:color="auto" w:sz="4" w:space="0"/>
            </w:tcBorders>
            <w:vAlign w:val="center"/>
          </w:tcPr>
          <w:p w14:paraId="39AD5C7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373502E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联合体投标</w:t>
            </w:r>
          </w:p>
        </w:tc>
        <w:tc>
          <w:tcPr>
            <w:tcW w:w="6030" w:type="dxa"/>
            <w:tcBorders>
              <w:top w:val="single" w:color="auto" w:sz="4" w:space="0"/>
              <w:left w:val="single" w:color="auto" w:sz="4" w:space="0"/>
              <w:bottom w:val="single" w:color="auto" w:sz="4" w:space="0"/>
              <w:right w:val="single" w:color="auto" w:sz="4" w:space="0"/>
            </w:tcBorders>
            <w:vAlign w:val="center"/>
          </w:tcPr>
          <w:p w14:paraId="2DEFB7CB">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本项目不接受联合体投标。（如要求联合体投标，符合本</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文件对联合体投标的相关要求）</w:t>
            </w:r>
          </w:p>
        </w:tc>
      </w:tr>
      <w:tr w14:paraId="63753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72" w:hRule="atLeast"/>
          <w:jc w:val="center"/>
        </w:trPr>
        <w:tc>
          <w:tcPr>
            <w:tcW w:w="457" w:type="dxa"/>
            <w:vMerge w:val="continue"/>
            <w:tcBorders>
              <w:left w:val="single" w:color="auto" w:sz="4" w:space="0"/>
              <w:right w:val="single" w:color="auto" w:sz="4" w:space="0"/>
            </w:tcBorders>
            <w:vAlign w:val="center"/>
          </w:tcPr>
          <w:p w14:paraId="7F6D8B4B">
            <w:pPr>
              <w:keepNext w:val="0"/>
              <w:keepLines w:val="0"/>
              <w:suppressLineNumbers w:val="0"/>
              <w:spacing w:before="0" w:beforeAutospacing="0" w:after="0" w:afterAutospacing="0"/>
              <w:ind w:left="0" w:right="0"/>
              <w:rPr>
                <w:rFonts w:hint="default"/>
              </w:rPr>
            </w:pPr>
          </w:p>
        </w:tc>
        <w:tc>
          <w:tcPr>
            <w:tcW w:w="1970" w:type="dxa"/>
            <w:vMerge w:val="restart"/>
            <w:tcBorders>
              <w:top w:val="single" w:color="auto" w:sz="4" w:space="0"/>
              <w:left w:val="single" w:color="auto" w:sz="4" w:space="0"/>
              <w:right w:val="single" w:color="auto" w:sz="4" w:space="0"/>
            </w:tcBorders>
            <w:vAlign w:val="center"/>
          </w:tcPr>
          <w:p w14:paraId="79A709D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技术部分实质性内容</w:t>
            </w:r>
          </w:p>
        </w:tc>
        <w:tc>
          <w:tcPr>
            <w:tcW w:w="6030" w:type="dxa"/>
            <w:tcBorders>
              <w:top w:val="single" w:color="auto" w:sz="4" w:space="0"/>
              <w:left w:val="single" w:color="auto" w:sz="4" w:space="0"/>
              <w:right w:val="single" w:color="auto" w:sz="4" w:space="0"/>
            </w:tcBorders>
            <w:vAlign w:val="center"/>
          </w:tcPr>
          <w:p w14:paraId="557B0566">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明确所投全部货物的产品品牌、型号</w:t>
            </w:r>
            <w:r>
              <w:rPr>
                <w:rFonts w:hint="eastAsia" w:ascii="宋体" w:hAnsi="宋体" w:eastAsia="宋体" w:cs="宋体"/>
                <w:color w:val="auto"/>
                <w:sz w:val="21"/>
                <w:szCs w:val="21"/>
                <w:lang w:eastAsia="zh-CN"/>
              </w:rPr>
              <w:t>。</w:t>
            </w:r>
          </w:p>
        </w:tc>
      </w:tr>
      <w:tr w14:paraId="51BA3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4" w:hRule="atLeast"/>
          <w:jc w:val="center"/>
        </w:trPr>
        <w:tc>
          <w:tcPr>
            <w:tcW w:w="457" w:type="dxa"/>
            <w:vMerge w:val="continue"/>
            <w:tcBorders>
              <w:left w:val="single" w:color="auto" w:sz="4" w:space="0"/>
              <w:right w:val="single" w:color="auto" w:sz="4" w:space="0"/>
            </w:tcBorders>
            <w:vAlign w:val="center"/>
          </w:tcPr>
          <w:p w14:paraId="65D67739">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73E8F111">
            <w:pPr>
              <w:keepNext w:val="0"/>
              <w:keepLines w:val="0"/>
              <w:suppressLineNumbers w:val="0"/>
              <w:spacing w:before="0" w:beforeAutospacing="0" w:after="0" w:afterAutospacing="0"/>
              <w:ind w:left="0" w:right="0"/>
              <w:rPr>
                <w:rFonts w:hint="default"/>
                <w:color w:val="auto"/>
              </w:rPr>
            </w:pPr>
          </w:p>
        </w:tc>
        <w:tc>
          <w:tcPr>
            <w:tcW w:w="6030" w:type="dxa"/>
            <w:tcBorders>
              <w:top w:val="single" w:color="auto" w:sz="4" w:space="0"/>
              <w:left w:val="single" w:color="auto" w:sz="4" w:space="0"/>
              <w:right w:val="single" w:color="auto" w:sz="4" w:space="0"/>
            </w:tcBorders>
            <w:vAlign w:val="center"/>
          </w:tcPr>
          <w:p w14:paraId="5BDECBEC">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主要技术参数指标（加“</w:t>
            </w:r>
            <w:r>
              <w:rPr>
                <w:rFonts w:hint="eastAsia" w:ascii="宋体" w:hAnsi="宋体" w:eastAsia="宋体" w:cs="宋体"/>
                <w:color w:val="auto"/>
                <w:sz w:val="21"/>
                <w:szCs w:val="21"/>
                <w:lang w:eastAsia="zh-CN" w:bidi="lo-LA"/>
              </w:rPr>
              <w:t>★</w:t>
            </w:r>
            <w:r>
              <w:rPr>
                <w:rFonts w:hint="eastAsia" w:ascii="宋体" w:hAnsi="宋体" w:eastAsia="宋体" w:cs="宋体"/>
                <w:color w:val="auto"/>
                <w:sz w:val="21"/>
                <w:szCs w:val="21"/>
              </w:rPr>
              <w:t>”项）完全满足或优于</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p>
        </w:tc>
      </w:tr>
      <w:tr w14:paraId="63811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17" w:hRule="atLeast"/>
          <w:jc w:val="center"/>
        </w:trPr>
        <w:tc>
          <w:tcPr>
            <w:tcW w:w="457" w:type="dxa"/>
            <w:vMerge w:val="continue"/>
            <w:tcBorders>
              <w:left w:val="single" w:color="auto" w:sz="4" w:space="0"/>
              <w:right w:val="single" w:color="auto" w:sz="4" w:space="0"/>
            </w:tcBorders>
            <w:vAlign w:val="center"/>
          </w:tcPr>
          <w:p w14:paraId="60E67B91">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185669A2">
            <w:pPr>
              <w:keepNext w:val="0"/>
              <w:keepLines w:val="0"/>
              <w:suppressLineNumbers w:val="0"/>
              <w:spacing w:before="0" w:beforeAutospacing="0" w:after="0" w:afterAutospacing="0"/>
              <w:ind w:left="0" w:right="0"/>
              <w:rPr>
                <w:rFonts w:hint="default"/>
              </w:rPr>
            </w:pPr>
          </w:p>
        </w:tc>
        <w:tc>
          <w:tcPr>
            <w:tcW w:w="6030" w:type="dxa"/>
            <w:tcBorders>
              <w:top w:val="single" w:color="auto" w:sz="4" w:space="0"/>
              <w:left w:val="single" w:color="auto" w:sz="4" w:space="0"/>
              <w:right w:val="single" w:color="auto" w:sz="4" w:space="0"/>
            </w:tcBorders>
            <w:vAlign w:val="center"/>
          </w:tcPr>
          <w:p w14:paraId="0B2724F3">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技术参数明确响应程度，逐一对应并作出响应说明。</w:t>
            </w:r>
          </w:p>
        </w:tc>
      </w:tr>
      <w:tr w14:paraId="47ADA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457" w:type="dxa"/>
            <w:vMerge w:val="continue"/>
            <w:tcBorders>
              <w:left w:val="single" w:color="auto" w:sz="4" w:space="0"/>
              <w:right w:val="single" w:color="auto" w:sz="4" w:space="0"/>
            </w:tcBorders>
            <w:vAlign w:val="center"/>
          </w:tcPr>
          <w:p w14:paraId="5EA94A3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44E0924">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投标报价</w:t>
            </w:r>
          </w:p>
        </w:tc>
        <w:tc>
          <w:tcPr>
            <w:tcW w:w="6030" w:type="dxa"/>
            <w:tcBorders>
              <w:top w:val="single" w:color="auto" w:sz="4" w:space="0"/>
              <w:left w:val="single" w:color="auto" w:sz="4" w:space="0"/>
              <w:bottom w:val="single" w:color="auto" w:sz="4" w:space="0"/>
              <w:right w:val="single" w:color="auto" w:sz="4" w:space="0"/>
            </w:tcBorders>
            <w:vAlign w:val="center"/>
          </w:tcPr>
          <w:p w14:paraId="28B1E940">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只能有一个有效报价且不超过采购预算。</w:t>
            </w:r>
          </w:p>
        </w:tc>
      </w:tr>
      <w:tr w14:paraId="164E8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61" w:hRule="atLeast"/>
          <w:jc w:val="center"/>
        </w:trPr>
        <w:tc>
          <w:tcPr>
            <w:tcW w:w="457" w:type="dxa"/>
            <w:vMerge w:val="continue"/>
            <w:tcBorders>
              <w:left w:val="single" w:color="auto" w:sz="4" w:space="0"/>
              <w:right w:val="single" w:color="auto" w:sz="4" w:space="0"/>
            </w:tcBorders>
            <w:vAlign w:val="center"/>
          </w:tcPr>
          <w:p w14:paraId="33D5812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right w:val="single" w:color="auto" w:sz="4" w:space="0"/>
            </w:tcBorders>
            <w:vAlign w:val="center"/>
          </w:tcPr>
          <w:p w14:paraId="25117F3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其他要求</w:t>
            </w:r>
          </w:p>
        </w:tc>
        <w:tc>
          <w:tcPr>
            <w:tcW w:w="6030" w:type="dxa"/>
            <w:tcBorders>
              <w:top w:val="single" w:color="auto" w:sz="4" w:space="0"/>
              <w:left w:val="single" w:color="auto" w:sz="4" w:space="0"/>
              <w:right w:val="single" w:color="auto" w:sz="4" w:space="0"/>
            </w:tcBorders>
            <w:vAlign w:val="center"/>
          </w:tcPr>
          <w:p w14:paraId="4CE9B68A">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lang w:val="en-US" w:eastAsia="zh-CN"/>
              </w:rPr>
              <w:t>招采</w:t>
            </w:r>
            <w:r>
              <w:rPr>
                <w:rFonts w:hint="eastAsia" w:ascii="宋体" w:hAnsi="宋体" w:eastAsia="宋体" w:cs="宋体"/>
                <w:sz w:val="21"/>
                <w:szCs w:val="21"/>
              </w:rPr>
              <w:t>文件要求的其他无效投标情形；围标、串标和法律法规规定的其它无效投标条款。</w:t>
            </w:r>
          </w:p>
        </w:tc>
      </w:tr>
    </w:tbl>
    <w:p w14:paraId="3B0B7692">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5707E4D7">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2" w:firstLineChars="200"/>
        <w:textAlignment w:val="auto"/>
        <w:rPr>
          <w:rFonts w:hint="default" w:eastAsia="宋体" w:asciiTheme="minorEastAsia" w:hAnsiTheme="minorEastAsia"/>
          <w:b/>
          <w:sz w:val="28"/>
          <w:szCs w:val="28"/>
          <w:lang w:val="en-US" w:eastAsia="zh-CN"/>
        </w:rPr>
      </w:pPr>
      <w:r>
        <w:rPr>
          <w:rFonts w:hint="eastAsia" w:eastAsia="宋体" w:asciiTheme="minorEastAsia" w:hAnsiTheme="minorEastAsia"/>
          <w:b/>
          <w:sz w:val="28"/>
          <w:szCs w:val="28"/>
          <w:lang w:val="en-US" w:eastAsia="zh-CN"/>
        </w:rPr>
        <w:t>表2 综合评审表</w:t>
      </w:r>
    </w:p>
    <w:tbl>
      <w:tblPr>
        <w:tblStyle w:val="14"/>
        <w:tblW w:w="101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1281"/>
        <w:gridCol w:w="1313"/>
        <w:gridCol w:w="915"/>
        <w:gridCol w:w="5874"/>
      </w:tblGrid>
      <w:tr w14:paraId="40A9E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blHeader/>
          <w:jc w:val="center"/>
        </w:trPr>
        <w:tc>
          <w:tcPr>
            <w:tcW w:w="805" w:type="dxa"/>
            <w:vAlign w:val="center"/>
          </w:tcPr>
          <w:p w14:paraId="6B9137B8">
            <w:pPr>
              <w:adjustRightInd w:val="0"/>
              <w:snapToGrid w:val="0"/>
              <w:spacing w:line="400" w:lineRule="exact"/>
              <w:jc w:val="center"/>
              <w:textAlignment w:val="baseline"/>
              <w:rPr>
                <w:rFonts w:ascii="仿宋_GB2312" w:eastAsia="仿宋_GB2312"/>
                <w:b/>
                <w:bCs/>
                <w:color w:val="0D0D0D"/>
                <w:sz w:val="22"/>
                <w:szCs w:val="21"/>
              </w:rPr>
            </w:pPr>
            <w:r>
              <w:rPr>
                <w:rFonts w:hint="eastAsia" w:ascii="仿宋_GB2312" w:eastAsia="仿宋_GB2312"/>
                <w:b/>
                <w:bCs/>
                <w:color w:val="0D0D0D"/>
                <w:sz w:val="22"/>
                <w:szCs w:val="21"/>
              </w:rPr>
              <w:t>序号</w:t>
            </w:r>
          </w:p>
        </w:tc>
        <w:tc>
          <w:tcPr>
            <w:tcW w:w="1281" w:type="dxa"/>
            <w:vAlign w:val="center"/>
          </w:tcPr>
          <w:p w14:paraId="480DF469">
            <w:pPr>
              <w:adjustRightInd w:val="0"/>
              <w:snapToGrid w:val="0"/>
              <w:spacing w:line="400" w:lineRule="exact"/>
              <w:textAlignment w:val="baseline"/>
              <w:rPr>
                <w:rFonts w:ascii="仿宋_GB2312" w:eastAsia="仿宋_GB2312"/>
                <w:b/>
                <w:bCs/>
                <w:color w:val="0D0D0D"/>
                <w:sz w:val="22"/>
                <w:szCs w:val="21"/>
              </w:rPr>
            </w:pPr>
            <w:r>
              <w:rPr>
                <w:rFonts w:hint="eastAsia" w:ascii="仿宋_GB2312" w:eastAsia="仿宋_GB2312"/>
                <w:b/>
                <w:bCs/>
                <w:color w:val="0D0D0D"/>
                <w:sz w:val="22"/>
                <w:szCs w:val="21"/>
              </w:rPr>
              <w:t>评分类别</w:t>
            </w:r>
          </w:p>
        </w:tc>
        <w:tc>
          <w:tcPr>
            <w:tcW w:w="1313" w:type="dxa"/>
            <w:vAlign w:val="center"/>
          </w:tcPr>
          <w:p w14:paraId="3D53B513">
            <w:pPr>
              <w:adjustRightInd w:val="0"/>
              <w:snapToGrid w:val="0"/>
              <w:spacing w:line="400" w:lineRule="exact"/>
              <w:textAlignment w:val="baseline"/>
              <w:rPr>
                <w:rFonts w:ascii="仿宋_GB2312" w:eastAsia="仿宋_GB2312"/>
                <w:b/>
                <w:bCs/>
                <w:color w:val="0D0D0D"/>
                <w:sz w:val="22"/>
                <w:szCs w:val="21"/>
              </w:rPr>
            </w:pPr>
            <w:r>
              <w:rPr>
                <w:rFonts w:hint="eastAsia" w:ascii="仿宋_GB2312" w:eastAsia="仿宋_GB2312"/>
                <w:b/>
                <w:bCs/>
                <w:color w:val="0D0D0D"/>
                <w:sz w:val="22"/>
                <w:szCs w:val="21"/>
              </w:rPr>
              <w:t>评分因素</w:t>
            </w:r>
          </w:p>
        </w:tc>
        <w:tc>
          <w:tcPr>
            <w:tcW w:w="915" w:type="dxa"/>
            <w:vAlign w:val="center"/>
          </w:tcPr>
          <w:p w14:paraId="2DAD84F9">
            <w:pPr>
              <w:adjustRightInd w:val="0"/>
              <w:snapToGrid w:val="0"/>
              <w:spacing w:line="400" w:lineRule="exact"/>
              <w:jc w:val="center"/>
              <w:textAlignment w:val="baseline"/>
              <w:rPr>
                <w:rFonts w:ascii="仿宋_GB2312" w:eastAsia="仿宋_GB2312"/>
                <w:b/>
                <w:bCs/>
                <w:color w:val="0D0D0D"/>
                <w:sz w:val="22"/>
                <w:szCs w:val="21"/>
              </w:rPr>
            </w:pPr>
            <w:r>
              <w:rPr>
                <w:rFonts w:hint="eastAsia" w:ascii="仿宋_GB2312" w:eastAsia="仿宋_GB2312"/>
                <w:b/>
                <w:bCs/>
                <w:color w:val="0D0D0D"/>
                <w:sz w:val="22"/>
                <w:szCs w:val="21"/>
              </w:rPr>
              <w:t>分值</w:t>
            </w:r>
          </w:p>
        </w:tc>
        <w:tc>
          <w:tcPr>
            <w:tcW w:w="5874" w:type="dxa"/>
            <w:vAlign w:val="center"/>
          </w:tcPr>
          <w:p w14:paraId="56E5B36A">
            <w:pPr>
              <w:adjustRightInd w:val="0"/>
              <w:snapToGrid w:val="0"/>
              <w:spacing w:line="400" w:lineRule="exact"/>
              <w:jc w:val="center"/>
              <w:textAlignment w:val="baseline"/>
              <w:rPr>
                <w:rFonts w:ascii="仿宋_GB2312" w:eastAsia="仿宋_GB2312"/>
                <w:b/>
                <w:bCs/>
                <w:color w:val="0D0D0D"/>
                <w:sz w:val="22"/>
                <w:szCs w:val="21"/>
              </w:rPr>
            </w:pPr>
            <w:r>
              <w:rPr>
                <w:rFonts w:hint="eastAsia" w:ascii="仿宋_GB2312" w:eastAsia="仿宋_GB2312"/>
                <w:b/>
                <w:bCs/>
                <w:color w:val="0D0D0D"/>
                <w:sz w:val="22"/>
                <w:szCs w:val="21"/>
              </w:rPr>
              <w:t>评分标准</w:t>
            </w:r>
          </w:p>
        </w:tc>
      </w:tr>
      <w:tr w14:paraId="2AB6B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5" w:type="dxa"/>
            <w:vAlign w:val="center"/>
          </w:tcPr>
          <w:p w14:paraId="264FE6A0">
            <w:pPr>
              <w:adjustRightInd w:val="0"/>
              <w:snapToGrid w:val="0"/>
              <w:spacing w:line="400" w:lineRule="exact"/>
              <w:jc w:val="center"/>
              <w:textAlignment w:val="baseline"/>
              <w:rPr>
                <w:rFonts w:ascii="仿宋_GB2312" w:eastAsia="仿宋_GB2312"/>
                <w:color w:val="0D0D0D"/>
                <w:sz w:val="22"/>
                <w:szCs w:val="21"/>
              </w:rPr>
            </w:pPr>
            <w:r>
              <w:rPr>
                <w:rFonts w:hint="eastAsia" w:ascii="仿宋_GB2312" w:eastAsia="仿宋_GB2312"/>
                <w:color w:val="0D0D0D"/>
                <w:sz w:val="22"/>
                <w:szCs w:val="21"/>
              </w:rPr>
              <w:t>1</w:t>
            </w:r>
          </w:p>
        </w:tc>
        <w:tc>
          <w:tcPr>
            <w:tcW w:w="1281" w:type="dxa"/>
            <w:vAlign w:val="center"/>
          </w:tcPr>
          <w:p w14:paraId="6ED30D94">
            <w:pPr>
              <w:adjustRightInd w:val="0"/>
              <w:snapToGrid w:val="0"/>
              <w:spacing w:line="400" w:lineRule="exact"/>
              <w:jc w:val="center"/>
              <w:textAlignment w:val="baseline"/>
              <w:rPr>
                <w:rFonts w:ascii="仿宋_GB2312" w:eastAsia="仿宋_GB2312"/>
                <w:b/>
                <w:bCs/>
                <w:color w:val="0D0D0D"/>
                <w:sz w:val="22"/>
                <w:szCs w:val="21"/>
              </w:rPr>
            </w:pPr>
            <w:r>
              <w:rPr>
                <w:rFonts w:hint="eastAsia" w:ascii="仿宋_GB2312" w:eastAsia="仿宋_GB2312"/>
                <w:b/>
                <w:bCs/>
                <w:color w:val="0D0D0D"/>
                <w:sz w:val="22"/>
                <w:szCs w:val="21"/>
              </w:rPr>
              <w:t>报价</w:t>
            </w:r>
          </w:p>
          <w:p w14:paraId="7BB20755">
            <w:pPr>
              <w:adjustRightInd w:val="0"/>
              <w:snapToGrid w:val="0"/>
              <w:spacing w:line="400" w:lineRule="exact"/>
              <w:jc w:val="center"/>
              <w:textAlignment w:val="baseline"/>
              <w:rPr>
                <w:rFonts w:ascii="仿宋_GB2312" w:eastAsia="仿宋_GB2312"/>
                <w:b/>
                <w:bCs/>
                <w:color w:val="0D0D0D"/>
                <w:sz w:val="22"/>
                <w:szCs w:val="21"/>
              </w:rPr>
            </w:pPr>
            <w:r>
              <w:rPr>
                <w:rFonts w:hint="eastAsia" w:ascii="仿宋_GB2312" w:eastAsia="仿宋_GB2312"/>
                <w:b/>
                <w:bCs/>
                <w:color w:val="0D0D0D"/>
                <w:sz w:val="22"/>
                <w:szCs w:val="21"/>
              </w:rPr>
              <w:t>评分</w:t>
            </w:r>
          </w:p>
          <w:p w14:paraId="4D99AC5A">
            <w:pPr>
              <w:adjustRightInd w:val="0"/>
              <w:snapToGrid w:val="0"/>
              <w:spacing w:line="400" w:lineRule="exact"/>
              <w:jc w:val="center"/>
              <w:textAlignment w:val="baseline"/>
              <w:rPr>
                <w:rFonts w:ascii="仿宋_GB2312" w:eastAsia="仿宋_GB2312"/>
                <w:b/>
                <w:bCs/>
                <w:color w:val="0D0D0D"/>
                <w:sz w:val="22"/>
                <w:szCs w:val="21"/>
              </w:rPr>
            </w:pPr>
            <w:r>
              <w:rPr>
                <w:rFonts w:hint="eastAsia" w:ascii="仿宋_GB2312" w:eastAsia="仿宋_GB2312"/>
                <w:b/>
                <w:bCs/>
                <w:color w:val="0D0D0D"/>
                <w:sz w:val="22"/>
                <w:szCs w:val="21"/>
              </w:rPr>
              <w:t>（</w:t>
            </w:r>
            <w:r>
              <w:rPr>
                <w:rFonts w:hint="eastAsia" w:ascii="仿宋_GB2312" w:eastAsia="仿宋_GB2312"/>
                <w:b/>
                <w:bCs/>
                <w:color w:val="0D0D0D"/>
                <w:sz w:val="22"/>
                <w:szCs w:val="21"/>
                <w:lang w:val="en-US" w:eastAsia="zh-CN"/>
              </w:rPr>
              <w:t>10</w:t>
            </w:r>
            <w:r>
              <w:rPr>
                <w:rFonts w:hint="eastAsia" w:ascii="仿宋_GB2312" w:eastAsia="仿宋_GB2312"/>
                <w:b/>
                <w:bCs/>
                <w:color w:val="0D0D0D"/>
                <w:sz w:val="22"/>
                <w:szCs w:val="21"/>
              </w:rPr>
              <w:t>分）</w:t>
            </w:r>
          </w:p>
        </w:tc>
        <w:tc>
          <w:tcPr>
            <w:tcW w:w="1313" w:type="dxa"/>
            <w:vAlign w:val="center"/>
          </w:tcPr>
          <w:p w14:paraId="002F3304">
            <w:pPr>
              <w:adjustRightInd w:val="0"/>
              <w:snapToGrid w:val="0"/>
              <w:spacing w:line="400" w:lineRule="exact"/>
              <w:jc w:val="center"/>
              <w:textAlignment w:val="baseline"/>
              <w:rPr>
                <w:rFonts w:ascii="仿宋_GB2312" w:eastAsia="仿宋_GB2312"/>
                <w:color w:val="0D0D0D"/>
                <w:sz w:val="22"/>
                <w:szCs w:val="21"/>
              </w:rPr>
            </w:pPr>
            <w:r>
              <w:rPr>
                <w:rFonts w:hint="eastAsia" w:ascii="仿宋_GB2312" w:eastAsia="仿宋_GB2312"/>
                <w:color w:val="0D0D0D"/>
                <w:sz w:val="22"/>
                <w:szCs w:val="21"/>
              </w:rPr>
              <w:t>投标</w:t>
            </w:r>
          </w:p>
          <w:p w14:paraId="5F134588">
            <w:pPr>
              <w:adjustRightInd w:val="0"/>
              <w:snapToGrid w:val="0"/>
              <w:spacing w:line="400" w:lineRule="exact"/>
              <w:jc w:val="center"/>
              <w:textAlignment w:val="baseline"/>
              <w:rPr>
                <w:rFonts w:ascii="仿宋_GB2312" w:eastAsia="仿宋_GB2312"/>
                <w:color w:val="0D0D0D"/>
                <w:sz w:val="22"/>
                <w:szCs w:val="21"/>
              </w:rPr>
            </w:pPr>
            <w:r>
              <w:rPr>
                <w:rFonts w:hint="eastAsia" w:ascii="仿宋_GB2312" w:eastAsia="仿宋_GB2312"/>
                <w:color w:val="0D0D0D"/>
                <w:sz w:val="22"/>
                <w:szCs w:val="21"/>
              </w:rPr>
              <w:t>报价</w:t>
            </w:r>
          </w:p>
        </w:tc>
        <w:tc>
          <w:tcPr>
            <w:tcW w:w="915" w:type="dxa"/>
            <w:vAlign w:val="center"/>
          </w:tcPr>
          <w:p w14:paraId="153C8EC4">
            <w:pPr>
              <w:adjustRightInd w:val="0"/>
              <w:snapToGrid w:val="0"/>
              <w:spacing w:line="400" w:lineRule="exact"/>
              <w:jc w:val="center"/>
              <w:textAlignment w:val="baseline"/>
              <w:rPr>
                <w:rFonts w:ascii="仿宋_GB2312" w:eastAsia="仿宋_GB2312"/>
                <w:color w:val="0D0D0D"/>
                <w:sz w:val="22"/>
                <w:szCs w:val="21"/>
              </w:rPr>
            </w:pPr>
            <w:r>
              <w:rPr>
                <w:rFonts w:hint="eastAsia" w:ascii="仿宋_GB2312" w:eastAsia="仿宋_GB2312"/>
                <w:color w:val="0D0D0D"/>
                <w:sz w:val="22"/>
                <w:szCs w:val="21"/>
                <w:lang w:val="en-US" w:eastAsia="zh-CN"/>
              </w:rPr>
              <w:t>10</w:t>
            </w:r>
            <w:r>
              <w:rPr>
                <w:rFonts w:hint="eastAsia" w:ascii="仿宋_GB2312" w:eastAsia="仿宋_GB2312"/>
                <w:color w:val="0D0D0D"/>
                <w:sz w:val="22"/>
                <w:szCs w:val="21"/>
              </w:rPr>
              <w:t>分</w:t>
            </w:r>
          </w:p>
        </w:tc>
        <w:tc>
          <w:tcPr>
            <w:tcW w:w="5874" w:type="dxa"/>
            <w:vAlign w:val="center"/>
          </w:tcPr>
          <w:p w14:paraId="1B442F88">
            <w:pPr>
              <w:spacing w:line="240" w:lineRule="auto"/>
              <w:jc w:val="left"/>
              <w:rPr>
                <w:rFonts w:hint="default" w:ascii="Times New Roman" w:hAnsi="Times New Roman" w:eastAsia="仿宋_GB2312" w:cs="Times New Roman"/>
                <w:color w:val="000000" w:themeColor="text1"/>
                <w:szCs w:val="21"/>
                <w:lang w:val="en-US" w:eastAsia="zh-CN"/>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磋商报价得分＝（磋商基准价/最后磋商报价）×1</w:t>
            </w:r>
            <w:r>
              <w:rPr>
                <w:rFonts w:hint="eastAsia" w:ascii="Times New Roman" w:hAnsi="Times New Roman" w:eastAsia="仿宋_GB2312" w:cs="Times New Roman"/>
                <w:color w:val="000000" w:themeColor="text1"/>
                <w:szCs w:val="21"/>
                <w:lang w:val="en-US" w:eastAsia="zh-CN"/>
                <w14:textFill>
                  <w14:solidFill>
                    <w14:schemeClr w14:val="tx1"/>
                  </w14:solidFill>
                </w14:textFill>
              </w:rPr>
              <w:t>0</w:t>
            </w:r>
          </w:p>
          <w:p w14:paraId="73767A83">
            <w:pPr>
              <w:adjustRightInd w:val="0"/>
              <w:snapToGrid w:val="0"/>
              <w:spacing w:line="400" w:lineRule="exact"/>
              <w:textAlignment w:val="baseline"/>
              <w:rPr>
                <w:rFonts w:ascii="仿宋_GB2312" w:eastAsia="仿宋_GB2312"/>
                <w:color w:val="0D0D0D"/>
                <w:sz w:val="22"/>
                <w:szCs w:val="21"/>
              </w:rPr>
            </w:pPr>
            <w:r>
              <w:rPr>
                <w:rFonts w:ascii="Times New Roman" w:hAnsi="Times New Roman" w:eastAsia="仿宋_GB2312" w:cs="Times New Roman"/>
                <w:color w:val="000000" w:themeColor="text1"/>
                <w:szCs w:val="21"/>
                <w14:textFill>
                  <w14:solidFill>
                    <w14:schemeClr w14:val="tx1"/>
                  </w14:solidFill>
                </w14:textFill>
              </w:rPr>
              <w:t>满足磋商文件要求且最后报价最低的供应商的价格为磋商基准价。</w:t>
            </w:r>
          </w:p>
        </w:tc>
      </w:tr>
      <w:tr w14:paraId="70873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5" w:type="dxa"/>
            <w:vAlign w:val="center"/>
          </w:tcPr>
          <w:p w14:paraId="4EF2FEE4">
            <w:pPr>
              <w:adjustRightInd w:val="0"/>
              <w:snapToGrid w:val="0"/>
              <w:spacing w:line="400" w:lineRule="exact"/>
              <w:jc w:val="center"/>
              <w:textAlignment w:val="baseline"/>
              <w:rPr>
                <w:rFonts w:ascii="仿宋_GB2312" w:eastAsia="仿宋_GB2312"/>
                <w:sz w:val="22"/>
                <w:szCs w:val="21"/>
              </w:rPr>
            </w:pPr>
            <w:r>
              <w:rPr>
                <w:rFonts w:hint="eastAsia" w:ascii="仿宋_GB2312" w:eastAsia="仿宋_GB2312"/>
                <w:sz w:val="22"/>
                <w:szCs w:val="21"/>
              </w:rPr>
              <w:t>2</w:t>
            </w:r>
          </w:p>
        </w:tc>
        <w:tc>
          <w:tcPr>
            <w:tcW w:w="1281" w:type="dxa"/>
            <w:vMerge w:val="restart"/>
            <w:vAlign w:val="center"/>
          </w:tcPr>
          <w:p w14:paraId="792CED2C">
            <w:pPr>
              <w:adjustRightInd w:val="0"/>
              <w:snapToGrid w:val="0"/>
              <w:spacing w:line="400" w:lineRule="exact"/>
              <w:jc w:val="center"/>
              <w:textAlignment w:val="baseline"/>
              <w:rPr>
                <w:rFonts w:ascii="仿宋_GB2312" w:eastAsia="仿宋_GB2312"/>
                <w:b/>
                <w:bCs/>
                <w:sz w:val="22"/>
                <w:szCs w:val="21"/>
              </w:rPr>
            </w:pPr>
            <w:r>
              <w:rPr>
                <w:rFonts w:hint="eastAsia" w:ascii="仿宋_GB2312" w:eastAsia="仿宋_GB2312"/>
                <w:b/>
                <w:bCs/>
                <w:sz w:val="22"/>
                <w:szCs w:val="21"/>
              </w:rPr>
              <w:t>商务</w:t>
            </w:r>
          </w:p>
          <w:p w14:paraId="4D47F266">
            <w:pPr>
              <w:adjustRightInd w:val="0"/>
              <w:snapToGrid w:val="0"/>
              <w:spacing w:line="400" w:lineRule="exact"/>
              <w:jc w:val="center"/>
              <w:textAlignment w:val="baseline"/>
              <w:rPr>
                <w:rFonts w:ascii="仿宋_GB2312" w:eastAsia="仿宋_GB2312"/>
                <w:b/>
                <w:bCs/>
                <w:sz w:val="22"/>
                <w:szCs w:val="21"/>
              </w:rPr>
            </w:pPr>
            <w:r>
              <w:rPr>
                <w:rFonts w:hint="eastAsia" w:ascii="仿宋_GB2312" w:eastAsia="仿宋_GB2312"/>
                <w:b/>
                <w:bCs/>
                <w:sz w:val="22"/>
                <w:szCs w:val="21"/>
              </w:rPr>
              <w:t>评分</w:t>
            </w:r>
          </w:p>
          <w:p w14:paraId="74921A8D">
            <w:pPr>
              <w:adjustRightInd w:val="0"/>
              <w:snapToGrid w:val="0"/>
              <w:spacing w:line="400" w:lineRule="exact"/>
              <w:jc w:val="center"/>
              <w:textAlignment w:val="baseline"/>
              <w:rPr>
                <w:rFonts w:ascii="仿宋_GB2312" w:eastAsia="仿宋_GB2312"/>
                <w:sz w:val="22"/>
                <w:szCs w:val="21"/>
              </w:rPr>
            </w:pPr>
            <w:r>
              <w:rPr>
                <w:rFonts w:hint="eastAsia" w:ascii="仿宋_GB2312" w:eastAsia="仿宋_GB2312"/>
                <w:b/>
                <w:bCs/>
                <w:sz w:val="22"/>
                <w:szCs w:val="21"/>
              </w:rPr>
              <w:t>（</w:t>
            </w:r>
            <w:r>
              <w:rPr>
                <w:rFonts w:hint="eastAsia" w:ascii="仿宋_GB2312" w:eastAsia="仿宋_GB2312"/>
                <w:b/>
                <w:bCs/>
                <w:sz w:val="22"/>
                <w:szCs w:val="21"/>
                <w:lang w:val="en-US" w:eastAsia="zh-CN"/>
              </w:rPr>
              <w:t>24</w:t>
            </w:r>
            <w:r>
              <w:rPr>
                <w:rFonts w:hint="eastAsia" w:ascii="仿宋_GB2312" w:eastAsia="仿宋_GB2312"/>
                <w:b/>
                <w:bCs/>
                <w:sz w:val="22"/>
                <w:szCs w:val="21"/>
              </w:rPr>
              <w:t>分）</w:t>
            </w:r>
          </w:p>
        </w:tc>
        <w:tc>
          <w:tcPr>
            <w:tcW w:w="1313" w:type="dxa"/>
            <w:vAlign w:val="center"/>
          </w:tcPr>
          <w:p w14:paraId="3D6176F1">
            <w:pPr>
              <w:adjustRightInd w:val="0"/>
              <w:snapToGrid w:val="0"/>
              <w:spacing w:line="400" w:lineRule="exact"/>
              <w:jc w:val="center"/>
              <w:textAlignment w:val="baseline"/>
              <w:rPr>
                <w:rFonts w:ascii="仿宋_GB2312" w:eastAsia="仿宋_GB2312"/>
                <w:sz w:val="22"/>
                <w:szCs w:val="21"/>
              </w:rPr>
            </w:pPr>
            <w:r>
              <w:rPr>
                <w:rFonts w:hint="eastAsia" w:ascii="仿宋_GB2312" w:eastAsia="仿宋_GB2312"/>
                <w:sz w:val="22"/>
                <w:szCs w:val="21"/>
                <w:lang w:val="en-US" w:eastAsia="zh-CN"/>
              </w:rPr>
              <w:t>质量保障能力</w:t>
            </w:r>
          </w:p>
        </w:tc>
        <w:tc>
          <w:tcPr>
            <w:tcW w:w="915" w:type="dxa"/>
            <w:vAlign w:val="center"/>
          </w:tcPr>
          <w:p w14:paraId="433D0FDC">
            <w:pPr>
              <w:adjustRightInd w:val="0"/>
              <w:snapToGrid w:val="0"/>
              <w:spacing w:line="400" w:lineRule="exact"/>
              <w:jc w:val="center"/>
              <w:textAlignment w:val="baseline"/>
              <w:rPr>
                <w:rFonts w:ascii="仿宋_GB2312" w:eastAsia="仿宋_GB2312"/>
                <w:sz w:val="22"/>
                <w:szCs w:val="21"/>
              </w:rPr>
            </w:pPr>
            <w:r>
              <w:rPr>
                <w:rFonts w:hint="default" w:ascii="仿宋_GB2312" w:eastAsia="仿宋_GB2312"/>
                <w:sz w:val="22"/>
                <w:szCs w:val="21"/>
                <w:lang w:val="en-US" w:eastAsia="zh-CN"/>
              </w:rPr>
              <w:t>10</w:t>
            </w:r>
            <w:r>
              <w:rPr>
                <w:rFonts w:hint="eastAsia" w:ascii="仿宋_GB2312" w:eastAsia="仿宋_GB2312"/>
                <w:sz w:val="22"/>
                <w:szCs w:val="21"/>
              </w:rPr>
              <w:t>分</w:t>
            </w:r>
          </w:p>
        </w:tc>
        <w:tc>
          <w:tcPr>
            <w:tcW w:w="5874" w:type="dxa"/>
            <w:vAlign w:val="center"/>
          </w:tcPr>
          <w:p w14:paraId="409154DF">
            <w:pPr>
              <w:numPr>
                <w:ilvl w:val="0"/>
                <w:numId w:val="2"/>
              </w:numPr>
              <w:adjustRightInd w:val="0"/>
              <w:snapToGrid w:val="0"/>
              <w:spacing w:line="400" w:lineRule="exact"/>
              <w:rPr>
                <w:rFonts w:hint="eastAsia" w:ascii="仿宋_GB2312" w:eastAsia="仿宋_GB2312" w:hAnsiTheme="minorHAnsi" w:cstheme="minorBidi"/>
                <w:color w:val="auto"/>
                <w:kern w:val="2"/>
                <w:sz w:val="22"/>
                <w:szCs w:val="21"/>
              </w:rPr>
            </w:pPr>
            <w:r>
              <w:rPr>
                <w:rFonts w:hint="eastAsia" w:ascii="仿宋_GB2312" w:eastAsia="仿宋_GB2312" w:hAnsiTheme="minorHAnsi" w:cstheme="minorBidi"/>
                <w:kern w:val="2"/>
                <w:sz w:val="22"/>
                <w:szCs w:val="21"/>
              </w:rPr>
              <w:t>所投产品需支持国产化操作系统、数据库和中间件，提供产品兼容性互认证明，以上三项资质全部具备得</w:t>
            </w:r>
            <w:r>
              <w:rPr>
                <w:rFonts w:hint="eastAsia" w:ascii="仿宋_GB2312" w:eastAsia="仿宋_GB2312" w:hAnsiTheme="minorHAnsi" w:cstheme="minorBidi"/>
                <w:color w:val="auto"/>
                <w:kern w:val="2"/>
                <w:sz w:val="22"/>
                <w:szCs w:val="21"/>
              </w:rPr>
              <w:t>3分，缺少一项不得分。</w:t>
            </w:r>
          </w:p>
          <w:p w14:paraId="75497BF3">
            <w:pPr>
              <w:numPr>
                <w:ilvl w:val="0"/>
                <w:numId w:val="2"/>
              </w:numPr>
              <w:adjustRightInd w:val="0"/>
              <w:snapToGrid w:val="0"/>
              <w:spacing w:line="400" w:lineRule="exact"/>
              <w:rPr>
                <w:rFonts w:hint="eastAsia" w:ascii="仿宋_GB2312" w:eastAsia="仿宋_GB2312" w:hAnsiTheme="minorHAnsi" w:cstheme="minorBidi"/>
                <w:kern w:val="2"/>
                <w:sz w:val="22"/>
                <w:szCs w:val="21"/>
              </w:rPr>
            </w:pPr>
            <w:r>
              <w:rPr>
                <w:rFonts w:hint="eastAsia" w:ascii="仿宋_GB2312" w:eastAsia="仿宋_GB2312" w:hAnsiTheme="minorHAnsi" w:cstheme="minorBidi"/>
                <w:kern w:val="2"/>
                <w:sz w:val="22"/>
                <w:szCs w:val="21"/>
              </w:rPr>
              <w:t>所投产品具有国家级检测中心出具的软件性能测试报告</w:t>
            </w:r>
            <w:r>
              <w:rPr>
                <w:rFonts w:hint="eastAsia" w:ascii="仿宋_GB2312" w:eastAsia="仿宋_GB2312" w:cstheme="minorBidi"/>
                <w:kern w:val="2"/>
                <w:sz w:val="22"/>
                <w:szCs w:val="21"/>
                <w:lang w:val="en-US" w:eastAsia="zh-CN"/>
              </w:rPr>
              <w:t>及</w:t>
            </w:r>
            <w:r>
              <w:rPr>
                <w:rFonts w:hint="eastAsia" w:ascii="仿宋_GB2312" w:eastAsia="仿宋_GB2312" w:hAnsiTheme="minorHAnsi" w:cstheme="minorBidi"/>
                <w:kern w:val="2"/>
                <w:sz w:val="22"/>
                <w:szCs w:val="21"/>
              </w:rPr>
              <w:t>软件安全测评报告，</w:t>
            </w:r>
            <w:r>
              <w:rPr>
                <w:rFonts w:hint="eastAsia" w:ascii="仿宋_GB2312" w:eastAsia="仿宋_GB2312" w:cstheme="minorBidi"/>
                <w:kern w:val="2"/>
                <w:sz w:val="22"/>
                <w:szCs w:val="21"/>
                <w:lang w:val="en-US" w:eastAsia="zh-CN"/>
              </w:rPr>
              <w:t>提供</w:t>
            </w:r>
            <w:r>
              <w:rPr>
                <w:rFonts w:hint="eastAsia" w:ascii="仿宋_GB2312" w:eastAsia="仿宋_GB2312" w:hAnsiTheme="minorHAnsi" w:cstheme="minorBidi"/>
                <w:kern w:val="2"/>
                <w:sz w:val="22"/>
                <w:szCs w:val="21"/>
              </w:rPr>
              <w:t>一项得</w:t>
            </w:r>
            <w:r>
              <w:rPr>
                <w:rFonts w:hint="eastAsia" w:ascii="仿宋_GB2312" w:eastAsia="仿宋_GB2312" w:hAnsiTheme="minorHAnsi" w:cstheme="minorBidi"/>
                <w:kern w:val="2"/>
                <w:sz w:val="22"/>
                <w:szCs w:val="21"/>
                <w:lang w:val="en-US" w:eastAsia="zh-CN"/>
              </w:rPr>
              <w:t>1</w:t>
            </w:r>
            <w:r>
              <w:rPr>
                <w:rFonts w:hint="eastAsia" w:ascii="仿宋_GB2312" w:eastAsia="仿宋_GB2312" w:hAnsiTheme="minorHAnsi" w:cstheme="minorBidi"/>
                <w:kern w:val="2"/>
                <w:sz w:val="22"/>
                <w:szCs w:val="21"/>
              </w:rPr>
              <w:t>分，最高得</w:t>
            </w:r>
            <w:r>
              <w:rPr>
                <w:rFonts w:hint="eastAsia" w:ascii="仿宋_GB2312" w:eastAsia="仿宋_GB2312" w:hAnsiTheme="minorHAnsi" w:cstheme="minorBidi"/>
                <w:kern w:val="2"/>
                <w:sz w:val="22"/>
                <w:szCs w:val="21"/>
                <w:lang w:val="en-US" w:eastAsia="zh-CN"/>
              </w:rPr>
              <w:t>2</w:t>
            </w:r>
            <w:r>
              <w:rPr>
                <w:rFonts w:hint="eastAsia" w:ascii="仿宋_GB2312" w:eastAsia="仿宋_GB2312" w:hAnsiTheme="minorHAnsi" w:cstheme="minorBidi"/>
                <w:kern w:val="2"/>
                <w:sz w:val="22"/>
                <w:szCs w:val="21"/>
              </w:rPr>
              <w:t>分。</w:t>
            </w:r>
            <w:r>
              <w:rPr>
                <w:rFonts w:hint="eastAsia" w:ascii="仿宋_GB2312" w:eastAsia="仿宋_GB2312" w:cstheme="minorBidi"/>
                <w:kern w:val="2"/>
                <w:sz w:val="22"/>
                <w:szCs w:val="21"/>
                <w:lang w:val="en-US" w:eastAsia="zh-CN"/>
              </w:rPr>
              <w:t>未提供不得分；</w:t>
            </w:r>
          </w:p>
          <w:p w14:paraId="217BAA9A">
            <w:pPr>
              <w:numPr>
                <w:ilvl w:val="0"/>
                <w:numId w:val="2"/>
              </w:numPr>
              <w:adjustRightInd w:val="0"/>
              <w:snapToGrid w:val="0"/>
              <w:spacing w:line="400" w:lineRule="exact"/>
              <w:rPr>
                <w:rFonts w:hint="eastAsia" w:ascii="宋体" w:hAnsi="宋体" w:cs="宋体"/>
                <w:kern w:val="0"/>
                <w:sz w:val="21"/>
                <w:szCs w:val="21"/>
              </w:rPr>
            </w:pPr>
            <w:r>
              <w:rPr>
                <w:rFonts w:hint="eastAsia" w:eastAsia="仿宋_GB2312"/>
                <w:color w:val="000000" w:themeColor="text1"/>
                <w:szCs w:val="21"/>
                <w:lang w:val="en-US" w:eastAsia="zh-CN"/>
                <w14:textFill>
                  <w14:solidFill>
                    <w14:schemeClr w14:val="tx1"/>
                  </w14:solidFill>
                </w14:textFill>
              </w:rPr>
              <w:t>所投产品</w:t>
            </w:r>
            <w:r>
              <w:rPr>
                <w:rFonts w:hint="eastAsia" w:ascii="仿宋_GB2312" w:eastAsia="仿宋_GB2312"/>
                <w:sz w:val="22"/>
                <w:szCs w:val="21"/>
              </w:rPr>
              <w:t>具</w:t>
            </w:r>
            <w:r>
              <w:rPr>
                <w:rFonts w:hint="eastAsia" w:ascii="仿宋_GB2312" w:eastAsia="仿宋_GB2312"/>
                <w:sz w:val="22"/>
                <w:szCs w:val="21"/>
                <w:lang w:val="en-US" w:eastAsia="zh-CN"/>
              </w:rPr>
              <w:t>有</w:t>
            </w:r>
            <w:r>
              <w:rPr>
                <w:rFonts w:hint="eastAsia" w:ascii="仿宋_GB2312" w:eastAsia="仿宋_GB2312"/>
                <w:sz w:val="22"/>
                <w:szCs w:val="21"/>
              </w:rPr>
              <w:t>“医院人事管理系统软件”自主软件著作权证书得</w:t>
            </w:r>
            <w:r>
              <w:rPr>
                <w:rFonts w:hint="eastAsia" w:ascii="仿宋_GB2312" w:eastAsia="仿宋_GB2312"/>
                <w:sz w:val="22"/>
                <w:szCs w:val="21"/>
                <w:lang w:val="en-US" w:eastAsia="zh-CN"/>
              </w:rPr>
              <w:t>1</w:t>
            </w:r>
            <w:r>
              <w:rPr>
                <w:rFonts w:hint="eastAsia" w:ascii="仿宋_GB2312" w:eastAsia="仿宋_GB2312"/>
                <w:sz w:val="22"/>
                <w:szCs w:val="21"/>
              </w:rPr>
              <w:t>分，</w:t>
            </w:r>
            <w:r>
              <w:rPr>
                <w:rFonts w:hint="eastAsia" w:ascii="仿宋_GB2312" w:eastAsia="仿宋_GB2312"/>
                <w:sz w:val="22"/>
                <w:szCs w:val="21"/>
                <w:lang w:val="en-US" w:eastAsia="zh-CN"/>
              </w:rPr>
              <w:t>未提供</w:t>
            </w:r>
            <w:r>
              <w:rPr>
                <w:rFonts w:hint="eastAsia" w:ascii="仿宋_GB2312" w:eastAsia="仿宋_GB2312"/>
                <w:sz w:val="22"/>
                <w:szCs w:val="21"/>
              </w:rPr>
              <w:t>不得分；</w:t>
            </w:r>
          </w:p>
          <w:p w14:paraId="2FB3AD79">
            <w:pPr>
              <w:numPr>
                <w:ilvl w:val="0"/>
                <w:numId w:val="2"/>
              </w:numPr>
              <w:adjustRightInd w:val="0"/>
              <w:snapToGrid w:val="0"/>
              <w:spacing w:line="400" w:lineRule="exact"/>
              <w:rPr>
                <w:rFonts w:hint="eastAsia" w:ascii="仿宋_GB2312" w:eastAsia="仿宋_GB2312"/>
                <w:sz w:val="22"/>
                <w:szCs w:val="21"/>
              </w:rPr>
            </w:pPr>
            <w:r>
              <w:rPr>
                <w:rFonts w:hint="eastAsia" w:eastAsia="仿宋_GB2312"/>
                <w:color w:val="000000" w:themeColor="text1"/>
                <w:szCs w:val="21"/>
                <w:lang w:val="en-US" w:eastAsia="zh-CN"/>
                <w14:textFill>
                  <w14:solidFill>
                    <w14:schemeClr w14:val="tx1"/>
                  </w14:solidFill>
                </w14:textFill>
              </w:rPr>
              <w:t>所投产品</w:t>
            </w:r>
            <w:r>
              <w:rPr>
                <w:rFonts w:hint="eastAsia" w:ascii="仿宋_GB2312" w:eastAsia="仿宋_GB2312"/>
                <w:sz w:val="22"/>
                <w:szCs w:val="21"/>
              </w:rPr>
              <w:t>具</w:t>
            </w:r>
            <w:r>
              <w:rPr>
                <w:rFonts w:hint="eastAsia" w:ascii="仿宋_GB2312" w:eastAsia="仿宋_GB2312"/>
                <w:sz w:val="22"/>
                <w:szCs w:val="21"/>
                <w:lang w:val="en-US" w:eastAsia="zh-CN"/>
              </w:rPr>
              <w:t>有</w:t>
            </w:r>
            <w:r>
              <w:rPr>
                <w:rFonts w:hint="eastAsia" w:ascii="仿宋_GB2312" w:eastAsia="仿宋_GB2312"/>
                <w:sz w:val="22"/>
                <w:szCs w:val="21"/>
                <w:lang w:eastAsia="zh-CN"/>
              </w:rPr>
              <w:t>“职称申报和岗位聘用系统”</w:t>
            </w:r>
            <w:r>
              <w:rPr>
                <w:rFonts w:hint="eastAsia" w:ascii="仿宋_GB2312" w:eastAsia="仿宋_GB2312"/>
                <w:sz w:val="22"/>
                <w:szCs w:val="21"/>
              </w:rPr>
              <w:t>自主软件著作权证书得</w:t>
            </w:r>
            <w:r>
              <w:rPr>
                <w:rFonts w:hint="eastAsia" w:ascii="仿宋_GB2312" w:eastAsia="仿宋_GB2312"/>
                <w:sz w:val="22"/>
                <w:szCs w:val="21"/>
                <w:lang w:val="en-US" w:eastAsia="zh-CN"/>
              </w:rPr>
              <w:t>2</w:t>
            </w:r>
            <w:r>
              <w:rPr>
                <w:rFonts w:hint="eastAsia" w:ascii="仿宋_GB2312" w:eastAsia="仿宋_GB2312"/>
                <w:sz w:val="22"/>
                <w:szCs w:val="21"/>
              </w:rPr>
              <w:t>分，</w:t>
            </w:r>
            <w:r>
              <w:rPr>
                <w:rFonts w:hint="eastAsia" w:ascii="仿宋_GB2312" w:eastAsia="仿宋_GB2312"/>
                <w:sz w:val="22"/>
                <w:szCs w:val="21"/>
                <w:lang w:val="en-US" w:eastAsia="zh-CN"/>
              </w:rPr>
              <w:t>未提供</w:t>
            </w:r>
            <w:r>
              <w:rPr>
                <w:rFonts w:hint="eastAsia" w:ascii="仿宋_GB2312" w:eastAsia="仿宋_GB2312"/>
                <w:sz w:val="22"/>
                <w:szCs w:val="21"/>
              </w:rPr>
              <w:t>不得分；</w:t>
            </w:r>
          </w:p>
          <w:p w14:paraId="1BBA0D05">
            <w:pPr>
              <w:numPr>
                <w:ilvl w:val="0"/>
                <w:numId w:val="2"/>
              </w:numPr>
              <w:adjustRightInd w:val="0"/>
              <w:snapToGrid w:val="0"/>
              <w:spacing w:line="400" w:lineRule="exact"/>
              <w:rPr>
                <w:rFonts w:hint="eastAsia" w:ascii="仿宋_GB2312" w:eastAsia="仿宋_GB2312"/>
                <w:sz w:val="22"/>
                <w:szCs w:val="21"/>
              </w:rPr>
            </w:pPr>
            <w:r>
              <w:rPr>
                <w:rFonts w:hint="eastAsia" w:eastAsia="仿宋_GB2312"/>
                <w:color w:val="000000" w:themeColor="text1"/>
                <w:szCs w:val="21"/>
                <w:lang w:val="en-US" w:eastAsia="zh-CN"/>
                <w14:textFill>
                  <w14:solidFill>
                    <w14:schemeClr w14:val="tx1"/>
                  </w14:solidFill>
                </w14:textFill>
              </w:rPr>
              <w:t>所投产品</w:t>
            </w:r>
            <w:r>
              <w:rPr>
                <w:rFonts w:hint="eastAsia" w:ascii="仿宋_GB2312" w:eastAsia="仿宋_GB2312"/>
                <w:sz w:val="22"/>
                <w:szCs w:val="21"/>
              </w:rPr>
              <w:t>具</w:t>
            </w:r>
            <w:r>
              <w:rPr>
                <w:rFonts w:hint="eastAsia" w:ascii="仿宋_GB2312" w:eastAsia="仿宋_GB2312"/>
                <w:sz w:val="22"/>
                <w:szCs w:val="21"/>
                <w:lang w:val="en-US" w:eastAsia="zh-CN"/>
              </w:rPr>
              <w:t>有</w:t>
            </w:r>
            <w:r>
              <w:rPr>
                <w:rFonts w:hint="eastAsia" w:ascii="仿宋_GB2312" w:eastAsia="仿宋_GB2312"/>
                <w:sz w:val="22"/>
                <w:szCs w:val="21"/>
              </w:rPr>
              <w:t>“</w:t>
            </w:r>
            <w:r>
              <w:rPr>
                <w:rFonts w:hint="eastAsia" w:ascii="仿宋_GB2312" w:eastAsia="仿宋_GB2312"/>
                <w:sz w:val="22"/>
                <w:szCs w:val="21"/>
                <w:lang w:eastAsia="zh-CN"/>
              </w:rPr>
              <w:t>领导决策分析系统</w:t>
            </w:r>
            <w:r>
              <w:rPr>
                <w:rFonts w:hint="eastAsia" w:ascii="仿宋_GB2312" w:eastAsia="仿宋_GB2312"/>
                <w:sz w:val="22"/>
                <w:szCs w:val="21"/>
              </w:rPr>
              <w:t>”自主软件著作权证书得</w:t>
            </w:r>
            <w:r>
              <w:rPr>
                <w:rFonts w:hint="eastAsia" w:ascii="仿宋_GB2312" w:eastAsia="仿宋_GB2312"/>
                <w:sz w:val="22"/>
                <w:szCs w:val="21"/>
                <w:lang w:val="en-US" w:eastAsia="zh-CN"/>
              </w:rPr>
              <w:t>2</w:t>
            </w:r>
            <w:r>
              <w:rPr>
                <w:rFonts w:hint="eastAsia" w:ascii="仿宋_GB2312" w:eastAsia="仿宋_GB2312"/>
                <w:sz w:val="22"/>
                <w:szCs w:val="21"/>
              </w:rPr>
              <w:t>分，</w:t>
            </w:r>
            <w:r>
              <w:rPr>
                <w:rFonts w:hint="eastAsia" w:ascii="仿宋_GB2312" w:eastAsia="仿宋_GB2312"/>
                <w:sz w:val="22"/>
                <w:szCs w:val="21"/>
                <w:lang w:val="en-US" w:eastAsia="zh-CN"/>
              </w:rPr>
              <w:t>未提供</w:t>
            </w:r>
            <w:r>
              <w:rPr>
                <w:rFonts w:hint="eastAsia" w:ascii="仿宋_GB2312" w:eastAsia="仿宋_GB2312"/>
                <w:sz w:val="22"/>
                <w:szCs w:val="21"/>
              </w:rPr>
              <w:t>不得分；</w:t>
            </w:r>
          </w:p>
          <w:p w14:paraId="5FA94903">
            <w:pPr>
              <w:adjustRightInd/>
              <w:snapToGrid/>
              <w:spacing w:line="480" w:lineRule="exact"/>
              <w:rPr>
                <w:rFonts w:hint="eastAsia" w:ascii="宋体" w:hAnsi="宋体" w:eastAsia="宋体" w:cs="宋体"/>
                <w:sz w:val="24"/>
                <w:szCs w:val="24"/>
              </w:rPr>
            </w:pPr>
            <w:r>
              <w:rPr>
                <w:rFonts w:hint="eastAsia" w:eastAsia="仿宋_GB2312"/>
                <w:color w:val="000000" w:themeColor="text1"/>
                <w:szCs w:val="21"/>
                <w:lang w:val="en-US" w:eastAsia="zh-CN"/>
                <w14:textFill>
                  <w14:solidFill>
                    <w14:schemeClr w14:val="tx1"/>
                  </w14:solidFill>
                </w14:textFill>
              </w:rPr>
              <w:t>以上佐证材料</w:t>
            </w:r>
            <w:r>
              <w:rPr>
                <w:rFonts w:hint="eastAsia" w:eastAsia="仿宋_GB2312"/>
                <w:color w:val="000000" w:themeColor="text1"/>
                <w:szCs w:val="21"/>
                <w14:textFill>
                  <w14:solidFill>
                    <w14:schemeClr w14:val="tx1"/>
                  </w14:solidFill>
                </w14:textFill>
              </w:rPr>
              <w:t>需提供有效期内的证书、</w:t>
            </w:r>
            <w:r>
              <w:rPr>
                <w:rFonts w:hint="eastAsia" w:eastAsia="仿宋_GB2312"/>
                <w:color w:val="000000" w:themeColor="text1"/>
                <w:szCs w:val="21"/>
                <w:lang w:val="en-US" w:eastAsia="zh-CN"/>
                <w14:textFill>
                  <w14:solidFill>
                    <w14:schemeClr w14:val="tx1"/>
                  </w14:solidFill>
                </w14:textFill>
              </w:rPr>
              <w:t>证明、</w:t>
            </w:r>
            <w:r>
              <w:rPr>
                <w:rFonts w:hint="eastAsia" w:eastAsia="仿宋_GB2312"/>
                <w:color w:val="000000" w:themeColor="text1"/>
                <w:szCs w:val="21"/>
                <w14:textFill>
                  <w14:solidFill>
                    <w14:schemeClr w14:val="tx1"/>
                  </w14:solidFill>
                </w14:textFill>
              </w:rPr>
              <w:t>报告复印件并加盖公章。</w:t>
            </w:r>
          </w:p>
        </w:tc>
      </w:tr>
      <w:tr w14:paraId="07FF8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5" w:type="dxa"/>
            <w:vAlign w:val="center"/>
          </w:tcPr>
          <w:p w14:paraId="0EF57C5E">
            <w:pPr>
              <w:adjustRightInd w:val="0"/>
              <w:snapToGrid w:val="0"/>
              <w:spacing w:line="400" w:lineRule="exact"/>
              <w:jc w:val="center"/>
              <w:textAlignment w:val="baseline"/>
              <w:rPr>
                <w:rFonts w:ascii="仿宋_GB2312" w:eastAsia="仿宋_GB2312"/>
                <w:sz w:val="22"/>
                <w:szCs w:val="21"/>
              </w:rPr>
            </w:pPr>
            <w:r>
              <w:rPr>
                <w:rFonts w:hint="eastAsia" w:ascii="仿宋_GB2312" w:eastAsia="仿宋_GB2312"/>
                <w:sz w:val="22"/>
                <w:szCs w:val="21"/>
              </w:rPr>
              <w:t>3</w:t>
            </w:r>
          </w:p>
        </w:tc>
        <w:tc>
          <w:tcPr>
            <w:tcW w:w="1281" w:type="dxa"/>
            <w:vMerge w:val="continue"/>
            <w:vAlign w:val="center"/>
          </w:tcPr>
          <w:p w14:paraId="42EECE79">
            <w:pPr>
              <w:adjustRightInd w:val="0"/>
              <w:snapToGrid w:val="0"/>
              <w:spacing w:line="400" w:lineRule="exact"/>
              <w:jc w:val="center"/>
              <w:textAlignment w:val="baseline"/>
              <w:rPr>
                <w:rFonts w:ascii="仿宋_GB2312" w:eastAsia="仿宋_GB2312"/>
                <w:sz w:val="22"/>
                <w:szCs w:val="21"/>
              </w:rPr>
            </w:pPr>
          </w:p>
        </w:tc>
        <w:tc>
          <w:tcPr>
            <w:tcW w:w="1313" w:type="dxa"/>
            <w:vAlign w:val="center"/>
          </w:tcPr>
          <w:p w14:paraId="7F8C360D">
            <w:pPr>
              <w:adjustRightInd w:val="0"/>
              <w:snapToGrid w:val="0"/>
              <w:spacing w:line="400" w:lineRule="exact"/>
              <w:jc w:val="center"/>
              <w:textAlignment w:val="baseline"/>
              <w:rPr>
                <w:rFonts w:ascii="仿宋_GB2312" w:eastAsia="仿宋_GB2312"/>
                <w:sz w:val="22"/>
                <w:szCs w:val="21"/>
              </w:rPr>
            </w:pPr>
            <w:r>
              <w:rPr>
                <w:rFonts w:hint="eastAsia" w:ascii="仿宋_GB2312" w:eastAsia="仿宋_GB2312"/>
                <w:sz w:val="22"/>
                <w:szCs w:val="21"/>
              </w:rPr>
              <w:t>投标人同类项目业绩案例</w:t>
            </w:r>
          </w:p>
        </w:tc>
        <w:tc>
          <w:tcPr>
            <w:tcW w:w="915" w:type="dxa"/>
            <w:vAlign w:val="center"/>
          </w:tcPr>
          <w:p w14:paraId="4E4C5970">
            <w:pPr>
              <w:adjustRightInd w:val="0"/>
              <w:snapToGrid w:val="0"/>
              <w:spacing w:line="400" w:lineRule="exact"/>
              <w:jc w:val="center"/>
              <w:textAlignment w:val="baseline"/>
              <w:rPr>
                <w:rFonts w:ascii="仿宋_GB2312" w:eastAsia="仿宋_GB2312"/>
                <w:sz w:val="22"/>
                <w:szCs w:val="21"/>
              </w:rPr>
            </w:pPr>
            <w:r>
              <w:rPr>
                <w:rFonts w:hint="eastAsia" w:ascii="仿宋_GB2312" w:eastAsia="仿宋_GB2312"/>
                <w:sz w:val="22"/>
                <w:szCs w:val="21"/>
                <w:lang w:val="en-US" w:eastAsia="zh-CN"/>
              </w:rPr>
              <w:t>9</w:t>
            </w:r>
            <w:r>
              <w:rPr>
                <w:rFonts w:hint="eastAsia" w:ascii="仿宋_GB2312" w:eastAsia="仿宋_GB2312"/>
                <w:sz w:val="22"/>
                <w:szCs w:val="21"/>
              </w:rPr>
              <w:t>分</w:t>
            </w:r>
          </w:p>
        </w:tc>
        <w:tc>
          <w:tcPr>
            <w:tcW w:w="5874" w:type="dxa"/>
            <w:vAlign w:val="center"/>
          </w:tcPr>
          <w:p w14:paraId="68246726">
            <w:pPr>
              <w:pStyle w:val="27"/>
              <w:spacing w:line="360" w:lineRule="auto"/>
              <w:ind w:left="60"/>
              <w:rPr>
                <w:rFonts w:hint="eastAsia" w:ascii="仿宋_GB2312" w:eastAsia="仿宋_GB2312" w:hAnsiTheme="minorHAnsi" w:cstheme="minorBidi"/>
                <w:color w:val="auto"/>
                <w:sz w:val="22"/>
                <w:szCs w:val="21"/>
              </w:rPr>
            </w:pPr>
            <w:r>
              <w:rPr>
                <w:rFonts w:hint="eastAsia" w:ascii="仿宋_GB2312" w:eastAsia="仿宋_GB2312" w:hAnsiTheme="minorHAnsi" w:cstheme="minorBidi"/>
                <w:color w:val="auto"/>
                <w:sz w:val="22"/>
                <w:szCs w:val="21"/>
              </w:rPr>
              <w:t>提供</w:t>
            </w:r>
            <w:r>
              <w:rPr>
                <w:rFonts w:hint="eastAsia" w:ascii="仿宋_GB2312" w:eastAsia="仿宋_GB2312" w:hAnsiTheme="minorHAnsi" w:cstheme="minorBidi"/>
                <w:color w:val="auto"/>
                <w:sz w:val="22"/>
                <w:szCs w:val="21"/>
                <w:lang w:val="en-US" w:eastAsia="zh-CN"/>
              </w:rPr>
              <w:t>投标人2022</w:t>
            </w:r>
            <w:r>
              <w:rPr>
                <w:rFonts w:hint="eastAsia" w:ascii="仿宋_GB2312" w:eastAsia="仿宋_GB2312" w:hAnsiTheme="minorHAnsi" w:cstheme="minorBidi"/>
                <w:color w:val="auto"/>
                <w:sz w:val="22"/>
                <w:szCs w:val="21"/>
              </w:rPr>
              <w:t>年</w:t>
            </w:r>
            <w:r>
              <w:rPr>
                <w:rFonts w:hint="eastAsia" w:ascii="仿宋_GB2312" w:eastAsia="仿宋_GB2312" w:hAnsiTheme="minorHAnsi" w:cstheme="minorBidi"/>
                <w:color w:val="auto"/>
                <w:sz w:val="22"/>
                <w:szCs w:val="21"/>
                <w:lang w:val="en-US" w:eastAsia="zh-CN"/>
              </w:rPr>
              <w:t>10</w:t>
            </w:r>
            <w:r>
              <w:rPr>
                <w:rFonts w:hint="eastAsia" w:ascii="仿宋_GB2312" w:eastAsia="仿宋_GB2312" w:hAnsiTheme="minorHAnsi" w:cstheme="minorBidi"/>
                <w:color w:val="auto"/>
                <w:sz w:val="22"/>
                <w:szCs w:val="21"/>
              </w:rPr>
              <w:t>月</w:t>
            </w:r>
            <w:r>
              <w:rPr>
                <w:rFonts w:hint="eastAsia" w:ascii="仿宋_GB2312" w:eastAsia="仿宋_GB2312" w:hAnsiTheme="minorHAnsi" w:cstheme="minorBidi"/>
                <w:color w:val="auto"/>
                <w:sz w:val="22"/>
                <w:szCs w:val="21"/>
                <w:lang w:val="en-US" w:eastAsia="zh-CN"/>
              </w:rPr>
              <w:t>1</w:t>
            </w:r>
            <w:r>
              <w:rPr>
                <w:rFonts w:hint="eastAsia" w:ascii="仿宋_GB2312" w:eastAsia="仿宋_GB2312" w:hAnsiTheme="minorHAnsi" w:cstheme="minorBidi"/>
                <w:color w:val="auto"/>
                <w:sz w:val="22"/>
                <w:szCs w:val="21"/>
              </w:rPr>
              <w:t>日至今</w:t>
            </w:r>
            <w:r>
              <w:rPr>
                <w:rFonts w:hint="eastAsia" w:ascii="仿宋_GB2312" w:eastAsia="仿宋_GB2312" w:hAnsiTheme="minorHAnsi" w:cstheme="minorBidi"/>
                <w:color w:val="auto"/>
                <w:sz w:val="22"/>
                <w:szCs w:val="21"/>
                <w:lang w:val="en-US" w:eastAsia="zh-CN"/>
              </w:rPr>
              <w:t>同类医院</w:t>
            </w:r>
            <w:r>
              <w:rPr>
                <w:rFonts w:hint="eastAsia" w:ascii="仿宋_GB2312" w:eastAsia="仿宋_GB2312" w:hAnsiTheme="minorHAnsi" w:cstheme="minorBidi"/>
                <w:color w:val="auto"/>
                <w:sz w:val="22"/>
                <w:szCs w:val="21"/>
                <w:lang w:eastAsia="zh-CN"/>
              </w:rPr>
              <w:t>人力资源管理信息系统或人事管理信息系统项目</w:t>
            </w:r>
            <w:r>
              <w:rPr>
                <w:rFonts w:hint="eastAsia" w:ascii="仿宋_GB2312" w:eastAsia="仿宋_GB2312" w:hAnsiTheme="minorHAnsi" w:cstheme="minorBidi"/>
                <w:color w:val="auto"/>
                <w:sz w:val="22"/>
                <w:szCs w:val="21"/>
              </w:rPr>
              <w:t>业绩证明材料进行评审，每提供一份真实有效</w:t>
            </w:r>
            <w:r>
              <w:rPr>
                <w:rFonts w:hint="eastAsia" w:ascii="仿宋_GB2312" w:eastAsia="仿宋_GB2312" w:hAnsiTheme="minorHAnsi" w:cstheme="minorBidi"/>
                <w:color w:val="auto"/>
                <w:sz w:val="22"/>
                <w:szCs w:val="21"/>
                <w:lang w:val="en-US" w:eastAsia="zh-CN"/>
              </w:rPr>
              <w:t>业绩证明材料</w:t>
            </w:r>
            <w:r>
              <w:rPr>
                <w:rFonts w:hint="eastAsia" w:ascii="仿宋_GB2312" w:eastAsia="仿宋_GB2312" w:hAnsiTheme="minorHAnsi" w:cstheme="minorBidi"/>
                <w:color w:val="auto"/>
                <w:sz w:val="22"/>
                <w:szCs w:val="21"/>
              </w:rPr>
              <w:t>得</w:t>
            </w:r>
            <w:r>
              <w:rPr>
                <w:rFonts w:hint="eastAsia" w:ascii="仿宋_GB2312" w:eastAsia="仿宋_GB2312" w:hAnsiTheme="minorHAnsi" w:cstheme="minorBidi"/>
                <w:color w:val="auto"/>
                <w:sz w:val="22"/>
                <w:szCs w:val="21"/>
                <w:lang w:val="en-US" w:eastAsia="zh-CN"/>
              </w:rPr>
              <w:t>3</w:t>
            </w:r>
            <w:r>
              <w:rPr>
                <w:rFonts w:hint="eastAsia" w:ascii="仿宋_GB2312" w:eastAsia="仿宋_GB2312" w:hAnsiTheme="minorHAnsi" w:cstheme="minorBidi"/>
                <w:color w:val="auto"/>
                <w:sz w:val="22"/>
                <w:szCs w:val="21"/>
              </w:rPr>
              <w:t>分，本项最高得</w:t>
            </w:r>
            <w:r>
              <w:rPr>
                <w:rFonts w:hint="eastAsia" w:ascii="仿宋_GB2312" w:eastAsia="仿宋_GB2312" w:hAnsiTheme="minorHAnsi" w:cstheme="minorBidi"/>
                <w:color w:val="auto"/>
                <w:sz w:val="22"/>
                <w:szCs w:val="21"/>
                <w:lang w:val="en-US" w:eastAsia="zh-CN"/>
              </w:rPr>
              <w:t>9</w:t>
            </w:r>
            <w:r>
              <w:rPr>
                <w:rFonts w:hint="eastAsia" w:ascii="仿宋_GB2312" w:eastAsia="仿宋_GB2312" w:hAnsiTheme="minorHAnsi" w:cstheme="minorBidi"/>
                <w:color w:val="auto"/>
                <w:sz w:val="22"/>
                <w:szCs w:val="21"/>
              </w:rPr>
              <w:t>分。</w:t>
            </w:r>
          </w:p>
          <w:p w14:paraId="7C0B0518">
            <w:pPr>
              <w:pStyle w:val="27"/>
              <w:spacing w:line="360" w:lineRule="auto"/>
              <w:ind w:left="60"/>
              <w:rPr>
                <w:rFonts w:hint="eastAsia" w:ascii="仿宋_GB2312" w:eastAsia="仿宋_GB2312"/>
                <w:sz w:val="22"/>
                <w:szCs w:val="21"/>
              </w:rPr>
            </w:pPr>
            <w:r>
              <w:rPr>
                <w:rFonts w:hint="eastAsia" w:ascii="仿宋_GB2312" w:eastAsia="仿宋_GB2312" w:hAnsiTheme="minorHAnsi" w:cstheme="minorBidi"/>
                <w:color w:val="auto"/>
                <w:sz w:val="22"/>
                <w:szCs w:val="21"/>
              </w:rPr>
              <w:t>注：(上述业绩均需提供业绩合同扫描件和中标通知书扫描件，并加盖投标人单位公章， 日期以合同签订时间为准</w:t>
            </w:r>
            <w:r>
              <w:rPr>
                <w:rFonts w:hint="eastAsia" w:ascii="仿宋_GB2312" w:eastAsia="仿宋_GB2312" w:hAnsiTheme="minorHAnsi" w:cstheme="minorBidi"/>
                <w:color w:val="auto"/>
                <w:sz w:val="22"/>
                <w:szCs w:val="21"/>
                <w:lang w:eastAsia="zh-CN"/>
              </w:rPr>
              <w:t>，</w:t>
            </w:r>
            <w:r>
              <w:rPr>
                <w:rFonts w:hint="eastAsia" w:ascii="仿宋_GB2312" w:eastAsia="仿宋_GB2312" w:hAnsiTheme="minorHAnsi" w:cstheme="minorBidi"/>
                <w:color w:val="auto"/>
                <w:sz w:val="22"/>
                <w:szCs w:val="21"/>
              </w:rPr>
              <w:t>同一业主的续签合同视为1份业绩不重复计算。)</w:t>
            </w:r>
          </w:p>
        </w:tc>
      </w:tr>
      <w:tr w14:paraId="79AF4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805" w:type="dxa"/>
            <w:vAlign w:val="center"/>
          </w:tcPr>
          <w:p w14:paraId="4CB4DB4F">
            <w:pPr>
              <w:adjustRightInd w:val="0"/>
              <w:snapToGrid w:val="0"/>
              <w:spacing w:line="360" w:lineRule="auto"/>
              <w:jc w:val="center"/>
              <w:textAlignment w:val="baseline"/>
              <w:rPr>
                <w:rFonts w:ascii="仿宋_GB2312" w:eastAsia="仿宋_GB2312"/>
                <w:sz w:val="22"/>
                <w:szCs w:val="21"/>
              </w:rPr>
            </w:pPr>
            <w:r>
              <w:rPr>
                <w:rFonts w:hint="eastAsia" w:ascii="仿宋_GB2312" w:eastAsia="仿宋_GB2312"/>
                <w:sz w:val="22"/>
                <w:szCs w:val="21"/>
                <w:lang w:val="en-US" w:eastAsia="zh-CN"/>
              </w:rPr>
              <w:t>4</w:t>
            </w:r>
          </w:p>
        </w:tc>
        <w:tc>
          <w:tcPr>
            <w:tcW w:w="1281" w:type="dxa"/>
            <w:vMerge w:val="continue"/>
            <w:vAlign w:val="center"/>
          </w:tcPr>
          <w:p w14:paraId="418C8A7F">
            <w:pPr>
              <w:adjustRightInd w:val="0"/>
              <w:snapToGrid w:val="0"/>
              <w:spacing w:line="360" w:lineRule="auto"/>
              <w:jc w:val="center"/>
              <w:textAlignment w:val="baseline"/>
              <w:rPr>
                <w:rFonts w:ascii="仿宋_GB2312" w:eastAsia="仿宋_GB2312"/>
                <w:b/>
                <w:bCs/>
                <w:sz w:val="22"/>
                <w:szCs w:val="21"/>
              </w:rPr>
            </w:pPr>
          </w:p>
        </w:tc>
        <w:tc>
          <w:tcPr>
            <w:tcW w:w="1313" w:type="dxa"/>
            <w:vAlign w:val="center"/>
          </w:tcPr>
          <w:p w14:paraId="09AE4626">
            <w:pPr>
              <w:adjustRightInd w:val="0"/>
              <w:snapToGrid w:val="0"/>
              <w:spacing w:line="360" w:lineRule="auto"/>
              <w:jc w:val="center"/>
              <w:textAlignment w:val="baseline"/>
              <w:rPr>
                <w:rFonts w:hint="eastAsia" w:ascii="仿宋_GB2312" w:eastAsia="仿宋_GB2312"/>
                <w:color w:val="0D0D0D"/>
                <w:sz w:val="22"/>
                <w:szCs w:val="21"/>
              </w:rPr>
            </w:pPr>
            <w:r>
              <w:rPr>
                <w:rFonts w:hint="eastAsia" w:ascii="仿宋_GB2312" w:eastAsia="仿宋_GB2312"/>
                <w:color w:val="0D0D0D"/>
                <w:sz w:val="22"/>
                <w:szCs w:val="21"/>
              </w:rPr>
              <w:t>售后服务</w:t>
            </w:r>
          </w:p>
          <w:p w14:paraId="38FA62EB">
            <w:pPr>
              <w:adjustRightInd w:val="0"/>
              <w:snapToGrid w:val="0"/>
              <w:spacing w:line="360" w:lineRule="auto"/>
              <w:jc w:val="center"/>
              <w:textAlignment w:val="baseline"/>
              <w:rPr>
                <w:rFonts w:hint="eastAsia" w:ascii="仿宋_GB2312" w:eastAsia="仿宋_GB2312"/>
                <w:sz w:val="22"/>
                <w:szCs w:val="21"/>
                <w:lang w:eastAsia="zh-CN"/>
              </w:rPr>
            </w:pPr>
            <w:r>
              <w:rPr>
                <w:rFonts w:hint="eastAsia" w:ascii="仿宋_GB2312" w:eastAsia="仿宋_GB2312"/>
                <w:color w:val="0D0D0D"/>
                <w:sz w:val="22"/>
                <w:szCs w:val="21"/>
                <w:lang w:eastAsia="zh-CN"/>
              </w:rPr>
              <w:t>保障</w:t>
            </w:r>
          </w:p>
        </w:tc>
        <w:tc>
          <w:tcPr>
            <w:tcW w:w="915" w:type="dxa"/>
            <w:vAlign w:val="center"/>
          </w:tcPr>
          <w:p w14:paraId="0ED71F06">
            <w:pPr>
              <w:adjustRightInd w:val="0"/>
              <w:snapToGrid w:val="0"/>
              <w:spacing w:line="400" w:lineRule="exact"/>
              <w:ind w:firstLine="220" w:firstLineChars="100"/>
              <w:jc w:val="center"/>
              <w:textAlignment w:val="baseline"/>
              <w:rPr>
                <w:rFonts w:ascii="仿宋_GB2312" w:eastAsia="仿宋_GB2312"/>
                <w:sz w:val="22"/>
                <w:szCs w:val="21"/>
              </w:rPr>
            </w:pPr>
            <w:r>
              <w:rPr>
                <w:rFonts w:hint="eastAsia" w:ascii="仿宋_GB2312" w:eastAsia="仿宋_GB2312"/>
                <w:sz w:val="22"/>
                <w:szCs w:val="21"/>
                <w:lang w:val="en-US" w:eastAsia="zh-CN"/>
              </w:rPr>
              <w:t>5</w:t>
            </w:r>
            <w:r>
              <w:rPr>
                <w:rFonts w:hint="default" w:ascii="仿宋_GB2312" w:eastAsia="仿宋_GB2312"/>
                <w:sz w:val="22"/>
                <w:szCs w:val="21"/>
              </w:rPr>
              <w:t>分</w:t>
            </w:r>
          </w:p>
        </w:tc>
        <w:tc>
          <w:tcPr>
            <w:tcW w:w="5874" w:type="dxa"/>
            <w:vAlign w:val="center"/>
          </w:tcPr>
          <w:p w14:paraId="50564AFC">
            <w:pPr>
              <w:pStyle w:val="27"/>
              <w:adjustRightInd w:val="0"/>
              <w:snapToGrid w:val="0"/>
              <w:spacing w:line="360" w:lineRule="auto"/>
              <w:ind w:left="60"/>
              <w:rPr>
                <w:rFonts w:hint="eastAsia" w:ascii="仿宋_GB2312" w:eastAsia="仿宋_GB2312" w:hAnsiTheme="minorHAnsi" w:cstheme="minorBidi"/>
                <w:color w:val="000000" w:themeColor="text1"/>
                <w:sz w:val="22"/>
                <w:szCs w:val="21"/>
                <w14:textFill>
                  <w14:solidFill>
                    <w14:schemeClr w14:val="tx1"/>
                  </w14:solidFill>
                </w14:textFill>
              </w:rPr>
            </w:pPr>
            <w:r>
              <w:rPr>
                <w:rFonts w:hint="eastAsia" w:ascii="仿宋_GB2312" w:eastAsia="仿宋_GB2312"/>
                <w:color w:val="000000" w:themeColor="text1"/>
                <w:sz w:val="22"/>
                <w:szCs w:val="21"/>
                <w:lang w:val="en-US" w:eastAsia="zh-CN"/>
                <w14:textFill>
                  <w14:solidFill>
                    <w14:schemeClr w14:val="tx1"/>
                  </w14:solidFill>
                </w14:textFill>
              </w:rPr>
              <w:t>1</w:t>
            </w:r>
            <w:r>
              <w:rPr>
                <w:rFonts w:hint="eastAsia" w:ascii="仿宋_GB2312" w:eastAsia="仿宋_GB2312" w:hAnsiTheme="minorHAnsi" w:cstheme="minorBidi"/>
                <w:color w:val="000000" w:themeColor="text1"/>
                <w:sz w:val="22"/>
                <w:szCs w:val="21"/>
                <w:lang w:val="en-US" w:eastAsia="zh-CN"/>
                <w14:textFill>
                  <w14:solidFill>
                    <w14:schemeClr w14:val="tx1"/>
                  </w14:solidFill>
                </w14:textFill>
              </w:rPr>
              <w:t>、</w:t>
            </w:r>
            <w:r>
              <w:rPr>
                <w:rFonts w:hint="eastAsia" w:ascii="仿宋_GB2312" w:eastAsia="仿宋_GB2312" w:hAnsiTheme="minorHAnsi" w:cstheme="minorBidi"/>
                <w:color w:val="000000" w:themeColor="text1"/>
                <w:sz w:val="22"/>
                <w:szCs w:val="21"/>
                <w14:textFill>
                  <w14:solidFill>
                    <w14:schemeClr w14:val="tx1"/>
                  </w14:solidFill>
                </w14:textFill>
              </w:rPr>
              <w:t>根据</w:t>
            </w:r>
            <w:r>
              <w:rPr>
                <w:rFonts w:hint="eastAsia" w:ascii="仿宋_GB2312" w:eastAsia="仿宋_GB2312" w:hAnsiTheme="minorHAnsi" w:cstheme="minorBidi"/>
                <w:color w:val="000000" w:themeColor="text1"/>
                <w:sz w:val="22"/>
                <w:szCs w:val="21"/>
                <w:lang w:val="en-US" w:eastAsia="zh-CN"/>
                <w14:textFill>
                  <w14:solidFill>
                    <w14:schemeClr w14:val="tx1"/>
                  </w14:solidFill>
                </w14:textFill>
              </w:rPr>
              <w:t>投标人</w:t>
            </w:r>
            <w:r>
              <w:rPr>
                <w:rFonts w:hint="eastAsia" w:ascii="仿宋_GB2312" w:eastAsia="仿宋_GB2312" w:hAnsiTheme="minorHAnsi" w:cstheme="minorBidi"/>
                <w:color w:val="000000" w:themeColor="text1"/>
                <w:sz w:val="22"/>
                <w:szCs w:val="21"/>
                <w14:textFill>
                  <w14:solidFill>
                    <w14:schemeClr w14:val="tx1"/>
                  </w14:solidFill>
                </w14:textFill>
              </w:rPr>
              <w:t>提供的售后服务</w:t>
            </w:r>
            <w:r>
              <w:rPr>
                <w:rFonts w:hint="eastAsia" w:ascii="仿宋_GB2312" w:eastAsia="仿宋_GB2312" w:hAnsiTheme="minorHAnsi" w:cstheme="minorBidi"/>
                <w:color w:val="000000" w:themeColor="text1"/>
                <w:sz w:val="22"/>
                <w:szCs w:val="21"/>
                <w:lang w:val="en-US" w:eastAsia="zh-CN"/>
                <w14:textFill>
                  <w14:solidFill>
                    <w14:schemeClr w14:val="tx1"/>
                  </w14:solidFill>
                </w14:textFill>
              </w:rPr>
              <w:t>方案</w:t>
            </w:r>
            <w:r>
              <w:rPr>
                <w:rFonts w:hint="eastAsia" w:ascii="仿宋_GB2312" w:eastAsia="仿宋_GB2312" w:hAnsiTheme="minorHAnsi" w:cstheme="minorBidi"/>
                <w:color w:val="000000" w:themeColor="text1"/>
                <w:sz w:val="22"/>
                <w:szCs w:val="21"/>
                <w14:textFill>
                  <w14:solidFill>
                    <w14:schemeClr w14:val="tx1"/>
                  </w14:solidFill>
                </w14:textFill>
              </w:rPr>
              <w:t>，包括：服务</w:t>
            </w:r>
            <w:r>
              <w:rPr>
                <w:rFonts w:hint="eastAsia" w:ascii="仿宋_GB2312" w:eastAsia="仿宋_GB2312" w:hAnsiTheme="minorHAnsi" w:cstheme="minorBidi"/>
                <w:color w:val="000000" w:themeColor="text1"/>
                <w:sz w:val="22"/>
                <w:szCs w:val="21"/>
                <w:lang w:val="en-US" w:eastAsia="zh-CN"/>
                <w14:textFill>
                  <w14:solidFill>
                    <w14:schemeClr w14:val="tx1"/>
                  </w14:solidFill>
                </w14:textFill>
              </w:rPr>
              <w:t>计划</w:t>
            </w:r>
            <w:r>
              <w:rPr>
                <w:rFonts w:hint="eastAsia" w:ascii="仿宋_GB2312" w:eastAsia="仿宋_GB2312" w:hAnsiTheme="minorHAnsi" w:cstheme="minorBidi"/>
                <w:color w:val="000000" w:themeColor="text1"/>
                <w:sz w:val="22"/>
                <w:szCs w:val="21"/>
                <w14:textFill>
                  <w14:solidFill>
                    <w14:schemeClr w14:val="tx1"/>
                  </w14:solidFill>
                </w14:textFill>
              </w:rPr>
              <w:t>响应时间、服务内容、服务体系</w:t>
            </w:r>
            <w:r>
              <w:rPr>
                <w:rFonts w:hint="eastAsia" w:ascii="仿宋_GB2312" w:eastAsia="仿宋_GB2312" w:hAnsiTheme="minorHAnsi" w:cstheme="minorBidi"/>
                <w:color w:val="000000" w:themeColor="text1"/>
                <w:sz w:val="22"/>
                <w:szCs w:val="21"/>
                <w:lang w:eastAsia="zh-CN"/>
                <w14:textFill>
                  <w14:solidFill>
                    <w14:schemeClr w14:val="tx1"/>
                  </w14:solidFill>
                </w14:textFill>
              </w:rPr>
              <w:t>、服务</w:t>
            </w:r>
            <w:r>
              <w:rPr>
                <w:rFonts w:hint="eastAsia" w:ascii="仿宋_GB2312" w:eastAsia="仿宋_GB2312" w:hAnsiTheme="minorHAnsi" w:cstheme="minorBidi"/>
                <w:color w:val="000000" w:themeColor="text1"/>
                <w:sz w:val="22"/>
                <w:szCs w:val="21"/>
                <w:lang w:val="en-US" w:eastAsia="zh-CN"/>
                <w14:textFill>
                  <w14:solidFill>
                    <w14:schemeClr w14:val="tx1"/>
                  </w14:solidFill>
                </w14:textFill>
              </w:rPr>
              <w:t>方式、响应时间</w:t>
            </w:r>
            <w:r>
              <w:rPr>
                <w:rFonts w:hint="eastAsia" w:ascii="仿宋_GB2312" w:eastAsia="仿宋_GB2312" w:hAnsiTheme="minorHAnsi" w:cstheme="minorBidi"/>
                <w:color w:val="000000" w:themeColor="text1"/>
                <w:sz w:val="22"/>
                <w:szCs w:val="21"/>
                <w:lang w:eastAsia="zh-CN"/>
                <w14:textFill>
                  <w14:solidFill>
                    <w14:schemeClr w14:val="tx1"/>
                  </w14:solidFill>
                </w14:textFill>
              </w:rPr>
              <w:t>响应保障机制等</w:t>
            </w:r>
            <w:r>
              <w:rPr>
                <w:rFonts w:hint="eastAsia" w:ascii="仿宋_GB2312" w:eastAsia="仿宋_GB2312" w:hAnsiTheme="minorHAnsi" w:cstheme="minorBidi"/>
                <w:color w:val="000000" w:themeColor="text1"/>
                <w:sz w:val="22"/>
                <w:szCs w:val="21"/>
                <w14:textFill>
                  <w14:solidFill>
                    <w14:schemeClr w14:val="tx1"/>
                  </w14:solidFill>
                </w14:textFill>
              </w:rPr>
              <w:t>进行综合评价</w:t>
            </w:r>
            <w:r>
              <w:rPr>
                <w:rFonts w:hint="eastAsia" w:ascii="仿宋_GB2312" w:eastAsia="仿宋_GB2312" w:hAnsiTheme="minorHAnsi" w:cstheme="minorBidi"/>
                <w:sz w:val="22"/>
                <w:szCs w:val="21"/>
                <w:lang w:eastAsia="zh-CN"/>
              </w:rPr>
              <w:t>。</w:t>
            </w:r>
            <w:r>
              <w:rPr>
                <w:rFonts w:hint="eastAsia" w:ascii="仿宋_GB2312" w:eastAsia="仿宋_GB2312" w:hAnsiTheme="minorHAnsi" w:cstheme="minorBidi"/>
                <w:color w:val="000000" w:themeColor="text1"/>
                <w:sz w:val="22"/>
                <w:szCs w:val="21"/>
                <w14:textFill>
                  <w14:solidFill>
                    <w14:schemeClr w14:val="tx1"/>
                  </w14:solidFill>
                </w14:textFill>
              </w:rPr>
              <w:t>方案内容合理全面，实用性强、能完全满足或优于项目要求的得</w:t>
            </w:r>
            <w:r>
              <w:rPr>
                <w:rFonts w:hint="eastAsia" w:ascii="仿宋_GB2312" w:eastAsia="仿宋_GB2312" w:hAnsiTheme="minorHAnsi" w:cstheme="minorBidi"/>
                <w:color w:val="000000" w:themeColor="text1"/>
                <w:sz w:val="22"/>
                <w:szCs w:val="21"/>
                <w:lang w:val="en-US" w:eastAsia="zh-CN"/>
                <w14:textFill>
                  <w14:solidFill>
                    <w14:schemeClr w14:val="tx1"/>
                  </w14:solidFill>
                </w14:textFill>
              </w:rPr>
              <w:t>3</w:t>
            </w:r>
            <w:r>
              <w:rPr>
                <w:rFonts w:hint="eastAsia" w:ascii="仿宋_GB2312" w:eastAsia="仿宋_GB2312" w:hAnsiTheme="minorHAnsi" w:cstheme="minorBidi"/>
                <w:color w:val="000000" w:themeColor="text1"/>
                <w:sz w:val="22"/>
                <w:szCs w:val="21"/>
                <w14:textFill>
                  <w14:solidFill>
                    <w14:schemeClr w14:val="tx1"/>
                  </w14:solidFill>
                </w14:textFill>
              </w:rPr>
              <w:t>分；方案相对完整、具实用性、基本满足项目要求的得</w:t>
            </w:r>
            <w:r>
              <w:rPr>
                <w:rFonts w:hint="eastAsia" w:ascii="仿宋_GB2312" w:eastAsia="仿宋_GB2312" w:hAnsiTheme="minorHAnsi" w:cstheme="minorBidi"/>
                <w:color w:val="000000" w:themeColor="text1"/>
                <w:sz w:val="22"/>
                <w:szCs w:val="21"/>
                <w:lang w:val="en-US" w:eastAsia="zh-CN"/>
                <w14:textFill>
                  <w14:solidFill>
                    <w14:schemeClr w14:val="tx1"/>
                  </w14:solidFill>
                </w14:textFill>
              </w:rPr>
              <w:t>2</w:t>
            </w:r>
            <w:r>
              <w:rPr>
                <w:rFonts w:hint="eastAsia" w:ascii="仿宋_GB2312" w:eastAsia="仿宋_GB2312" w:hAnsiTheme="minorHAnsi" w:cstheme="minorBidi"/>
                <w:color w:val="000000" w:themeColor="text1"/>
                <w:sz w:val="22"/>
                <w:szCs w:val="21"/>
                <w14:textFill>
                  <w14:solidFill>
                    <w14:schemeClr w14:val="tx1"/>
                  </w14:solidFill>
                </w14:textFill>
              </w:rPr>
              <w:t>分；方案存在缺项或实用性弱、不能全部满足项目要求的得</w:t>
            </w:r>
            <w:r>
              <w:rPr>
                <w:rFonts w:hint="eastAsia" w:ascii="仿宋_GB2312" w:eastAsia="仿宋_GB2312" w:hAnsiTheme="minorHAnsi" w:cstheme="minorBidi"/>
                <w:color w:val="000000" w:themeColor="text1"/>
                <w:sz w:val="22"/>
                <w:szCs w:val="21"/>
                <w:lang w:val="en-US" w:eastAsia="zh-CN"/>
                <w14:textFill>
                  <w14:solidFill>
                    <w14:schemeClr w14:val="tx1"/>
                  </w14:solidFill>
                </w14:textFill>
              </w:rPr>
              <w:t>1</w:t>
            </w:r>
            <w:r>
              <w:rPr>
                <w:rFonts w:hint="eastAsia" w:ascii="仿宋_GB2312" w:eastAsia="仿宋_GB2312" w:hAnsiTheme="minorHAnsi" w:cstheme="minorBidi"/>
                <w:color w:val="000000" w:themeColor="text1"/>
                <w:sz w:val="22"/>
                <w:szCs w:val="21"/>
                <w14:textFill>
                  <w14:solidFill>
                    <w14:schemeClr w14:val="tx1"/>
                  </w14:solidFill>
                </w14:textFill>
              </w:rPr>
              <w:t>分，不提供的不得分。</w:t>
            </w:r>
          </w:p>
          <w:p w14:paraId="1856D02F">
            <w:pPr>
              <w:pStyle w:val="27"/>
              <w:adjustRightInd w:val="0"/>
              <w:snapToGrid w:val="0"/>
              <w:ind w:left="60"/>
              <w:rPr>
                <w:rFonts w:hint="eastAsia" w:ascii="仿宋_GB2312" w:eastAsia="仿宋_GB2312" w:hAnsiTheme="minorHAnsi" w:cstheme="minorBidi"/>
                <w:color w:val="000000" w:themeColor="text1"/>
                <w:sz w:val="22"/>
                <w:szCs w:val="21"/>
                <w:lang w:eastAsia="zh-CN"/>
                <w14:textFill>
                  <w14:solidFill>
                    <w14:schemeClr w14:val="tx1"/>
                  </w14:solidFill>
                </w14:textFill>
              </w:rPr>
            </w:pPr>
            <w:r>
              <w:rPr>
                <w:rFonts w:hint="eastAsia" w:ascii="仿宋_GB2312" w:eastAsia="仿宋_GB2312" w:hAnsiTheme="minorHAnsi" w:cstheme="minorBidi"/>
                <w:color w:val="000000" w:themeColor="text1"/>
                <w:sz w:val="22"/>
                <w:szCs w:val="21"/>
                <w:lang w:val="en-US" w:eastAsia="zh-CN"/>
                <w14:textFill>
                  <w14:solidFill>
                    <w14:schemeClr w14:val="tx1"/>
                  </w14:solidFill>
                </w14:textFill>
              </w:rPr>
              <w:t>2、投标人在</w:t>
            </w:r>
            <w:r>
              <w:rPr>
                <w:rFonts w:hint="eastAsia" w:ascii="仿宋_GB2312" w:eastAsia="仿宋_GB2312" w:hAnsiTheme="minorHAnsi" w:cstheme="minorBidi"/>
                <w:color w:val="000000" w:themeColor="text1"/>
                <w:sz w:val="22"/>
                <w:szCs w:val="21"/>
                <w:lang w:eastAsia="zh-CN"/>
                <w14:textFill>
                  <w14:solidFill>
                    <w14:schemeClr w14:val="tx1"/>
                  </w14:solidFill>
                </w14:textFill>
              </w:rPr>
              <w:t>免费维护期内，</w:t>
            </w:r>
            <w:r>
              <w:rPr>
                <w:rFonts w:hint="eastAsia" w:ascii="仿宋_GB2312" w:eastAsia="仿宋_GB2312" w:hAnsiTheme="minorHAnsi" w:cstheme="minorBidi"/>
                <w:color w:val="000000" w:themeColor="text1"/>
                <w:sz w:val="22"/>
                <w:szCs w:val="21"/>
                <w:lang w:val="en-US" w:eastAsia="zh-CN"/>
                <w14:textFill>
                  <w14:solidFill>
                    <w14:schemeClr w14:val="tx1"/>
                  </w14:solidFill>
                </w14:textFill>
              </w:rPr>
              <w:t>提供一名技术人员驻场服务人员，</w:t>
            </w:r>
            <w:r>
              <w:rPr>
                <w:rFonts w:hint="eastAsia" w:ascii="仿宋_GB2312" w:eastAsia="仿宋_GB2312" w:hAnsiTheme="minorHAnsi" w:cstheme="minorBidi"/>
                <w:color w:val="000000" w:themeColor="text1"/>
                <w:sz w:val="22"/>
                <w:szCs w:val="21"/>
                <w:lang w:eastAsia="zh-CN"/>
                <w14:textFill>
                  <w14:solidFill>
                    <w14:schemeClr w14:val="tx1"/>
                  </w14:solidFill>
                </w14:textFill>
              </w:rPr>
              <w:t>负责对甲方系统的技术支持服务。</w:t>
            </w:r>
            <w:r>
              <w:rPr>
                <w:rFonts w:hint="eastAsia" w:ascii="仿宋_GB2312" w:eastAsia="仿宋_GB2312" w:hAnsiTheme="minorHAnsi" w:cstheme="minorBidi"/>
                <w:color w:val="000000" w:themeColor="text1"/>
                <w:sz w:val="22"/>
                <w:szCs w:val="21"/>
                <w:lang w:val="en-US" w:eastAsia="zh-CN"/>
                <w14:textFill>
                  <w14:solidFill>
                    <w14:schemeClr w14:val="tx1"/>
                  </w14:solidFill>
                </w14:textFill>
              </w:rPr>
              <w:t>提供得2分，</w:t>
            </w:r>
            <w:r>
              <w:rPr>
                <w:rFonts w:hint="eastAsia" w:ascii="仿宋_GB2312" w:eastAsia="仿宋_GB2312" w:hAnsiTheme="minorHAnsi" w:cstheme="minorBidi"/>
                <w:sz w:val="22"/>
                <w:szCs w:val="21"/>
              </w:rPr>
              <w:t>否则不得分</w:t>
            </w:r>
            <w:r>
              <w:rPr>
                <w:rFonts w:hint="eastAsia" w:ascii="仿宋_GB2312" w:eastAsia="仿宋_GB2312" w:hAnsiTheme="minorHAnsi" w:cstheme="minorBidi"/>
                <w:sz w:val="22"/>
                <w:szCs w:val="21"/>
                <w:lang w:eastAsia="zh-CN"/>
              </w:rPr>
              <w:t>。</w:t>
            </w:r>
          </w:p>
          <w:p w14:paraId="0D495AD1">
            <w:pPr>
              <w:pStyle w:val="27"/>
              <w:adjustRightInd w:val="0"/>
              <w:snapToGrid w:val="0"/>
              <w:ind w:left="60"/>
              <w:rPr>
                <w:rFonts w:hint="default" w:eastAsia="仿宋_GB2312"/>
                <w:color w:val="000000" w:themeColor="text1"/>
                <w:szCs w:val="21"/>
                <w:lang w:val="en-US" w:eastAsia="zh-CN"/>
                <w14:textFill>
                  <w14:solidFill>
                    <w14:schemeClr w14:val="tx1"/>
                  </w14:solidFill>
                </w14:textFill>
              </w:rPr>
            </w:pPr>
            <w:r>
              <w:rPr>
                <w:rFonts w:hint="eastAsia" w:ascii="仿宋_GB2312" w:eastAsia="仿宋_GB2312" w:hAnsiTheme="minorHAnsi" w:cstheme="minorBidi"/>
                <w:sz w:val="22"/>
                <w:szCs w:val="21"/>
                <w:lang w:val="en-US" w:eastAsia="zh-CN"/>
              </w:rPr>
              <w:t>注：驻场服务人员由用户从本项目实施团队中指定</w:t>
            </w:r>
            <w:r>
              <w:rPr>
                <w:rFonts w:hint="eastAsia" w:ascii="仿宋_GB2312" w:eastAsia="仿宋_GB2312"/>
                <w:sz w:val="22"/>
                <w:szCs w:val="21"/>
                <w:lang w:val="en-US" w:eastAsia="zh-CN"/>
              </w:rPr>
              <w:t>。</w:t>
            </w:r>
          </w:p>
        </w:tc>
      </w:tr>
      <w:tr w14:paraId="3F528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5" w:type="dxa"/>
            <w:vAlign w:val="center"/>
          </w:tcPr>
          <w:p w14:paraId="1797264E">
            <w:pPr>
              <w:adjustRightInd w:val="0"/>
              <w:snapToGrid w:val="0"/>
              <w:spacing w:line="360" w:lineRule="auto"/>
              <w:jc w:val="center"/>
              <w:textAlignment w:val="baseline"/>
              <w:rPr>
                <w:rFonts w:hint="eastAsia" w:ascii="仿宋_GB2312" w:eastAsia="仿宋_GB2312"/>
                <w:sz w:val="22"/>
                <w:szCs w:val="21"/>
                <w:lang w:val="en-US" w:eastAsia="zh-CN"/>
              </w:rPr>
            </w:pPr>
            <w:r>
              <w:rPr>
                <w:rFonts w:hint="eastAsia" w:ascii="仿宋_GB2312" w:eastAsia="仿宋_GB2312"/>
                <w:sz w:val="22"/>
                <w:szCs w:val="21"/>
                <w:lang w:val="en-US" w:eastAsia="zh-CN"/>
              </w:rPr>
              <w:t>5</w:t>
            </w:r>
          </w:p>
        </w:tc>
        <w:tc>
          <w:tcPr>
            <w:tcW w:w="1281" w:type="dxa"/>
            <w:vMerge w:val="restart"/>
            <w:vAlign w:val="center"/>
          </w:tcPr>
          <w:p w14:paraId="495EDA26">
            <w:pPr>
              <w:adjustRightInd w:val="0"/>
              <w:snapToGrid w:val="0"/>
              <w:spacing w:line="360" w:lineRule="auto"/>
              <w:jc w:val="center"/>
              <w:textAlignment w:val="baseline"/>
              <w:rPr>
                <w:rFonts w:ascii="仿宋_GB2312" w:eastAsia="仿宋_GB2312"/>
                <w:sz w:val="22"/>
                <w:szCs w:val="21"/>
              </w:rPr>
            </w:pPr>
            <w:r>
              <w:rPr>
                <w:rFonts w:hint="eastAsia" w:ascii="仿宋_GB2312" w:eastAsia="仿宋_GB2312"/>
                <w:b/>
                <w:bCs/>
                <w:sz w:val="22"/>
                <w:szCs w:val="21"/>
              </w:rPr>
              <w:t>技术评分（</w:t>
            </w:r>
            <w:r>
              <w:rPr>
                <w:rFonts w:hint="eastAsia" w:ascii="仿宋_GB2312" w:eastAsia="仿宋_GB2312"/>
                <w:b/>
                <w:bCs/>
                <w:sz w:val="22"/>
                <w:szCs w:val="21"/>
                <w:lang w:val="en-US" w:eastAsia="zh-CN"/>
              </w:rPr>
              <w:t>66</w:t>
            </w:r>
            <w:r>
              <w:rPr>
                <w:rFonts w:hint="eastAsia" w:ascii="仿宋_GB2312" w:eastAsia="仿宋_GB2312"/>
                <w:b/>
                <w:bCs/>
                <w:sz w:val="22"/>
                <w:szCs w:val="21"/>
              </w:rPr>
              <w:t>分）</w:t>
            </w:r>
          </w:p>
        </w:tc>
        <w:tc>
          <w:tcPr>
            <w:tcW w:w="1313" w:type="dxa"/>
            <w:vAlign w:val="center"/>
          </w:tcPr>
          <w:p w14:paraId="71274187">
            <w:pPr>
              <w:adjustRightInd w:val="0"/>
              <w:snapToGrid w:val="0"/>
              <w:spacing w:line="360" w:lineRule="auto"/>
              <w:jc w:val="center"/>
              <w:textAlignment w:val="baseline"/>
              <w:rPr>
                <w:rFonts w:hint="eastAsia" w:ascii="仿宋_GB2312" w:eastAsia="仿宋_GB2312"/>
                <w:color w:val="0D0D0D"/>
                <w:sz w:val="22"/>
                <w:szCs w:val="21"/>
              </w:rPr>
            </w:pPr>
            <w:r>
              <w:rPr>
                <w:rFonts w:hint="eastAsia" w:ascii="仿宋_GB2312" w:eastAsia="仿宋_GB2312"/>
                <w:color w:val="0D0D0D"/>
                <w:sz w:val="22"/>
                <w:szCs w:val="21"/>
                <w:lang w:eastAsia="zh-CN"/>
              </w:rPr>
              <w:t>系统</w:t>
            </w:r>
            <w:r>
              <w:rPr>
                <w:rFonts w:hint="eastAsia" w:ascii="仿宋_GB2312" w:eastAsia="仿宋_GB2312"/>
                <w:color w:val="0D0D0D"/>
                <w:sz w:val="22"/>
                <w:szCs w:val="21"/>
              </w:rPr>
              <w:t>整体</w:t>
            </w:r>
            <w:r>
              <w:rPr>
                <w:rFonts w:hint="eastAsia" w:ascii="仿宋_GB2312" w:eastAsia="仿宋_GB2312"/>
                <w:color w:val="0D0D0D"/>
                <w:sz w:val="22"/>
                <w:szCs w:val="21"/>
                <w:lang w:eastAsia="zh-CN"/>
              </w:rPr>
              <w:t>技术</w:t>
            </w:r>
            <w:r>
              <w:rPr>
                <w:rFonts w:hint="eastAsia" w:ascii="仿宋_GB2312" w:eastAsia="仿宋_GB2312"/>
                <w:color w:val="0D0D0D"/>
                <w:sz w:val="22"/>
                <w:szCs w:val="21"/>
              </w:rPr>
              <w:t>解决方案</w:t>
            </w:r>
          </w:p>
        </w:tc>
        <w:tc>
          <w:tcPr>
            <w:tcW w:w="915" w:type="dxa"/>
            <w:vAlign w:val="center"/>
          </w:tcPr>
          <w:p w14:paraId="013E10C3">
            <w:pPr>
              <w:adjustRightInd w:val="0"/>
              <w:snapToGrid w:val="0"/>
              <w:spacing w:line="360" w:lineRule="auto"/>
              <w:jc w:val="center"/>
              <w:textAlignment w:val="baseline"/>
              <w:rPr>
                <w:rFonts w:hint="default" w:ascii="仿宋_GB2312" w:eastAsia="仿宋_GB2312"/>
                <w:sz w:val="22"/>
                <w:szCs w:val="21"/>
                <w:lang w:val="en-US" w:eastAsia="zh-CN"/>
              </w:rPr>
            </w:pPr>
            <w:r>
              <w:rPr>
                <w:rFonts w:hint="eastAsia" w:ascii="仿宋_GB2312" w:eastAsia="仿宋_GB2312"/>
                <w:sz w:val="22"/>
                <w:szCs w:val="21"/>
                <w:lang w:val="en-US" w:eastAsia="zh-CN"/>
              </w:rPr>
              <w:t>21分</w:t>
            </w:r>
          </w:p>
        </w:tc>
        <w:tc>
          <w:tcPr>
            <w:tcW w:w="5874" w:type="dxa"/>
            <w:vAlign w:val="center"/>
          </w:tcPr>
          <w:p w14:paraId="482A4815">
            <w:pPr>
              <w:numPr>
                <w:ilvl w:val="-1"/>
                <w:numId w:val="0"/>
              </w:numPr>
              <w:adjustRightInd w:val="0"/>
              <w:snapToGrid w:val="0"/>
              <w:spacing w:line="360" w:lineRule="auto"/>
              <w:rPr>
                <w:rFonts w:hint="eastAsia" w:ascii="仿宋_GB2312" w:eastAsia="仿宋_GB2312"/>
                <w:color w:val="000000" w:themeColor="text1"/>
                <w:sz w:val="22"/>
                <w:szCs w:val="21"/>
                <w:lang w:eastAsia="zh-CN"/>
                <w14:textFill>
                  <w14:solidFill>
                    <w14:schemeClr w14:val="tx1"/>
                  </w14:solidFill>
                </w14:textFill>
              </w:rPr>
            </w:pPr>
            <w:r>
              <w:rPr>
                <w:rFonts w:hint="eastAsia" w:ascii="仿宋_GB2312" w:eastAsia="仿宋_GB2312"/>
                <w:color w:val="000000" w:themeColor="text1"/>
                <w:sz w:val="22"/>
                <w:szCs w:val="21"/>
                <w:lang w:val="en-US" w:eastAsia="zh-CN"/>
                <w14:textFill>
                  <w14:solidFill>
                    <w14:schemeClr w14:val="tx1"/>
                  </w14:solidFill>
                </w14:textFill>
              </w:rPr>
              <w:t>1、</w:t>
            </w:r>
            <w:r>
              <w:rPr>
                <w:rFonts w:hint="eastAsia" w:ascii="仿宋_GB2312" w:eastAsia="仿宋_GB2312"/>
                <w:color w:val="000000" w:themeColor="text1"/>
                <w:sz w:val="22"/>
                <w:szCs w:val="21"/>
                <w14:textFill>
                  <w14:solidFill>
                    <w14:schemeClr w14:val="tx1"/>
                  </w14:solidFill>
                </w14:textFill>
              </w:rPr>
              <w:t>投标人需提供对项目现状、项目建设目标、项目建设原则、建设内容、总体框架及整体规划等关键内容的理解与分析</w:t>
            </w:r>
            <w:r>
              <w:rPr>
                <w:rFonts w:hint="eastAsia" w:ascii="仿宋_GB2312" w:eastAsia="仿宋_GB2312"/>
                <w:color w:val="000000" w:themeColor="text1"/>
                <w:sz w:val="22"/>
                <w:szCs w:val="21"/>
                <w:lang w:eastAsia="zh-CN"/>
                <w14:textFill>
                  <w14:solidFill>
                    <w14:schemeClr w14:val="tx1"/>
                  </w14:solidFill>
                </w14:textFill>
              </w:rPr>
              <w:t>。</w:t>
            </w:r>
            <w:r>
              <w:rPr>
                <w:rFonts w:hint="eastAsia" w:ascii="仿宋_GB2312" w:eastAsia="仿宋_GB2312"/>
                <w:color w:val="000000" w:themeColor="text1"/>
                <w:sz w:val="22"/>
                <w:szCs w:val="21"/>
                <w14:textFill>
                  <w14:solidFill>
                    <w14:schemeClr w14:val="tx1"/>
                  </w14:solidFill>
                </w14:textFill>
              </w:rPr>
              <w:t>阐述清晰、完整</w:t>
            </w:r>
            <w:r>
              <w:rPr>
                <w:rFonts w:hint="eastAsia" w:ascii="仿宋_GB2312" w:eastAsia="仿宋_GB2312"/>
                <w:color w:val="000000" w:themeColor="text1"/>
                <w:sz w:val="22"/>
                <w:szCs w:val="21"/>
                <w:lang w:eastAsia="zh-CN"/>
                <w14:textFill>
                  <w14:solidFill>
                    <w14:schemeClr w14:val="tx1"/>
                  </w14:solidFill>
                </w14:textFill>
              </w:rPr>
              <w:t>、</w:t>
            </w:r>
            <w:r>
              <w:rPr>
                <w:rFonts w:hint="eastAsia" w:ascii="仿宋_GB2312" w:eastAsia="仿宋_GB2312"/>
                <w:color w:val="000000" w:themeColor="text1"/>
                <w:sz w:val="22"/>
                <w:szCs w:val="21"/>
                <w14:textFill>
                  <w14:solidFill>
                    <w14:schemeClr w14:val="tx1"/>
                  </w14:solidFill>
                </w14:textFill>
              </w:rPr>
              <w:t>能完全满足或优于项目要求</w:t>
            </w:r>
            <w:r>
              <w:rPr>
                <w:rFonts w:hint="eastAsia" w:ascii="仿宋_GB2312" w:eastAsia="仿宋_GB2312"/>
                <w:color w:val="000000" w:themeColor="text1"/>
                <w:sz w:val="22"/>
                <w:szCs w:val="21"/>
                <w:lang w:val="en-US" w:eastAsia="zh-CN"/>
                <w14:textFill>
                  <w14:solidFill>
                    <w14:schemeClr w14:val="tx1"/>
                  </w14:solidFill>
                </w14:textFill>
              </w:rPr>
              <w:t>，</w:t>
            </w:r>
            <w:r>
              <w:rPr>
                <w:rFonts w:hint="eastAsia" w:ascii="仿宋_GB2312" w:eastAsia="仿宋_GB2312"/>
                <w:color w:val="000000" w:themeColor="text1"/>
                <w:sz w:val="22"/>
                <w:szCs w:val="21"/>
                <w14:textFill>
                  <w14:solidFill>
                    <w14:schemeClr w14:val="tx1"/>
                  </w14:solidFill>
                </w14:textFill>
              </w:rPr>
              <w:t>得</w:t>
            </w:r>
            <w:r>
              <w:rPr>
                <w:rFonts w:hint="eastAsia" w:ascii="仿宋_GB2312" w:eastAsia="仿宋_GB2312"/>
                <w:color w:val="000000" w:themeColor="text1"/>
                <w:sz w:val="22"/>
                <w:szCs w:val="21"/>
                <w:lang w:val="en-US" w:eastAsia="zh-CN"/>
                <w14:textFill>
                  <w14:solidFill>
                    <w14:schemeClr w14:val="tx1"/>
                  </w14:solidFill>
                </w14:textFill>
              </w:rPr>
              <w:t>3</w:t>
            </w:r>
            <w:r>
              <w:rPr>
                <w:rFonts w:hint="eastAsia" w:ascii="仿宋_GB2312" w:eastAsia="仿宋_GB2312"/>
                <w:color w:val="000000" w:themeColor="text1"/>
                <w:sz w:val="22"/>
                <w:szCs w:val="21"/>
                <w14:textFill>
                  <w14:solidFill>
                    <w14:schemeClr w14:val="tx1"/>
                  </w14:solidFill>
                </w14:textFill>
              </w:rPr>
              <w:t>分</w:t>
            </w:r>
            <w:r>
              <w:rPr>
                <w:rFonts w:hint="eastAsia" w:ascii="仿宋_GB2312" w:eastAsia="仿宋_GB2312"/>
                <w:color w:val="000000" w:themeColor="text1"/>
                <w:sz w:val="22"/>
                <w:szCs w:val="21"/>
                <w:lang w:eastAsia="zh-CN"/>
                <w14:textFill>
                  <w14:solidFill>
                    <w14:schemeClr w14:val="tx1"/>
                  </w14:solidFill>
                </w14:textFill>
              </w:rPr>
              <w:t>；</w:t>
            </w:r>
          </w:p>
          <w:p w14:paraId="5F77A1F1">
            <w:pPr>
              <w:numPr>
                <w:ilvl w:val="-1"/>
                <w:numId w:val="0"/>
              </w:numPr>
              <w:adjustRightInd w:val="0"/>
              <w:snapToGrid w:val="0"/>
              <w:spacing w:line="360" w:lineRule="auto"/>
              <w:rPr>
                <w:rFonts w:hint="default" w:ascii="仿宋_GB2312" w:eastAsia="仿宋_GB2312"/>
                <w:color w:val="000000" w:themeColor="text1"/>
                <w:sz w:val="22"/>
                <w:szCs w:val="21"/>
                <w14:textFill>
                  <w14:solidFill>
                    <w14:schemeClr w14:val="tx1"/>
                  </w14:solidFill>
                </w14:textFill>
              </w:rPr>
            </w:pPr>
            <w:r>
              <w:rPr>
                <w:rFonts w:hint="eastAsia" w:ascii="仿宋_GB2312" w:eastAsia="仿宋_GB2312"/>
                <w:color w:val="000000" w:themeColor="text1"/>
                <w:sz w:val="22"/>
                <w:szCs w:val="21"/>
                <w14:textFill>
                  <w14:solidFill>
                    <w14:schemeClr w14:val="tx1"/>
                  </w14:solidFill>
                </w14:textFill>
              </w:rPr>
              <w:t>基本满足项目要</w:t>
            </w:r>
            <w:r>
              <w:rPr>
                <w:rFonts w:hint="eastAsia" w:ascii="仿宋_GB2312" w:eastAsia="仿宋_GB2312"/>
                <w:color w:val="000000" w:themeColor="text1"/>
                <w:sz w:val="22"/>
                <w:szCs w:val="21"/>
                <w:lang w:val="en-US" w:eastAsia="zh-CN"/>
                <w14:textFill>
                  <w14:solidFill>
                    <w14:schemeClr w14:val="tx1"/>
                  </w14:solidFill>
                </w14:textFill>
              </w:rPr>
              <w:t>求，得2分；</w:t>
            </w:r>
            <w:r>
              <w:rPr>
                <w:rFonts w:hint="eastAsia" w:ascii="仿宋_GB2312" w:eastAsia="仿宋_GB2312"/>
                <w:color w:val="000000" w:themeColor="text1"/>
                <w:sz w:val="22"/>
                <w:szCs w:val="21"/>
                <w14:textFill>
                  <w14:solidFill>
                    <w14:schemeClr w14:val="tx1"/>
                  </w14:solidFill>
                </w14:textFill>
              </w:rPr>
              <w:t>不能全部满足项目</w:t>
            </w:r>
            <w:r>
              <w:rPr>
                <w:rFonts w:hint="eastAsia" w:ascii="仿宋_GB2312" w:eastAsia="仿宋_GB2312"/>
                <w:color w:val="000000" w:themeColor="text1"/>
                <w:sz w:val="22"/>
                <w:szCs w:val="21"/>
                <w:lang w:val="en-US" w:eastAsia="zh-CN"/>
                <w14:textFill>
                  <w14:solidFill>
                    <w14:schemeClr w14:val="tx1"/>
                  </w14:solidFill>
                </w14:textFill>
              </w:rPr>
              <w:t>需</w:t>
            </w:r>
            <w:r>
              <w:rPr>
                <w:rFonts w:hint="eastAsia" w:ascii="仿宋_GB2312" w:eastAsia="仿宋_GB2312"/>
                <w:color w:val="000000" w:themeColor="text1"/>
                <w:sz w:val="22"/>
                <w:szCs w:val="21"/>
                <w14:textFill>
                  <w14:solidFill>
                    <w14:schemeClr w14:val="tx1"/>
                  </w14:solidFill>
                </w14:textFill>
              </w:rPr>
              <w:t>求</w:t>
            </w:r>
            <w:r>
              <w:rPr>
                <w:rFonts w:hint="eastAsia" w:ascii="仿宋_GB2312" w:eastAsia="仿宋_GB2312"/>
                <w:color w:val="000000" w:themeColor="text1"/>
                <w:sz w:val="22"/>
                <w:szCs w:val="21"/>
                <w:lang w:eastAsia="zh-CN"/>
                <w14:textFill>
                  <w14:solidFill>
                    <w14:schemeClr w14:val="tx1"/>
                  </w14:solidFill>
                </w14:textFill>
              </w:rPr>
              <w:t>，</w:t>
            </w:r>
            <w:r>
              <w:rPr>
                <w:rFonts w:hint="eastAsia" w:ascii="仿宋_GB2312" w:eastAsia="仿宋_GB2312"/>
                <w:color w:val="000000" w:themeColor="text1"/>
                <w:sz w:val="22"/>
                <w:szCs w:val="21"/>
                <w14:textFill>
                  <w14:solidFill>
                    <w14:schemeClr w14:val="tx1"/>
                  </w14:solidFill>
                </w14:textFill>
              </w:rPr>
              <w:t>得</w:t>
            </w:r>
            <w:r>
              <w:rPr>
                <w:rFonts w:hint="eastAsia" w:ascii="仿宋_GB2312" w:eastAsia="仿宋_GB2312"/>
                <w:color w:val="000000" w:themeColor="text1"/>
                <w:sz w:val="22"/>
                <w:szCs w:val="21"/>
                <w:lang w:val="en-US" w:eastAsia="zh-CN"/>
                <w14:textFill>
                  <w14:solidFill>
                    <w14:schemeClr w14:val="tx1"/>
                  </w14:solidFill>
                </w14:textFill>
              </w:rPr>
              <w:t>1</w:t>
            </w:r>
            <w:r>
              <w:rPr>
                <w:rFonts w:hint="eastAsia" w:ascii="仿宋_GB2312" w:eastAsia="仿宋_GB2312"/>
                <w:color w:val="000000" w:themeColor="text1"/>
                <w:sz w:val="22"/>
                <w:szCs w:val="21"/>
                <w14:textFill>
                  <w14:solidFill>
                    <w14:schemeClr w14:val="tx1"/>
                  </w14:solidFill>
                </w14:textFill>
              </w:rPr>
              <w:t>分; 不</w:t>
            </w:r>
            <w:r>
              <w:rPr>
                <w:rFonts w:hint="eastAsia" w:ascii="仿宋_GB2312" w:eastAsia="仿宋_GB2312"/>
                <w:color w:val="000000" w:themeColor="text1"/>
                <w:sz w:val="22"/>
                <w:szCs w:val="21"/>
                <w:lang w:val="en-US" w:eastAsia="zh-CN"/>
                <w14:textFill>
                  <w14:solidFill>
                    <w14:schemeClr w14:val="tx1"/>
                  </w14:solidFill>
                </w14:textFill>
              </w:rPr>
              <w:t>满足项目需求</w:t>
            </w:r>
            <w:r>
              <w:rPr>
                <w:rFonts w:hint="eastAsia" w:ascii="仿宋_GB2312" w:eastAsia="仿宋_GB2312"/>
                <w:color w:val="000000" w:themeColor="text1"/>
                <w:sz w:val="22"/>
                <w:szCs w:val="21"/>
                <w:lang w:eastAsia="zh-CN"/>
                <w14:textFill>
                  <w14:solidFill>
                    <w14:schemeClr w14:val="tx1"/>
                  </w14:solidFill>
                </w14:textFill>
              </w:rPr>
              <w:t>，</w:t>
            </w:r>
            <w:r>
              <w:rPr>
                <w:rFonts w:hint="eastAsia" w:ascii="仿宋_GB2312" w:eastAsia="仿宋_GB2312"/>
                <w:color w:val="000000" w:themeColor="text1"/>
                <w:sz w:val="22"/>
                <w:szCs w:val="21"/>
                <w14:textFill>
                  <w14:solidFill>
                    <w14:schemeClr w14:val="tx1"/>
                  </w14:solidFill>
                </w14:textFill>
              </w:rPr>
              <w:t>不得分。</w:t>
            </w:r>
          </w:p>
          <w:p w14:paraId="111A9594">
            <w:pPr>
              <w:numPr>
                <w:ilvl w:val="-1"/>
                <w:numId w:val="0"/>
              </w:numPr>
              <w:adjustRightInd w:val="0"/>
              <w:snapToGrid w:val="0"/>
              <w:spacing w:line="360" w:lineRule="auto"/>
              <w:rPr>
                <w:rFonts w:hint="eastAsia" w:eastAsia="仿宋_GB2312"/>
                <w:color w:val="000000" w:themeColor="text1"/>
                <w:szCs w:val="21"/>
                <w14:textFill>
                  <w14:solidFill>
                    <w14:schemeClr w14:val="tx1"/>
                  </w14:solidFill>
                </w14:textFill>
              </w:rPr>
            </w:pPr>
            <w:r>
              <w:rPr>
                <w:rFonts w:hint="eastAsia" w:ascii="仿宋_GB2312" w:eastAsia="仿宋_GB2312"/>
                <w:color w:val="000000" w:themeColor="text1"/>
                <w:sz w:val="22"/>
                <w:szCs w:val="21"/>
                <w:lang w:val="en-US" w:eastAsia="zh-CN"/>
                <w14:textFill>
                  <w14:solidFill>
                    <w14:schemeClr w14:val="tx1"/>
                  </w14:solidFill>
                </w14:textFill>
              </w:rPr>
              <w:t>2、</w:t>
            </w:r>
            <w:r>
              <w:rPr>
                <w:rFonts w:hint="eastAsia" w:ascii="仿宋_GB2312" w:eastAsia="仿宋_GB2312"/>
                <w:color w:val="000000" w:themeColor="text1"/>
                <w:sz w:val="22"/>
                <w:szCs w:val="21"/>
                <w14:textFill>
                  <w14:solidFill>
                    <w14:schemeClr w14:val="tx1"/>
                  </w14:solidFill>
                </w14:textFill>
              </w:rPr>
              <w:t>技术架构先进、成熟和可扩展性强，平台架构应具有较高的灵活性、易用性、适应性。投标人需详细阐述技术架构设计，内容应包含但不限于技术路线、系统架构、技术架构、系统关键技术、系统性能指标分析、安全解决方案、数据迁移方案等。提供方案者得基础分</w:t>
            </w:r>
            <w:r>
              <w:rPr>
                <w:rFonts w:hint="eastAsia" w:ascii="仿宋_GB2312" w:eastAsia="仿宋_GB2312"/>
                <w:color w:val="000000" w:themeColor="text1"/>
                <w:sz w:val="22"/>
                <w:szCs w:val="21"/>
                <w:lang w:val="en-US" w:eastAsia="zh-CN"/>
                <w14:textFill>
                  <w14:solidFill>
                    <w14:schemeClr w14:val="tx1"/>
                  </w14:solidFill>
                </w14:textFill>
              </w:rPr>
              <w:t>3</w:t>
            </w:r>
            <w:r>
              <w:rPr>
                <w:rFonts w:hint="eastAsia" w:ascii="仿宋_GB2312" w:eastAsia="仿宋_GB2312"/>
                <w:color w:val="000000" w:themeColor="text1"/>
                <w:sz w:val="22"/>
                <w:szCs w:val="21"/>
                <w14:textFill>
                  <w14:solidFill>
                    <w14:schemeClr w14:val="tx1"/>
                  </w14:solidFill>
                </w14:textFill>
              </w:rPr>
              <w:t>分。</w:t>
            </w:r>
          </w:p>
          <w:p w14:paraId="258B93CC">
            <w:pPr>
              <w:numPr>
                <w:ilvl w:val="-1"/>
                <w:numId w:val="0"/>
              </w:numPr>
              <w:adjustRightInd w:val="0"/>
              <w:snapToGrid w:val="0"/>
              <w:spacing w:line="360" w:lineRule="auto"/>
              <w:rPr>
                <w:rFonts w:hint="eastAsia" w:ascii="仿宋_GB2312" w:eastAsia="仿宋_GB2312"/>
                <w:b/>
                <w:bCs/>
                <w:color w:val="000000" w:themeColor="text1"/>
                <w:sz w:val="22"/>
                <w:szCs w:val="21"/>
                <w:lang w:val="en-US" w:eastAsia="zh-CN"/>
                <w14:textFill>
                  <w14:solidFill>
                    <w14:schemeClr w14:val="tx1"/>
                  </w14:solidFill>
                </w14:textFill>
              </w:rPr>
            </w:pPr>
            <w:r>
              <w:rPr>
                <w:rFonts w:hint="eastAsia" w:ascii="仿宋_GB2312" w:eastAsia="仿宋_GB2312"/>
                <w:b/>
                <w:bCs/>
                <w:color w:val="000000" w:themeColor="text1"/>
                <w:sz w:val="22"/>
                <w:szCs w:val="21"/>
                <w:lang w:val="en-US" w:eastAsia="zh-CN"/>
                <w14:textFill>
                  <w14:solidFill>
                    <w14:schemeClr w14:val="tx1"/>
                  </w14:solidFill>
                </w14:textFill>
              </w:rPr>
              <w:t>额外加分标准：</w:t>
            </w:r>
          </w:p>
          <w:p w14:paraId="0232138F">
            <w:pPr>
              <w:adjustRightInd w:val="0"/>
              <w:snapToGrid w:val="0"/>
              <w:spacing w:line="360" w:lineRule="auto"/>
              <w:rPr>
                <w:rFonts w:hint="eastAsia" w:ascii="仿宋_GB2312" w:eastAsia="仿宋_GB2312"/>
                <w:color w:val="000000" w:themeColor="text1"/>
                <w:sz w:val="22"/>
                <w:szCs w:val="21"/>
                <w14:textFill>
                  <w14:solidFill>
                    <w14:schemeClr w14:val="tx1"/>
                  </w14:solidFill>
                </w14:textFill>
              </w:rPr>
            </w:pPr>
            <w:r>
              <w:rPr>
                <w:rFonts w:hint="eastAsia" w:ascii="仿宋_GB2312" w:eastAsia="仿宋_GB2312"/>
                <w:color w:val="000000" w:themeColor="text1"/>
                <w:sz w:val="22"/>
                <w:szCs w:val="21"/>
                <w14:textFill>
                  <w14:solidFill>
                    <w14:schemeClr w14:val="tx1"/>
                  </w14:solidFill>
                </w14:textFill>
              </w:rPr>
              <w:t>方案内容合理全面、实用性强、能完全满足或优于项目要求</w:t>
            </w:r>
            <w:r>
              <w:rPr>
                <w:rFonts w:hint="eastAsia" w:ascii="仿宋_GB2312" w:eastAsia="仿宋_GB2312"/>
                <w:color w:val="000000" w:themeColor="text1"/>
                <w:sz w:val="22"/>
                <w:szCs w:val="21"/>
                <w:lang w:eastAsia="zh-CN"/>
                <w14:textFill>
                  <w14:solidFill>
                    <w14:schemeClr w14:val="tx1"/>
                  </w14:solidFill>
                </w14:textFill>
              </w:rPr>
              <w:t>，</w:t>
            </w:r>
            <w:r>
              <w:rPr>
                <w:rFonts w:hint="eastAsia" w:ascii="仿宋_GB2312" w:eastAsia="仿宋_GB2312"/>
                <w:color w:val="000000" w:themeColor="text1"/>
                <w:sz w:val="22"/>
                <w:szCs w:val="21"/>
                <w14:textFill>
                  <w14:solidFill>
                    <w14:schemeClr w14:val="tx1"/>
                  </w14:solidFill>
                </w14:textFill>
              </w:rPr>
              <w:t>得</w:t>
            </w:r>
            <w:r>
              <w:rPr>
                <w:rFonts w:hint="eastAsia" w:ascii="仿宋_GB2312" w:eastAsia="仿宋_GB2312"/>
                <w:color w:val="000000" w:themeColor="text1"/>
                <w:sz w:val="22"/>
                <w:szCs w:val="21"/>
                <w:lang w:val="en-US" w:eastAsia="zh-CN"/>
                <w14:textFill>
                  <w14:solidFill>
                    <w14:schemeClr w14:val="tx1"/>
                  </w14:solidFill>
                </w14:textFill>
              </w:rPr>
              <w:t>3</w:t>
            </w:r>
            <w:r>
              <w:rPr>
                <w:rFonts w:hint="eastAsia" w:ascii="仿宋_GB2312" w:eastAsia="仿宋_GB2312"/>
                <w:color w:val="000000" w:themeColor="text1"/>
                <w:sz w:val="22"/>
                <w:szCs w:val="21"/>
                <w14:textFill>
                  <w14:solidFill>
                    <w14:schemeClr w14:val="tx1"/>
                  </w14:solidFill>
                </w14:textFill>
              </w:rPr>
              <w:t>分；</w:t>
            </w:r>
          </w:p>
          <w:p w14:paraId="4A855B24">
            <w:pPr>
              <w:adjustRightInd w:val="0"/>
              <w:snapToGrid w:val="0"/>
              <w:spacing w:line="360" w:lineRule="auto"/>
              <w:rPr>
                <w:rFonts w:hint="eastAsia" w:ascii="仿宋_GB2312" w:eastAsia="仿宋_GB2312"/>
                <w:color w:val="000000" w:themeColor="text1"/>
                <w:sz w:val="22"/>
                <w:szCs w:val="21"/>
                <w14:textFill>
                  <w14:solidFill>
                    <w14:schemeClr w14:val="tx1"/>
                  </w14:solidFill>
                </w14:textFill>
              </w:rPr>
            </w:pPr>
            <w:r>
              <w:rPr>
                <w:rFonts w:hint="eastAsia" w:ascii="仿宋_GB2312" w:eastAsia="仿宋_GB2312"/>
                <w:color w:val="000000" w:themeColor="text1"/>
                <w:sz w:val="22"/>
                <w:szCs w:val="21"/>
                <w14:textFill>
                  <w14:solidFill>
                    <w14:schemeClr w14:val="tx1"/>
                  </w14:solidFill>
                </w14:textFill>
              </w:rPr>
              <w:t>方案相对完整、具实用性</w:t>
            </w:r>
            <w:r>
              <w:rPr>
                <w:rFonts w:hint="eastAsia" w:ascii="仿宋_GB2312" w:eastAsia="仿宋_GB2312"/>
                <w:color w:val="000000" w:themeColor="text1"/>
                <w:sz w:val="22"/>
                <w:szCs w:val="21"/>
                <w:lang w:eastAsia="zh-CN"/>
                <w14:textFill>
                  <w14:solidFill>
                    <w14:schemeClr w14:val="tx1"/>
                  </w14:solidFill>
                </w14:textFill>
              </w:rPr>
              <w:t>，</w:t>
            </w:r>
            <w:r>
              <w:rPr>
                <w:rFonts w:hint="eastAsia" w:ascii="仿宋_GB2312" w:eastAsia="仿宋_GB2312"/>
                <w:color w:val="000000" w:themeColor="text1"/>
                <w:sz w:val="22"/>
                <w:szCs w:val="21"/>
                <w14:textFill>
                  <w14:solidFill>
                    <w14:schemeClr w14:val="tx1"/>
                  </w14:solidFill>
                </w14:textFill>
              </w:rPr>
              <w:t>基本满足项目要</w:t>
            </w:r>
            <w:r>
              <w:rPr>
                <w:rFonts w:hint="eastAsia" w:ascii="仿宋_GB2312" w:eastAsia="仿宋_GB2312"/>
                <w:color w:val="000000" w:themeColor="text1"/>
                <w:sz w:val="22"/>
                <w:szCs w:val="21"/>
                <w:lang w:val="en-US" w:eastAsia="zh-CN"/>
                <w14:textFill>
                  <w14:solidFill>
                    <w14:schemeClr w14:val="tx1"/>
                  </w14:solidFill>
                </w14:textFill>
              </w:rPr>
              <w:t>求，</w:t>
            </w:r>
            <w:r>
              <w:rPr>
                <w:rFonts w:hint="eastAsia" w:ascii="仿宋_GB2312" w:eastAsia="仿宋_GB2312"/>
                <w:color w:val="000000" w:themeColor="text1"/>
                <w:sz w:val="22"/>
                <w:szCs w:val="21"/>
                <w14:textFill>
                  <w14:solidFill>
                    <w14:schemeClr w14:val="tx1"/>
                  </w14:solidFill>
                </w14:textFill>
              </w:rPr>
              <w:t>得</w:t>
            </w:r>
            <w:r>
              <w:rPr>
                <w:rFonts w:hint="eastAsia" w:ascii="仿宋_GB2312" w:eastAsia="仿宋_GB2312"/>
                <w:color w:val="000000" w:themeColor="text1"/>
                <w:sz w:val="22"/>
                <w:szCs w:val="21"/>
                <w:lang w:val="en-US" w:eastAsia="zh-CN"/>
                <w14:textFill>
                  <w14:solidFill>
                    <w14:schemeClr w14:val="tx1"/>
                  </w14:solidFill>
                </w14:textFill>
              </w:rPr>
              <w:t>2</w:t>
            </w:r>
            <w:r>
              <w:rPr>
                <w:rFonts w:hint="eastAsia" w:ascii="仿宋_GB2312" w:eastAsia="仿宋_GB2312"/>
                <w:color w:val="000000" w:themeColor="text1"/>
                <w:sz w:val="22"/>
                <w:szCs w:val="21"/>
                <w14:textFill>
                  <w14:solidFill>
                    <w14:schemeClr w14:val="tx1"/>
                  </w14:solidFill>
                </w14:textFill>
              </w:rPr>
              <w:t>分；</w:t>
            </w:r>
          </w:p>
          <w:p w14:paraId="6DE68055">
            <w:pPr>
              <w:numPr>
                <w:ilvl w:val="-1"/>
                <w:numId w:val="0"/>
              </w:numPr>
              <w:adjustRightInd w:val="0"/>
              <w:snapToGrid w:val="0"/>
              <w:spacing w:line="360" w:lineRule="auto"/>
              <w:rPr>
                <w:rFonts w:hint="eastAsia" w:eastAsia="仿宋_GB2312"/>
                <w:color w:val="000000" w:themeColor="text1"/>
                <w:szCs w:val="21"/>
                <w14:textFill>
                  <w14:solidFill>
                    <w14:schemeClr w14:val="tx1"/>
                  </w14:solidFill>
                </w14:textFill>
              </w:rPr>
            </w:pPr>
            <w:r>
              <w:rPr>
                <w:rFonts w:hint="eastAsia" w:ascii="仿宋_GB2312" w:eastAsia="仿宋_GB2312"/>
                <w:color w:val="000000" w:themeColor="text1"/>
                <w:sz w:val="22"/>
                <w:szCs w:val="21"/>
                <w14:textFill>
                  <w14:solidFill>
                    <w14:schemeClr w14:val="tx1"/>
                  </w14:solidFill>
                </w14:textFill>
              </w:rPr>
              <w:t>方案存在缺项或实用性弱、不能全部满足项目要求</w:t>
            </w:r>
            <w:r>
              <w:rPr>
                <w:rFonts w:hint="eastAsia" w:ascii="仿宋_GB2312" w:eastAsia="仿宋_GB2312"/>
                <w:color w:val="000000" w:themeColor="text1"/>
                <w:sz w:val="22"/>
                <w:szCs w:val="21"/>
                <w:lang w:eastAsia="zh-CN"/>
                <w14:textFill>
                  <w14:solidFill>
                    <w14:schemeClr w14:val="tx1"/>
                  </w14:solidFill>
                </w14:textFill>
              </w:rPr>
              <w:t>，</w:t>
            </w:r>
            <w:r>
              <w:rPr>
                <w:rFonts w:hint="eastAsia" w:ascii="仿宋_GB2312" w:eastAsia="仿宋_GB2312"/>
                <w:color w:val="000000" w:themeColor="text1"/>
                <w:sz w:val="22"/>
                <w:szCs w:val="21"/>
                <w14:textFill>
                  <w14:solidFill>
                    <w14:schemeClr w14:val="tx1"/>
                  </w14:solidFill>
                </w14:textFill>
              </w:rPr>
              <w:t>得</w:t>
            </w:r>
            <w:r>
              <w:rPr>
                <w:rFonts w:hint="eastAsia" w:ascii="仿宋_GB2312" w:eastAsia="仿宋_GB2312"/>
                <w:color w:val="000000" w:themeColor="text1"/>
                <w:sz w:val="22"/>
                <w:szCs w:val="21"/>
                <w:lang w:val="en-US" w:eastAsia="zh-CN"/>
                <w14:textFill>
                  <w14:solidFill>
                    <w14:schemeClr w14:val="tx1"/>
                  </w14:solidFill>
                </w14:textFill>
              </w:rPr>
              <w:t>1</w:t>
            </w:r>
            <w:r>
              <w:rPr>
                <w:rFonts w:hint="eastAsia" w:ascii="仿宋_GB2312" w:eastAsia="仿宋_GB2312"/>
                <w:color w:val="000000" w:themeColor="text1"/>
                <w:sz w:val="22"/>
                <w:szCs w:val="21"/>
                <w14:textFill>
                  <w14:solidFill>
                    <w14:schemeClr w14:val="tx1"/>
                  </w14:solidFill>
                </w14:textFill>
              </w:rPr>
              <w:t>分; 不提供</w:t>
            </w:r>
            <w:r>
              <w:rPr>
                <w:rFonts w:hint="eastAsia" w:ascii="仿宋_GB2312" w:eastAsia="仿宋_GB2312"/>
                <w:color w:val="000000" w:themeColor="text1"/>
                <w:sz w:val="22"/>
                <w:szCs w:val="21"/>
                <w:lang w:eastAsia="zh-CN"/>
                <w14:textFill>
                  <w14:solidFill>
                    <w14:schemeClr w14:val="tx1"/>
                  </w14:solidFill>
                </w14:textFill>
              </w:rPr>
              <w:t>，</w:t>
            </w:r>
            <w:r>
              <w:rPr>
                <w:rFonts w:hint="eastAsia" w:ascii="仿宋_GB2312" w:eastAsia="仿宋_GB2312"/>
                <w:color w:val="000000" w:themeColor="text1"/>
                <w:sz w:val="22"/>
                <w:szCs w:val="21"/>
                <w14:textFill>
                  <w14:solidFill>
                    <w14:schemeClr w14:val="tx1"/>
                  </w14:solidFill>
                </w14:textFill>
              </w:rPr>
              <w:t>不得分。</w:t>
            </w:r>
          </w:p>
          <w:p w14:paraId="66961BFA">
            <w:pPr>
              <w:adjustRightInd w:val="0"/>
              <w:snapToGrid w:val="0"/>
              <w:spacing w:line="360" w:lineRule="auto"/>
              <w:rPr>
                <w:rFonts w:eastAsia="仿宋_GB2312"/>
                <w:color w:val="000000" w:themeColor="text1"/>
                <w:szCs w:val="21"/>
                <w14:textFill>
                  <w14:solidFill>
                    <w14:schemeClr w14:val="tx1"/>
                  </w14:solidFill>
                </w14:textFill>
              </w:rPr>
            </w:pPr>
            <w:r>
              <w:rPr>
                <w:rFonts w:hint="eastAsia" w:eastAsia="仿宋_GB2312"/>
                <w:color w:val="000000" w:themeColor="text1"/>
                <w:szCs w:val="21"/>
                <w:lang w:val="en-US" w:eastAsia="zh-CN"/>
                <w14:textFill>
                  <w14:solidFill>
                    <w14:schemeClr w14:val="tx1"/>
                  </w14:solidFill>
                </w14:textFill>
              </w:rPr>
              <w:t>3</w:t>
            </w:r>
            <w:r>
              <w:rPr>
                <w:rFonts w:hint="eastAsia" w:eastAsia="仿宋_GB2312"/>
                <w:color w:val="000000" w:themeColor="text1"/>
                <w:szCs w:val="21"/>
                <w14:textFill>
                  <w14:solidFill>
                    <w14:schemeClr w14:val="tx1"/>
                  </w14:solidFill>
                </w14:textFill>
              </w:rPr>
              <w:t>、提供客户化平台（要求指标体系、各种报表、各种业务模板、各种查询条件、统计分析条件、计算公式、人事异动流程</w:t>
            </w:r>
            <w:r>
              <w:rPr>
                <w:rFonts w:hint="eastAsia" w:eastAsia="仿宋_GB2312"/>
                <w:color w:val="000000" w:themeColor="text1"/>
                <w:szCs w:val="21"/>
                <w:lang w:eastAsia="zh-CN"/>
                <w14:textFill>
                  <w14:solidFill>
                    <w14:schemeClr w14:val="tx1"/>
                  </w14:solidFill>
                </w14:textFill>
              </w:rPr>
              <w:t>、</w:t>
            </w:r>
            <w:r>
              <w:rPr>
                <w:rFonts w:hint="eastAsia" w:eastAsia="仿宋_GB2312"/>
                <w:color w:val="000000" w:themeColor="text1"/>
                <w:szCs w:val="21"/>
                <w:lang w:val="en-US" w:eastAsia="zh-CN"/>
                <w14:textFill>
                  <w14:solidFill>
                    <w14:schemeClr w14:val="tx1"/>
                  </w14:solidFill>
                </w14:textFill>
              </w:rPr>
              <w:t>用户界面）</w:t>
            </w:r>
            <w:r>
              <w:rPr>
                <w:rFonts w:hint="eastAsia" w:eastAsia="仿宋_GB2312"/>
                <w:color w:val="000000" w:themeColor="text1"/>
                <w:szCs w:val="21"/>
                <w14:textFill>
                  <w14:solidFill>
                    <w14:schemeClr w14:val="tx1"/>
                  </w14:solidFill>
                </w14:textFill>
              </w:rPr>
              <w:t>用户可以自定义</w:t>
            </w:r>
            <w:r>
              <w:rPr>
                <w:rFonts w:hint="eastAsia" w:eastAsia="仿宋_GB2312"/>
                <w:color w:val="000000" w:themeColor="text1"/>
                <w:szCs w:val="21"/>
                <w:lang w:eastAsia="zh-CN"/>
                <w14:textFill>
                  <w14:solidFill>
                    <w14:schemeClr w14:val="tx1"/>
                  </w14:solidFill>
                </w14:textFill>
              </w:rPr>
              <w:t>（要求提供截图证明，能够清晰展示</w:t>
            </w:r>
            <w:r>
              <w:rPr>
                <w:rFonts w:hint="eastAsia" w:eastAsia="仿宋_GB2312"/>
                <w:color w:val="000000" w:themeColor="text1"/>
                <w:szCs w:val="21"/>
                <w:lang w:val="en-US" w:eastAsia="zh-CN"/>
                <w14:textFill>
                  <w14:solidFill>
                    <w14:schemeClr w14:val="tx1"/>
                  </w14:solidFill>
                </w14:textFill>
              </w:rPr>
              <w:t>客户化平台的</w:t>
            </w:r>
            <w:r>
              <w:rPr>
                <w:rFonts w:hint="eastAsia" w:eastAsia="仿宋_GB2312"/>
                <w:color w:val="000000" w:themeColor="text1"/>
                <w:szCs w:val="21"/>
                <w:lang w:eastAsia="zh-CN"/>
                <w14:textFill>
                  <w14:solidFill>
                    <w14:schemeClr w14:val="tx1"/>
                  </w14:solidFill>
                </w14:textFill>
              </w:rPr>
              <w:t>功能）。</w:t>
            </w:r>
            <w:r>
              <w:rPr>
                <w:rFonts w:hint="eastAsia" w:eastAsia="仿宋_GB2312"/>
                <w:color w:val="000000" w:themeColor="text1"/>
                <w:szCs w:val="21"/>
                <w:lang w:val="en-US" w:eastAsia="zh-CN"/>
                <w14:textFill>
                  <w14:solidFill>
                    <w14:schemeClr w14:val="tx1"/>
                  </w14:solidFill>
                </w14:textFill>
              </w:rPr>
              <w:t>提供且满足需求得4分；提供不全、未提供不得分。</w:t>
            </w:r>
          </w:p>
          <w:p w14:paraId="40D15AE0">
            <w:pPr>
              <w:numPr>
                <w:ilvl w:val="255"/>
                <w:numId w:val="0"/>
              </w:numPr>
              <w:adjustRightInd w:val="0"/>
              <w:snapToGrid w:val="0"/>
              <w:spacing w:line="360" w:lineRule="auto"/>
              <w:rPr>
                <w:rFonts w:hint="default" w:eastAsia="仿宋_GB2312"/>
                <w:color w:val="000000" w:themeColor="text1"/>
                <w:szCs w:val="21"/>
                <w14:textFill>
                  <w14:solidFill>
                    <w14:schemeClr w14:val="tx1"/>
                  </w14:solidFill>
                </w14:textFill>
              </w:rPr>
            </w:pPr>
            <w:r>
              <w:rPr>
                <w:rFonts w:hint="eastAsia" w:eastAsia="仿宋_GB2312"/>
                <w:color w:val="000000" w:themeColor="text1"/>
                <w:szCs w:val="21"/>
                <w:lang w:val="en-US" w:eastAsia="zh-CN"/>
                <w14:textFill>
                  <w14:solidFill>
                    <w14:schemeClr w14:val="tx1"/>
                  </w14:solidFill>
                </w14:textFill>
              </w:rPr>
              <w:t>4</w:t>
            </w:r>
            <w:r>
              <w:rPr>
                <w:rFonts w:hint="eastAsia" w:eastAsia="仿宋_GB2312"/>
                <w:color w:val="000000" w:themeColor="text1"/>
                <w:szCs w:val="21"/>
                <w14:textFill>
                  <w14:solidFill>
                    <w14:schemeClr w14:val="tx1"/>
                  </w14:solidFill>
                </w14:textFill>
              </w:rPr>
              <w:t>、</w:t>
            </w:r>
            <w:r>
              <w:rPr>
                <w:rFonts w:eastAsia="仿宋_GB2312"/>
                <w:color w:val="000000" w:themeColor="text1"/>
                <w:szCs w:val="21"/>
                <w14:textFill>
                  <w14:solidFill>
                    <w14:schemeClr w14:val="tx1"/>
                  </w14:solidFill>
                </w14:textFill>
              </w:rPr>
              <w:t>具有系统集成与开发平台，支持与医院集成平台及其它相关业务系统整合，能够根据医院的业务需求快速进行二次开发。</w:t>
            </w:r>
            <w:r>
              <w:rPr>
                <w:rFonts w:hint="eastAsia" w:eastAsia="仿宋_GB2312"/>
                <w:color w:val="000000" w:themeColor="text1"/>
                <w:szCs w:val="21"/>
                <w:lang w:val="en-US" w:eastAsia="zh-CN"/>
                <w14:textFill>
                  <w14:solidFill>
                    <w14:schemeClr w14:val="tx1"/>
                  </w14:solidFill>
                </w14:textFill>
              </w:rPr>
              <w:t>满足需求得4分；部分满足或者不满足不得分。</w:t>
            </w:r>
          </w:p>
          <w:p w14:paraId="200A9D3B">
            <w:pPr>
              <w:numPr>
                <w:ilvl w:val="0"/>
                <w:numId w:val="0"/>
              </w:numPr>
              <w:adjustRightInd w:val="0"/>
              <w:snapToGrid w:val="0"/>
              <w:spacing w:line="360" w:lineRule="auto"/>
              <w:rPr>
                <w:rFonts w:hint="eastAsia" w:eastAsia="仿宋_GB2312"/>
                <w:color w:val="000000" w:themeColor="text1"/>
                <w:szCs w:val="21"/>
                <w:lang w:val="en-US" w:eastAsia="zh-CN"/>
                <w14:textFill>
                  <w14:solidFill>
                    <w14:schemeClr w14:val="tx1"/>
                  </w14:solidFill>
                </w14:textFill>
              </w:rPr>
            </w:pPr>
            <w:r>
              <w:rPr>
                <w:rFonts w:hint="eastAsia" w:eastAsia="仿宋_GB2312"/>
                <w:color w:val="000000" w:themeColor="text1"/>
                <w:szCs w:val="21"/>
                <w:lang w:val="en-US" w:eastAsia="zh-CN"/>
                <w14:textFill>
                  <w14:solidFill>
                    <w14:schemeClr w14:val="tx1"/>
                  </w14:solidFill>
                </w14:textFill>
              </w:rPr>
              <w:t>5</w:t>
            </w:r>
            <w:r>
              <w:rPr>
                <w:rFonts w:hint="eastAsia" w:eastAsia="仿宋_GB2312"/>
                <w:color w:val="000000" w:themeColor="text1"/>
                <w:szCs w:val="21"/>
                <w14:textFill>
                  <w14:solidFill>
                    <w14:schemeClr w14:val="tx1"/>
                  </w14:solidFill>
                </w14:textFill>
              </w:rPr>
              <w:t>、提供易学易用的</w:t>
            </w:r>
            <w:r>
              <w:rPr>
                <w:rFonts w:hint="eastAsia" w:eastAsia="仿宋_GB2312"/>
                <w:color w:val="000000" w:themeColor="text1"/>
                <w:szCs w:val="21"/>
                <w:lang w:eastAsia="zh-CN"/>
                <w14:textFill>
                  <w14:solidFill>
                    <w14:schemeClr w14:val="tx1"/>
                  </w14:solidFill>
                </w14:textFill>
              </w:rPr>
              <w:t>表格设计平台</w:t>
            </w:r>
            <w:r>
              <w:rPr>
                <w:rFonts w:hint="eastAsia" w:eastAsia="仿宋_GB2312"/>
                <w:color w:val="000000" w:themeColor="text1"/>
                <w:szCs w:val="21"/>
                <w14:textFill>
                  <w14:solidFill>
                    <w14:schemeClr w14:val="tx1"/>
                  </w14:solidFill>
                </w14:textFill>
              </w:rPr>
              <w:t>，用户可灵活绘制各类登记表、花名册、业务模板、统计报表</w:t>
            </w:r>
            <w:r>
              <w:rPr>
                <w:rFonts w:hint="eastAsia" w:eastAsia="仿宋_GB2312"/>
                <w:color w:val="000000" w:themeColor="text1"/>
                <w:szCs w:val="21"/>
                <w:lang w:eastAsia="zh-CN"/>
                <w14:textFill>
                  <w14:solidFill>
                    <w14:schemeClr w14:val="tx1"/>
                  </w14:solidFill>
                </w14:textFill>
              </w:rPr>
              <w:t>，</w:t>
            </w:r>
            <w:r>
              <w:rPr>
                <w:rFonts w:hint="eastAsia" w:eastAsia="仿宋_GB2312"/>
                <w:color w:val="000000" w:themeColor="text1"/>
                <w:szCs w:val="21"/>
                <w14:textFill>
                  <w14:solidFill>
                    <w14:schemeClr w14:val="tx1"/>
                  </w14:solidFill>
                </w14:textFill>
              </w:rPr>
              <w:t>各类表格绘制风格统一</w:t>
            </w:r>
            <w:r>
              <w:rPr>
                <w:rFonts w:hint="eastAsia" w:eastAsia="仿宋_GB2312"/>
                <w:color w:val="000000" w:themeColor="text1"/>
                <w:szCs w:val="21"/>
                <w:lang w:eastAsia="zh-CN"/>
                <w14:textFill>
                  <w14:solidFill>
                    <w14:schemeClr w14:val="tx1"/>
                  </w14:solidFill>
                </w14:textFill>
              </w:rPr>
              <w:t>，</w:t>
            </w:r>
            <w:r>
              <w:rPr>
                <w:rFonts w:hint="eastAsia" w:eastAsia="仿宋_GB2312"/>
                <w:color w:val="000000" w:themeColor="text1"/>
                <w:szCs w:val="21"/>
                <w14:textFill>
                  <w14:solidFill>
                    <w14:schemeClr w14:val="tx1"/>
                  </w14:solidFill>
                </w14:textFill>
              </w:rPr>
              <w:t>操作简单</w:t>
            </w:r>
            <w:r>
              <w:rPr>
                <w:rFonts w:hint="eastAsia" w:eastAsia="仿宋_GB2312"/>
                <w:color w:val="000000" w:themeColor="text1"/>
                <w:szCs w:val="21"/>
                <w:lang w:eastAsia="zh-CN"/>
                <w14:textFill>
                  <w14:solidFill>
                    <w14:schemeClr w14:val="tx1"/>
                  </w14:solidFill>
                </w14:textFill>
              </w:rPr>
              <w:t>，</w:t>
            </w:r>
            <w:r>
              <w:rPr>
                <w:rFonts w:hint="eastAsia" w:eastAsia="仿宋_GB2312"/>
                <w:color w:val="000000" w:themeColor="text1"/>
                <w:szCs w:val="21"/>
                <w14:textFill>
                  <w14:solidFill>
                    <w14:schemeClr w14:val="tx1"/>
                  </w14:solidFill>
                </w14:textFill>
              </w:rPr>
              <w:t>并能够根据需要由业务用户自行调整，无需厂商二次开发</w:t>
            </w:r>
            <w:r>
              <w:rPr>
                <w:rFonts w:hint="eastAsia" w:eastAsia="仿宋_GB2312"/>
                <w:color w:val="000000" w:themeColor="text1"/>
                <w:szCs w:val="21"/>
                <w:lang w:eastAsia="zh-CN"/>
                <w14:textFill>
                  <w14:solidFill>
                    <w14:schemeClr w14:val="tx1"/>
                  </w14:solidFill>
                </w14:textFill>
              </w:rPr>
              <w:t>（要求提供截图证明，能够清晰展示</w:t>
            </w:r>
            <w:r>
              <w:rPr>
                <w:rFonts w:hint="eastAsia" w:eastAsia="仿宋_GB2312"/>
                <w:color w:val="000000" w:themeColor="text1"/>
                <w:szCs w:val="21"/>
                <w:lang w:val="en-US" w:eastAsia="zh-CN"/>
                <w14:textFill>
                  <w14:solidFill>
                    <w14:schemeClr w14:val="tx1"/>
                  </w14:solidFill>
                </w14:textFill>
              </w:rPr>
              <w:t>表格设计平台的</w:t>
            </w:r>
            <w:r>
              <w:rPr>
                <w:rFonts w:hint="eastAsia" w:eastAsia="仿宋_GB2312"/>
                <w:color w:val="000000" w:themeColor="text1"/>
                <w:szCs w:val="21"/>
                <w:lang w:eastAsia="zh-CN"/>
                <w14:textFill>
                  <w14:solidFill>
                    <w14:schemeClr w14:val="tx1"/>
                  </w14:solidFill>
                </w14:textFill>
              </w:rPr>
              <w:t>功能）。</w:t>
            </w:r>
            <w:r>
              <w:rPr>
                <w:rFonts w:hint="eastAsia" w:eastAsia="仿宋_GB2312"/>
                <w:color w:val="000000" w:themeColor="text1"/>
                <w:szCs w:val="21"/>
                <w:lang w:val="en-US" w:eastAsia="zh-CN"/>
                <w14:textFill>
                  <w14:solidFill>
                    <w14:schemeClr w14:val="tx1"/>
                  </w14:solidFill>
                </w14:textFill>
              </w:rPr>
              <w:t>提供且满足需求得4分；提供不全、未提供不得分。</w:t>
            </w:r>
          </w:p>
        </w:tc>
      </w:tr>
      <w:tr w14:paraId="720AD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5" w:type="dxa"/>
            <w:vAlign w:val="center"/>
          </w:tcPr>
          <w:p w14:paraId="206D0D67">
            <w:pPr>
              <w:adjustRightInd w:val="0"/>
              <w:snapToGrid w:val="0"/>
              <w:spacing w:line="360" w:lineRule="auto"/>
              <w:jc w:val="center"/>
              <w:textAlignment w:val="baseline"/>
              <w:rPr>
                <w:rFonts w:hint="eastAsia" w:ascii="仿宋_GB2312" w:eastAsia="仿宋_GB2312"/>
                <w:sz w:val="22"/>
                <w:szCs w:val="21"/>
                <w:lang w:eastAsia="zh-CN"/>
              </w:rPr>
            </w:pPr>
            <w:r>
              <w:rPr>
                <w:rFonts w:hint="eastAsia" w:ascii="仿宋_GB2312" w:eastAsia="仿宋_GB2312"/>
                <w:sz w:val="22"/>
                <w:szCs w:val="21"/>
                <w:lang w:val="en-US" w:eastAsia="zh-CN"/>
              </w:rPr>
              <w:t>6</w:t>
            </w:r>
          </w:p>
        </w:tc>
        <w:tc>
          <w:tcPr>
            <w:tcW w:w="1281" w:type="dxa"/>
            <w:vMerge w:val="continue"/>
            <w:vAlign w:val="center"/>
          </w:tcPr>
          <w:p w14:paraId="342C30A3">
            <w:pPr>
              <w:adjustRightInd w:val="0"/>
              <w:snapToGrid w:val="0"/>
              <w:spacing w:line="360" w:lineRule="auto"/>
              <w:jc w:val="center"/>
              <w:textAlignment w:val="baseline"/>
              <w:rPr>
                <w:rFonts w:ascii="仿宋_GB2312" w:eastAsia="仿宋_GB2312"/>
                <w:sz w:val="22"/>
                <w:szCs w:val="21"/>
              </w:rPr>
            </w:pPr>
          </w:p>
        </w:tc>
        <w:tc>
          <w:tcPr>
            <w:tcW w:w="1313" w:type="dxa"/>
            <w:vAlign w:val="center"/>
          </w:tcPr>
          <w:p w14:paraId="23885BB5">
            <w:pPr>
              <w:adjustRightInd w:val="0"/>
              <w:snapToGrid w:val="0"/>
              <w:spacing w:line="360" w:lineRule="auto"/>
              <w:jc w:val="center"/>
              <w:textAlignment w:val="baseline"/>
              <w:rPr>
                <w:rFonts w:hint="default" w:ascii="仿宋_GB2312" w:eastAsia="仿宋_GB2312"/>
                <w:color w:val="0D0D0D"/>
                <w:sz w:val="22"/>
                <w:szCs w:val="21"/>
                <w:lang w:val="en-US" w:eastAsia="zh-CN"/>
              </w:rPr>
            </w:pPr>
            <w:r>
              <w:rPr>
                <w:rFonts w:hint="eastAsia" w:ascii="仿宋_GB2312" w:eastAsia="仿宋_GB2312"/>
                <w:color w:val="0D0D0D"/>
                <w:sz w:val="22"/>
                <w:szCs w:val="21"/>
                <w:lang w:val="en-US" w:eastAsia="zh-CN"/>
              </w:rPr>
              <w:t>一般技术参数（标“</w:t>
            </w:r>
            <w:r>
              <w:rPr>
                <w:rFonts w:hint="eastAsia" w:ascii="宋体" w:hAnsi="宋体" w:eastAsia="宋体" w:cs="宋体"/>
                <w:color w:val="000000" w:themeColor="text1"/>
                <w:kern w:val="0"/>
                <w:sz w:val="18"/>
                <w:szCs w:val="18"/>
                <w14:textFill>
                  <w14:solidFill>
                    <w14:schemeClr w14:val="tx1"/>
                  </w14:solidFill>
                </w14:textFill>
              </w:rPr>
              <w:t>▲</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lang w:val="en-US" w:eastAsia="zh-CN"/>
              </w:rPr>
              <w:t>项）</w:t>
            </w:r>
          </w:p>
        </w:tc>
        <w:tc>
          <w:tcPr>
            <w:tcW w:w="915" w:type="dxa"/>
            <w:vAlign w:val="center"/>
          </w:tcPr>
          <w:p w14:paraId="7AF90EDB">
            <w:pPr>
              <w:adjustRightInd w:val="0"/>
              <w:snapToGrid w:val="0"/>
              <w:spacing w:line="360" w:lineRule="auto"/>
              <w:jc w:val="center"/>
              <w:textAlignment w:val="baseline"/>
              <w:rPr>
                <w:rFonts w:ascii="仿宋_GB2312" w:eastAsia="仿宋_GB2312"/>
                <w:sz w:val="22"/>
                <w:szCs w:val="21"/>
              </w:rPr>
            </w:pPr>
            <w:r>
              <w:rPr>
                <w:rFonts w:hint="eastAsia" w:ascii="仿宋_GB2312" w:eastAsia="仿宋_GB2312"/>
                <w:sz w:val="22"/>
                <w:szCs w:val="21"/>
                <w:lang w:val="en-US" w:eastAsia="zh-CN"/>
              </w:rPr>
              <w:t>30</w:t>
            </w:r>
            <w:r>
              <w:rPr>
                <w:rFonts w:hint="eastAsia" w:ascii="仿宋_GB2312" w:eastAsia="仿宋_GB2312"/>
                <w:sz w:val="22"/>
                <w:szCs w:val="21"/>
              </w:rPr>
              <w:t>分</w:t>
            </w:r>
          </w:p>
        </w:tc>
        <w:tc>
          <w:tcPr>
            <w:tcW w:w="5874" w:type="dxa"/>
            <w:vAlign w:val="center"/>
          </w:tcPr>
          <w:p w14:paraId="75A99101">
            <w:pPr>
              <w:adjustRightInd w:val="0"/>
              <w:snapToGrid w:val="0"/>
              <w:spacing w:line="360" w:lineRule="auto"/>
              <w:rPr>
                <w:rFonts w:hint="eastAsia" w:ascii="仿宋_GB2312" w:eastAsia="仿宋_GB2312"/>
                <w:sz w:val="22"/>
                <w:szCs w:val="21"/>
              </w:rPr>
            </w:pPr>
            <w:r>
              <w:rPr>
                <w:rFonts w:hint="eastAsia" w:ascii="仿宋_GB2312" w:eastAsia="仿宋_GB2312" w:cstheme="minorBidi"/>
                <w:sz w:val="22"/>
                <w:szCs w:val="21"/>
                <w:lang w:val="en-US" w:eastAsia="zh-CN"/>
              </w:rPr>
              <w:t>所有标“</w:t>
            </w:r>
            <w:r>
              <w:rPr>
                <w:rFonts w:hint="eastAsia" w:ascii="宋体" w:hAnsi="宋体" w:eastAsia="宋体" w:cs="宋体"/>
                <w:color w:val="000000" w:themeColor="text1"/>
                <w:kern w:val="0"/>
                <w:sz w:val="18"/>
                <w:szCs w:val="18"/>
                <w14:textFill>
                  <w14:solidFill>
                    <w14:schemeClr w14:val="tx1"/>
                  </w14:solidFill>
                </w14:textFill>
              </w:rPr>
              <w:t>▲</w:t>
            </w:r>
            <w:r>
              <w:rPr>
                <w:rFonts w:hint="eastAsia" w:ascii="仿宋_GB2312" w:eastAsia="仿宋_GB2312" w:cstheme="minorBidi"/>
                <w:sz w:val="22"/>
                <w:szCs w:val="21"/>
                <w:lang w:val="en-US" w:eastAsia="zh-CN"/>
              </w:rPr>
              <w:t>”项一般技术参数指标完全响应招标文件要求的所有技术参数（标“</w:t>
            </w:r>
            <w:r>
              <w:rPr>
                <w:rFonts w:hint="eastAsia" w:ascii="宋体" w:hAnsi="宋体" w:eastAsia="宋体" w:cs="宋体"/>
                <w:color w:val="000000" w:themeColor="text1"/>
                <w:kern w:val="0"/>
                <w:sz w:val="18"/>
                <w:szCs w:val="18"/>
                <w14:textFill>
                  <w14:solidFill>
                    <w14:schemeClr w14:val="tx1"/>
                  </w14:solidFill>
                </w14:textFill>
              </w:rPr>
              <w:t>▲</w:t>
            </w:r>
            <w:r>
              <w:rPr>
                <w:rFonts w:hint="eastAsia" w:ascii="仿宋_GB2312" w:eastAsia="仿宋_GB2312" w:cstheme="minorBidi"/>
                <w:sz w:val="22"/>
                <w:szCs w:val="21"/>
                <w:lang w:val="en-US" w:eastAsia="zh-CN"/>
              </w:rPr>
              <w:t>”项）全部满足得30分，每有一项不满足或负偏离扣1.5分，分值</w:t>
            </w:r>
            <w:r>
              <w:rPr>
                <w:rFonts w:hint="eastAsia" w:ascii="仿宋_GB2312" w:eastAsia="仿宋_GB2312"/>
                <w:sz w:val="22"/>
                <w:szCs w:val="21"/>
              </w:rPr>
              <w:t>扣完为止</w:t>
            </w:r>
            <w:r>
              <w:rPr>
                <w:rFonts w:hint="eastAsia" w:ascii="仿宋_GB2312" w:eastAsia="仿宋_GB2312"/>
                <w:sz w:val="22"/>
                <w:szCs w:val="21"/>
                <w:lang w:eastAsia="zh-CN"/>
              </w:rPr>
              <w:t>。</w:t>
            </w:r>
          </w:p>
        </w:tc>
      </w:tr>
      <w:tr w14:paraId="18370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5" w:type="dxa"/>
            <w:vAlign w:val="center"/>
          </w:tcPr>
          <w:p w14:paraId="66024649">
            <w:pPr>
              <w:adjustRightInd w:val="0"/>
              <w:snapToGrid w:val="0"/>
              <w:spacing w:line="360" w:lineRule="auto"/>
              <w:jc w:val="center"/>
              <w:textAlignment w:val="baseline"/>
              <w:rPr>
                <w:rFonts w:hint="default" w:ascii="仿宋_GB2312" w:eastAsia="仿宋_GB2312"/>
                <w:sz w:val="22"/>
                <w:szCs w:val="21"/>
                <w:lang w:val="en-US" w:eastAsia="zh-CN"/>
              </w:rPr>
            </w:pPr>
            <w:r>
              <w:rPr>
                <w:rFonts w:hint="eastAsia" w:ascii="仿宋_GB2312" w:eastAsia="仿宋_GB2312"/>
                <w:sz w:val="22"/>
                <w:szCs w:val="21"/>
                <w:lang w:val="en-US" w:eastAsia="zh-CN"/>
              </w:rPr>
              <w:t>7</w:t>
            </w:r>
          </w:p>
        </w:tc>
        <w:tc>
          <w:tcPr>
            <w:tcW w:w="1281" w:type="dxa"/>
            <w:vMerge w:val="continue"/>
            <w:vAlign w:val="center"/>
          </w:tcPr>
          <w:p w14:paraId="09162246">
            <w:pPr>
              <w:adjustRightInd w:val="0"/>
              <w:snapToGrid w:val="0"/>
              <w:spacing w:line="360" w:lineRule="auto"/>
              <w:jc w:val="center"/>
              <w:textAlignment w:val="baseline"/>
              <w:rPr>
                <w:rFonts w:ascii="仿宋_GB2312" w:eastAsia="仿宋_GB2312"/>
                <w:sz w:val="22"/>
                <w:szCs w:val="21"/>
              </w:rPr>
            </w:pPr>
          </w:p>
        </w:tc>
        <w:tc>
          <w:tcPr>
            <w:tcW w:w="1313" w:type="dxa"/>
            <w:vAlign w:val="center"/>
          </w:tcPr>
          <w:p w14:paraId="7CB31962">
            <w:pPr>
              <w:adjustRightInd w:val="0"/>
              <w:snapToGrid w:val="0"/>
              <w:spacing w:line="360" w:lineRule="auto"/>
              <w:jc w:val="center"/>
              <w:textAlignment w:val="baseline"/>
              <w:rPr>
                <w:rFonts w:hint="eastAsia" w:ascii="仿宋_GB2312" w:eastAsia="仿宋_GB2312"/>
                <w:color w:val="0D0D0D"/>
                <w:sz w:val="22"/>
                <w:szCs w:val="21"/>
                <w:lang w:eastAsia="zh-CN"/>
              </w:rPr>
            </w:pPr>
            <w:r>
              <w:rPr>
                <w:rFonts w:hint="eastAsia" w:ascii="仿宋_GB2312" w:eastAsia="仿宋_GB2312"/>
                <w:color w:val="0D0D0D"/>
                <w:sz w:val="22"/>
                <w:szCs w:val="21"/>
                <w:lang w:eastAsia="zh-CN"/>
              </w:rPr>
              <w:t>实施团队</w:t>
            </w:r>
          </w:p>
        </w:tc>
        <w:tc>
          <w:tcPr>
            <w:tcW w:w="915" w:type="dxa"/>
            <w:vAlign w:val="center"/>
          </w:tcPr>
          <w:p w14:paraId="1850F618">
            <w:pPr>
              <w:adjustRightInd w:val="0"/>
              <w:snapToGrid w:val="0"/>
              <w:spacing w:line="360" w:lineRule="auto"/>
              <w:jc w:val="center"/>
              <w:textAlignment w:val="baseline"/>
              <w:rPr>
                <w:rFonts w:hint="default" w:ascii="仿宋_GB2312" w:eastAsia="仿宋_GB2312"/>
                <w:sz w:val="22"/>
                <w:szCs w:val="21"/>
                <w:lang w:val="en-US" w:eastAsia="zh-CN"/>
              </w:rPr>
            </w:pPr>
            <w:r>
              <w:rPr>
                <w:rFonts w:hint="eastAsia" w:ascii="仿宋_GB2312" w:eastAsia="仿宋_GB2312"/>
                <w:sz w:val="22"/>
                <w:szCs w:val="21"/>
                <w:lang w:val="en-US" w:eastAsia="zh-CN"/>
              </w:rPr>
              <w:t>5分</w:t>
            </w:r>
          </w:p>
        </w:tc>
        <w:tc>
          <w:tcPr>
            <w:tcW w:w="5874" w:type="dxa"/>
            <w:vAlign w:val="center"/>
          </w:tcPr>
          <w:p w14:paraId="6086F319">
            <w:pPr>
              <w:numPr>
                <w:ilvl w:val="0"/>
                <w:numId w:val="0"/>
              </w:numPr>
              <w:adjustRightInd w:val="0"/>
              <w:snapToGrid w:val="0"/>
              <w:spacing w:line="360" w:lineRule="auto"/>
              <w:jc w:val="left"/>
              <w:rPr>
                <w:rFonts w:hint="eastAsia" w:ascii="仿宋_GB2312" w:eastAsia="仿宋_GB2312"/>
                <w:color w:val="auto"/>
                <w:sz w:val="22"/>
                <w:szCs w:val="21"/>
              </w:rPr>
            </w:pPr>
            <w:r>
              <w:rPr>
                <w:rFonts w:hint="eastAsia" w:ascii="仿宋_GB2312" w:eastAsia="仿宋_GB2312"/>
                <w:color w:val="auto"/>
                <w:sz w:val="22"/>
                <w:szCs w:val="21"/>
              </w:rPr>
              <w:t>1.项目经理：具有5年(含)以上同类或类似项目建设经验</w:t>
            </w:r>
            <w:r>
              <w:rPr>
                <w:rFonts w:hint="eastAsia" w:ascii="仿宋_GB2312" w:eastAsia="仿宋_GB2312"/>
                <w:sz w:val="22"/>
                <w:szCs w:val="21"/>
                <w:lang w:val="en-US" w:eastAsia="zh-CN"/>
              </w:rPr>
              <w:t>且</w:t>
            </w:r>
            <w:r>
              <w:rPr>
                <w:rFonts w:hint="eastAsia" w:ascii="仿宋_GB2312" w:eastAsia="仿宋_GB2312"/>
                <w:color w:val="auto"/>
                <w:sz w:val="22"/>
                <w:szCs w:val="21"/>
              </w:rPr>
              <w:t>主导</w:t>
            </w:r>
            <w:r>
              <w:rPr>
                <w:rFonts w:hint="eastAsia" w:ascii="仿宋_GB2312" w:eastAsia="仿宋_GB2312"/>
                <w:sz w:val="22"/>
                <w:szCs w:val="21"/>
                <w:lang w:val="en-US" w:eastAsia="zh-CN"/>
              </w:rPr>
              <w:t>过</w:t>
            </w:r>
            <w:r>
              <w:rPr>
                <w:rFonts w:hint="eastAsia" w:ascii="仿宋_GB2312" w:eastAsia="仿宋_GB2312"/>
                <w:color w:val="auto"/>
                <w:sz w:val="22"/>
                <w:szCs w:val="21"/>
              </w:rPr>
              <w:t>3个以上</w:t>
            </w:r>
            <w:r>
              <w:rPr>
                <w:rFonts w:hint="eastAsia" w:ascii="仿宋_GB2312" w:eastAsia="仿宋_GB2312"/>
                <w:color w:val="auto"/>
                <w:sz w:val="22"/>
                <w:szCs w:val="21"/>
                <w:lang w:val="en-US" w:eastAsia="zh-CN"/>
              </w:rPr>
              <w:t>公立医院人事管理系统</w:t>
            </w:r>
            <w:r>
              <w:rPr>
                <w:rFonts w:hint="eastAsia" w:ascii="仿宋_GB2312" w:eastAsia="仿宋_GB2312"/>
                <w:color w:val="auto"/>
                <w:sz w:val="22"/>
                <w:szCs w:val="21"/>
              </w:rPr>
              <w:t>项目建设经验(需提供项目验收报告或客户证明材料)；项目实施期间项目经理不得随意更换且须全程驻采购人要求地点实施（需提供承诺函并加盖投标人单位公章）。上述2项同时提供得</w:t>
            </w:r>
            <w:r>
              <w:rPr>
                <w:rFonts w:hint="eastAsia" w:ascii="仿宋_GB2312" w:eastAsia="仿宋_GB2312"/>
                <w:color w:val="auto"/>
                <w:sz w:val="22"/>
                <w:szCs w:val="21"/>
                <w:lang w:val="en-US" w:eastAsia="zh-CN"/>
              </w:rPr>
              <w:t>3</w:t>
            </w:r>
            <w:r>
              <w:rPr>
                <w:rFonts w:hint="eastAsia" w:ascii="仿宋_GB2312" w:eastAsia="仿宋_GB2312"/>
                <w:color w:val="auto"/>
                <w:sz w:val="22"/>
                <w:szCs w:val="21"/>
              </w:rPr>
              <w:t>分，提供不全或不提供的不得分。</w:t>
            </w:r>
          </w:p>
          <w:p w14:paraId="627C6EB8">
            <w:pPr>
              <w:adjustRightInd w:val="0"/>
              <w:snapToGrid w:val="0"/>
              <w:spacing w:line="360" w:lineRule="auto"/>
              <w:jc w:val="left"/>
              <w:rPr>
                <w:rFonts w:hint="eastAsia" w:ascii="仿宋_GB2312" w:eastAsia="仿宋_GB2312"/>
                <w:color w:val="0D0D0D"/>
                <w:sz w:val="22"/>
                <w:szCs w:val="21"/>
              </w:rPr>
            </w:pPr>
            <w:r>
              <w:rPr>
                <w:rFonts w:hint="eastAsia" w:ascii="仿宋_GB2312" w:eastAsia="仿宋_GB2312"/>
                <w:color w:val="auto"/>
                <w:sz w:val="22"/>
                <w:szCs w:val="21"/>
              </w:rPr>
              <w:t xml:space="preserve"> 2.</w:t>
            </w:r>
            <w:r>
              <w:rPr>
                <w:rFonts w:hint="eastAsia" w:ascii="仿宋_GB2312" w:eastAsia="仿宋_GB2312"/>
                <w:color w:val="0D0D0D"/>
                <w:sz w:val="22"/>
                <w:szCs w:val="21"/>
              </w:rPr>
              <w:t>项目成员(除项目经理外至少</w:t>
            </w:r>
            <w:r>
              <w:rPr>
                <w:rFonts w:hint="eastAsia" w:ascii="仿宋_GB2312" w:eastAsia="仿宋_GB2312"/>
                <w:color w:val="0D0D0D"/>
                <w:sz w:val="22"/>
                <w:szCs w:val="21"/>
                <w:lang w:val="en-US" w:eastAsia="zh-CN"/>
              </w:rPr>
              <w:t>2</w:t>
            </w:r>
            <w:r>
              <w:rPr>
                <w:rFonts w:hint="eastAsia" w:ascii="仿宋_GB2312" w:eastAsia="仿宋_GB2312"/>
                <w:color w:val="0D0D0D"/>
                <w:sz w:val="22"/>
                <w:szCs w:val="21"/>
              </w:rPr>
              <w:t>人）：应具有3年(含)以上 同类或类似项目建设经验，参与2个以上</w:t>
            </w:r>
            <w:r>
              <w:rPr>
                <w:rFonts w:hint="eastAsia" w:ascii="仿宋_GB2312" w:eastAsia="仿宋_GB2312" w:hAnsiTheme="minorHAnsi" w:cstheme="minorBidi"/>
                <w:color w:val="0D0D0D"/>
                <w:sz w:val="22"/>
                <w:szCs w:val="21"/>
                <w:lang w:val="en-US" w:eastAsia="zh-CN"/>
              </w:rPr>
              <w:t>医院人力资源管理系统项目的实施经验</w:t>
            </w:r>
            <w:r>
              <w:rPr>
                <w:rFonts w:hint="eastAsia" w:ascii="仿宋_GB2312" w:eastAsia="仿宋_GB2312"/>
                <w:color w:val="0D0D0D"/>
                <w:sz w:val="22"/>
                <w:szCs w:val="21"/>
                <w:lang w:eastAsia="zh-CN"/>
              </w:rPr>
              <w:t>，</w:t>
            </w:r>
            <w:r>
              <w:rPr>
                <w:rFonts w:hint="eastAsia" w:ascii="仿宋_GB2312" w:eastAsia="仿宋_GB2312"/>
                <w:color w:val="0D0D0D"/>
                <w:sz w:val="22"/>
                <w:szCs w:val="21"/>
              </w:rPr>
              <w:t>项目实施期间项目组成员须驻场实施。（需提供项目组成员工作证明材料和 驻场实施承诺函并加盖投标人单位公章），提供得</w:t>
            </w:r>
            <w:r>
              <w:rPr>
                <w:rFonts w:hint="eastAsia" w:ascii="仿宋_GB2312" w:eastAsia="仿宋_GB2312"/>
                <w:color w:val="0D0D0D"/>
                <w:sz w:val="22"/>
                <w:szCs w:val="21"/>
                <w:lang w:val="en-US" w:eastAsia="zh-CN"/>
              </w:rPr>
              <w:t>2</w:t>
            </w:r>
            <w:r>
              <w:rPr>
                <w:rFonts w:hint="eastAsia" w:ascii="仿宋_GB2312" w:eastAsia="仿宋_GB2312"/>
                <w:color w:val="0D0D0D"/>
                <w:sz w:val="22"/>
                <w:szCs w:val="21"/>
              </w:rPr>
              <w:t>分，提供不全或不提</w:t>
            </w:r>
          </w:p>
          <w:p w14:paraId="5660034E">
            <w:pPr>
              <w:adjustRightInd w:val="0"/>
              <w:snapToGrid w:val="0"/>
              <w:spacing w:line="360" w:lineRule="auto"/>
              <w:jc w:val="left"/>
              <w:rPr>
                <w:rFonts w:hint="eastAsia" w:ascii="仿宋_GB2312" w:eastAsia="仿宋_GB2312"/>
                <w:sz w:val="22"/>
                <w:szCs w:val="21"/>
              </w:rPr>
            </w:pPr>
            <w:r>
              <w:rPr>
                <w:rFonts w:hint="eastAsia" w:ascii="仿宋_GB2312" w:eastAsia="仿宋_GB2312"/>
                <w:color w:val="0D0D0D"/>
                <w:sz w:val="22"/>
                <w:szCs w:val="21"/>
              </w:rPr>
              <w:t>供的不得分。</w:t>
            </w:r>
          </w:p>
        </w:tc>
      </w:tr>
      <w:tr w14:paraId="48D63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5" w:type="dxa"/>
            <w:vAlign w:val="center"/>
          </w:tcPr>
          <w:p w14:paraId="77B7E078">
            <w:pPr>
              <w:adjustRightInd w:val="0"/>
              <w:snapToGrid w:val="0"/>
              <w:spacing w:line="360" w:lineRule="auto"/>
              <w:jc w:val="center"/>
              <w:textAlignment w:val="baseline"/>
              <w:rPr>
                <w:rFonts w:hint="eastAsia" w:ascii="仿宋_GB2312" w:eastAsia="仿宋_GB2312"/>
                <w:color w:val="0D0D0D"/>
                <w:sz w:val="22"/>
                <w:szCs w:val="21"/>
                <w:lang w:eastAsia="zh-CN"/>
              </w:rPr>
            </w:pPr>
            <w:r>
              <w:rPr>
                <w:rFonts w:hint="eastAsia" w:ascii="仿宋_GB2312" w:eastAsia="仿宋_GB2312"/>
                <w:color w:val="0D0D0D"/>
                <w:sz w:val="22"/>
                <w:szCs w:val="21"/>
                <w:lang w:val="en-US" w:eastAsia="zh-CN"/>
              </w:rPr>
              <w:t>8</w:t>
            </w:r>
          </w:p>
        </w:tc>
        <w:tc>
          <w:tcPr>
            <w:tcW w:w="1281" w:type="dxa"/>
            <w:vMerge w:val="continue"/>
            <w:vAlign w:val="center"/>
          </w:tcPr>
          <w:p w14:paraId="71F01D6C">
            <w:pPr>
              <w:adjustRightInd w:val="0"/>
              <w:snapToGrid w:val="0"/>
              <w:spacing w:line="360" w:lineRule="auto"/>
              <w:jc w:val="center"/>
              <w:textAlignment w:val="baseline"/>
              <w:rPr>
                <w:rFonts w:ascii="仿宋_GB2312" w:eastAsia="仿宋_GB2312"/>
                <w:color w:val="0D0D0D"/>
                <w:sz w:val="22"/>
                <w:szCs w:val="21"/>
              </w:rPr>
            </w:pPr>
          </w:p>
        </w:tc>
        <w:tc>
          <w:tcPr>
            <w:tcW w:w="1313" w:type="dxa"/>
            <w:vAlign w:val="center"/>
          </w:tcPr>
          <w:p w14:paraId="6C6F75D2">
            <w:pPr>
              <w:adjustRightInd w:val="0"/>
              <w:snapToGrid w:val="0"/>
              <w:spacing w:line="360" w:lineRule="auto"/>
              <w:jc w:val="center"/>
              <w:textAlignment w:val="baseline"/>
              <w:rPr>
                <w:rFonts w:hint="eastAsia" w:ascii="仿宋_GB2312" w:eastAsia="仿宋_GB2312"/>
                <w:color w:val="0D0D0D"/>
                <w:sz w:val="22"/>
                <w:szCs w:val="21"/>
                <w:lang w:eastAsia="zh-CN"/>
              </w:rPr>
            </w:pPr>
            <w:r>
              <w:rPr>
                <w:rFonts w:hint="eastAsia" w:ascii="仿宋_GB2312" w:eastAsia="仿宋_GB2312"/>
                <w:color w:val="0D0D0D"/>
                <w:sz w:val="22"/>
                <w:szCs w:val="21"/>
              </w:rPr>
              <w:t>项目实施及管理</w:t>
            </w:r>
            <w:r>
              <w:rPr>
                <w:rFonts w:hint="eastAsia" w:ascii="仿宋_GB2312" w:eastAsia="仿宋_GB2312"/>
                <w:color w:val="0D0D0D"/>
                <w:sz w:val="22"/>
                <w:szCs w:val="21"/>
                <w:lang w:eastAsia="zh-CN"/>
              </w:rPr>
              <w:t>方案</w:t>
            </w:r>
          </w:p>
        </w:tc>
        <w:tc>
          <w:tcPr>
            <w:tcW w:w="915" w:type="dxa"/>
            <w:vAlign w:val="center"/>
          </w:tcPr>
          <w:p w14:paraId="25B4F1B8">
            <w:pPr>
              <w:adjustRightInd w:val="0"/>
              <w:snapToGrid w:val="0"/>
              <w:spacing w:line="360" w:lineRule="auto"/>
              <w:jc w:val="center"/>
              <w:textAlignment w:val="baseline"/>
              <w:rPr>
                <w:rFonts w:ascii="仿宋_GB2312" w:eastAsia="仿宋_GB2312"/>
                <w:color w:val="0D0D0D"/>
                <w:sz w:val="22"/>
                <w:szCs w:val="21"/>
              </w:rPr>
            </w:pPr>
            <w:r>
              <w:rPr>
                <w:rFonts w:hint="eastAsia" w:ascii="仿宋_GB2312" w:eastAsia="仿宋_GB2312"/>
                <w:color w:val="0D0D0D"/>
                <w:sz w:val="22"/>
                <w:szCs w:val="21"/>
                <w:lang w:val="en-US" w:eastAsia="zh-CN"/>
              </w:rPr>
              <w:t>10</w:t>
            </w:r>
            <w:r>
              <w:rPr>
                <w:rFonts w:hint="eastAsia" w:ascii="仿宋_GB2312" w:eastAsia="仿宋_GB2312"/>
                <w:color w:val="0D0D0D"/>
                <w:sz w:val="22"/>
                <w:szCs w:val="21"/>
              </w:rPr>
              <w:t>分</w:t>
            </w:r>
          </w:p>
        </w:tc>
        <w:tc>
          <w:tcPr>
            <w:tcW w:w="5874" w:type="dxa"/>
            <w:vAlign w:val="center"/>
          </w:tcPr>
          <w:p w14:paraId="01EB982A">
            <w:pPr>
              <w:adjustRightInd w:val="0"/>
              <w:snapToGrid w:val="0"/>
              <w:spacing w:line="360" w:lineRule="auto"/>
              <w:rPr>
                <w:rFonts w:hint="eastAsia" w:ascii="仿宋_GB2312" w:eastAsia="仿宋_GB2312"/>
                <w:color w:val="0D0D0D"/>
                <w:sz w:val="22"/>
                <w:szCs w:val="21"/>
                <w:lang w:val="en-US" w:eastAsia="zh-CN"/>
              </w:rPr>
            </w:pPr>
            <w:r>
              <w:rPr>
                <w:rFonts w:hint="eastAsia" w:ascii="仿宋_GB2312" w:eastAsia="仿宋_GB2312"/>
                <w:color w:val="0D0D0D"/>
                <w:sz w:val="22"/>
                <w:szCs w:val="21"/>
              </w:rPr>
              <w:t>投标</w:t>
            </w:r>
            <w:r>
              <w:rPr>
                <w:rFonts w:hint="eastAsia" w:ascii="仿宋_GB2312" w:eastAsia="仿宋_GB2312"/>
                <w:color w:val="0D0D0D"/>
                <w:sz w:val="22"/>
                <w:szCs w:val="21"/>
                <w:lang w:val="en-US" w:eastAsia="zh-CN"/>
              </w:rPr>
              <w:t>人需</w:t>
            </w:r>
            <w:r>
              <w:rPr>
                <w:rFonts w:hint="eastAsia" w:ascii="仿宋_GB2312" w:eastAsia="仿宋_GB2312"/>
                <w:color w:val="0D0D0D"/>
                <w:sz w:val="22"/>
                <w:szCs w:val="21"/>
              </w:rPr>
              <w:t>提供项目实施方案</w:t>
            </w:r>
            <w:r>
              <w:rPr>
                <w:rFonts w:hint="eastAsia" w:ascii="仿宋_GB2312" w:eastAsia="仿宋_GB2312"/>
                <w:color w:val="0D0D0D"/>
                <w:sz w:val="22"/>
                <w:szCs w:val="21"/>
                <w:lang w:eastAsia="zh-CN"/>
              </w:rPr>
              <w:t>，</w:t>
            </w:r>
            <w:r>
              <w:rPr>
                <w:rFonts w:hint="eastAsia" w:ascii="仿宋_GB2312" w:eastAsia="仿宋_GB2312"/>
                <w:color w:val="0D0D0D"/>
                <w:sz w:val="22"/>
                <w:szCs w:val="21"/>
              </w:rPr>
              <w:t>包含但不限于实施思路、人员分工、实施计划、实施步骤、风险控制、上线方案、验收方案、质量保障方案等内容。</w:t>
            </w:r>
            <w:r>
              <w:rPr>
                <w:rFonts w:hint="eastAsia" w:ascii="仿宋_GB2312" w:eastAsia="仿宋_GB2312"/>
                <w:color w:val="0D0D0D"/>
                <w:sz w:val="22"/>
                <w:szCs w:val="21"/>
                <w:lang w:val="en-US" w:eastAsia="zh-CN"/>
              </w:rPr>
              <w:t>提供方案者得基础分7分。</w:t>
            </w:r>
          </w:p>
          <w:p w14:paraId="7BF06841">
            <w:pPr>
              <w:adjustRightInd w:val="0"/>
              <w:snapToGrid w:val="0"/>
              <w:spacing w:line="360" w:lineRule="auto"/>
              <w:rPr>
                <w:rFonts w:hint="eastAsia" w:ascii="仿宋_GB2312" w:eastAsia="仿宋_GB2312"/>
                <w:color w:val="0D0D0D"/>
                <w:sz w:val="22"/>
                <w:szCs w:val="21"/>
              </w:rPr>
            </w:pPr>
            <w:r>
              <w:rPr>
                <w:rFonts w:hint="eastAsia" w:ascii="仿宋_GB2312" w:eastAsia="仿宋_GB2312"/>
                <w:b/>
                <w:bCs/>
                <w:color w:val="0D0D0D"/>
                <w:sz w:val="22"/>
                <w:szCs w:val="21"/>
                <w:lang w:val="en-US" w:eastAsia="zh-CN"/>
              </w:rPr>
              <w:t>额外加分标准：</w:t>
            </w:r>
            <w:r>
              <w:rPr>
                <w:rFonts w:hint="eastAsia" w:ascii="仿宋_GB2312" w:eastAsia="仿宋_GB2312"/>
                <w:color w:val="0D0D0D"/>
                <w:sz w:val="22"/>
                <w:szCs w:val="21"/>
              </w:rPr>
              <w:t xml:space="preserve"> </w:t>
            </w:r>
          </w:p>
          <w:p w14:paraId="3624E627">
            <w:pPr>
              <w:adjustRightInd w:val="0"/>
              <w:snapToGrid w:val="0"/>
              <w:spacing w:line="360" w:lineRule="auto"/>
              <w:rPr>
                <w:rFonts w:hint="eastAsia" w:ascii="仿宋_GB2312" w:eastAsia="仿宋_GB2312"/>
                <w:color w:val="0D0D0D"/>
                <w:sz w:val="22"/>
                <w:szCs w:val="21"/>
              </w:rPr>
            </w:pPr>
            <w:r>
              <w:rPr>
                <w:rFonts w:hint="eastAsia" w:ascii="仿宋_GB2312" w:eastAsia="仿宋_GB2312"/>
                <w:color w:val="0D0D0D"/>
                <w:sz w:val="22"/>
                <w:szCs w:val="21"/>
              </w:rPr>
              <w:t>方案内容合理全面、实用性强、能完全满足或优于项目要求</w:t>
            </w:r>
            <w:r>
              <w:rPr>
                <w:rFonts w:hint="eastAsia" w:ascii="仿宋_GB2312" w:eastAsia="仿宋_GB2312"/>
                <w:color w:val="0D0D0D"/>
                <w:sz w:val="22"/>
                <w:szCs w:val="21"/>
                <w:lang w:eastAsia="zh-CN"/>
              </w:rPr>
              <w:t>，</w:t>
            </w:r>
            <w:r>
              <w:rPr>
                <w:rFonts w:hint="eastAsia" w:ascii="仿宋_GB2312" w:eastAsia="仿宋_GB2312"/>
                <w:color w:val="0D0D0D"/>
                <w:sz w:val="22"/>
                <w:szCs w:val="21"/>
              </w:rPr>
              <w:t>得</w:t>
            </w:r>
            <w:r>
              <w:rPr>
                <w:rFonts w:hint="eastAsia" w:ascii="仿宋_GB2312" w:eastAsia="仿宋_GB2312"/>
                <w:color w:val="0D0D0D"/>
                <w:sz w:val="22"/>
                <w:szCs w:val="21"/>
                <w:lang w:val="en-US" w:eastAsia="zh-CN"/>
              </w:rPr>
              <w:t>3</w:t>
            </w:r>
            <w:r>
              <w:rPr>
                <w:rFonts w:hint="eastAsia" w:ascii="仿宋_GB2312" w:eastAsia="仿宋_GB2312"/>
                <w:color w:val="0D0D0D"/>
                <w:sz w:val="22"/>
                <w:szCs w:val="21"/>
              </w:rPr>
              <w:t>分；</w:t>
            </w:r>
          </w:p>
          <w:p w14:paraId="497AD20D">
            <w:pPr>
              <w:adjustRightInd w:val="0"/>
              <w:snapToGrid w:val="0"/>
              <w:spacing w:line="360" w:lineRule="auto"/>
              <w:rPr>
                <w:rFonts w:hint="eastAsia" w:ascii="仿宋_GB2312" w:eastAsia="仿宋_GB2312"/>
                <w:color w:val="0D0D0D"/>
                <w:sz w:val="22"/>
                <w:szCs w:val="21"/>
              </w:rPr>
            </w:pPr>
            <w:r>
              <w:rPr>
                <w:rFonts w:hint="eastAsia" w:ascii="仿宋_GB2312" w:eastAsia="仿宋_GB2312"/>
                <w:color w:val="0D0D0D"/>
                <w:sz w:val="22"/>
                <w:szCs w:val="21"/>
              </w:rPr>
              <w:t>方案相对完整、具实用性</w:t>
            </w:r>
            <w:r>
              <w:rPr>
                <w:rFonts w:hint="eastAsia" w:ascii="仿宋_GB2312" w:eastAsia="仿宋_GB2312"/>
                <w:color w:val="0D0D0D"/>
                <w:sz w:val="22"/>
                <w:szCs w:val="21"/>
                <w:lang w:eastAsia="zh-CN"/>
              </w:rPr>
              <w:t>，</w:t>
            </w:r>
            <w:r>
              <w:rPr>
                <w:rFonts w:hint="eastAsia" w:ascii="仿宋_GB2312" w:eastAsia="仿宋_GB2312"/>
                <w:color w:val="0D0D0D"/>
                <w:sz w:val="22"/>
                <w:szCs w:val="21"/>
              </w:rPr>
              <w:t>基本满足项目要</w:t>
            </w:r>
            <w:r>
              <w:rPr>
                <w:rFonts w:hint="eastAsia" w:ascii="仿宋_GB2312" w:eastAsia="仿宋_GB2312"/>
                <w:color w:val="0D0D0D"/>
                <w:sz w:val="22"/>
                <w:szCs w:val="21"/>
                <w:lang w:val="en-US" w:eastAsia="zh-CN"/>
              </w:rPr>
              <w:t>求，</w:t>
            </w:r>
            <w:r>
              <w:rPr>
                <w:rFonts w:hint="eastAsia" w:ascii="仿宋_GB2312" w:eastAsia="仿宋_GB2312"/>
                <w:color w:val="0D0D0D"/>
                <w:sz w:val="22"/>
                <w:szCs w:val="21"/>
              </w:rPr>
              <w:t>得</w:t>
            </w:r>
            <w:r>
              <w:rPr>
                <w:rFonts w:hint="eastAsia" w:ascii="仿宋_GB2312" w:eastAsia="仿宋_GB2312"/>
                <w:color w:val="0D0D0D"/>
                <w:sz w:val="22"/>
                <w:szCs w:val="21"/>
                <w:lang w:val="en-US" w:eastAsia="zh-CN"/>
              </w:rPr>
              <w:t>2</w:t>
            </w:r>
            <w:r>
              <w:rPr>
                <w:rFonts w:hint="eastAsia" w:ascii="仿宋_GB2312" w:eastAsia="仿宋_GB2312"/>
                <w:color w:val="0D0D0D"/>
                <w:sz w:val="22"/>
                <w:szCs w:val="21"/>
              </w:rPr>
              <w:t>分；</w:t>
            </w:r>
          </w:p>
          <w:p w14:paraId="20072161">
            <w:pPr>
              <w:adjustRightInd w:val="0"/>
              <w:snapToGrid w:val="0"/>
              <w:spacing w:line="360" w:lineRule="auto"/>
              <w:rPr>
                <w:rFonts w:ascii="仿宋_GB2312" w:eastAsia="仿宋_GB2312"/>
                <w:color w:val="0D0D0D"/>
                <w:sz w:val="22"/>
                <w:szCs w:val="21"/>
              </w:rPr>
            </w:pPr>
            <w:r>
              <w:rPr>
                <w:rFonts w:hint="eastAsia" w:ascii="仿宋_GB2312" w:eastAsia="仿宋_GB2312"/>
                <w:color w:val="0D0D0D"/>
                <w:sz w:val="22"/>
                <w:szCs w:val="21"/>
              </w:rPr>
              <w:t>方案存在缺项或实用性弱、不能全部满足项目要求</w:t>
            </w:r>
            <w:r>
              <w:rPr>
                <w:rFonts w:hint="eastAsia" w:ascii="仿宋_GB2312" w:eastAsia="仿宋_GB2312"/>
                <w:color w:val="0D0D0D"/>
                <w:sz w:val="22"/>
                <w:szCs w:val="21"/>
                <w:lang w:eastAsia="zh-CN"/>
              </w:rPr>
              <w:t>，</w:t>
            </w:r>
            <w:r>
              <w:rPr>
                <w:rFonts w:hint="eastAsia" w:ascii="仿宋_GB2312" w:eastAsia="仿宋_GB2312"/>
                <w:color w:val="0D0D0D"/>
                <w:sz w:val="22"/>
                <w:szCs w:val="21"/>
              </w:rPr>
              <w:t>得</w:t>
            </w:r>
            <w:r>
              <w:rPr>
                <w:rFonts w:hint="eastAsia" w:ascii="仿宋_GB2312" w:eastAsia="仿宋_GB2312"/>
                <w:color w:val="0D0D0D"/>
                <w:sz w:val="22"/>
                <w:szCs w:val="21"/>
                <w:lang w:val="en-US" w:eastAsia="zh-CN"/>
              </w:rPr>
              <w:t>1</w:t>
            </w:r>
            <w:r>
              <w:rPr>
                <w:rFonts w:hint="eastAsia" w:ascii="仿宋_GB2312" w:eastAsia="仿宋_GB2312"/>
                <w:color w:val="0D0D0D"/>
                <w:sz w:val="22"/>
                <w:szCs w:val="21"/>
              </w:rPr>
              <w:t>分; 不提供</w:t>
            </w:r>
            <w:r>
              <w:rPr>
                <w:rFonts w:hint="eastAsia" w:ascii="仿宋_GB2312" w:eastAsia="仿宋_GB2312"/>
                <w:color w:val="0D0D0D"/>
                <w:sz w:val="22"/>
                <w:szCs w:val="21"/>
                <w:lang w:eastAsia="zh-CN"/>
              </w:rPr>
              <w:t>，</w:t>
            </w:r>
            <w:r>
              <w:rPr>
                <w:rFonts w:hint="eastAsia" w:ascii="仿宋_GB2312" w:eastAsia="仿宋_GB2312"/>
                <w:color w:val="0D0D0D"/>
                <w:sz w:val="22"/>
                <w:szCs w:val="21"/>
              </w:rPr>
              <w:t>不得分。</w:t>
            </w:r>
          </w:p>
        </w:tc>
      </w:tr>
    </w:tbl>
    <w:p w14:paraId="5F3085C0">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040764EC">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3486EC2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75D6D9BB">
      <w:pPr>
        <w:pageBreakBefore w:val="0"/>
        <w:numPr>
          <w:ilvl w:val="0"/>
          <w:numId w:val="0"/>
        </w:numPr>
        <w:wordWrap w:val="0"/>
        <w:autoSpaceDE/>
        <w:autoSpaceDN/>
        <w:bidi w:val="0"/>
        <w:snapToGrid/>
        <w:spacing w:line="360" w:lineRule="auto"/>
        <w:ind w:left="0" w:right="0" w:firstLine="0"/>
        <w:jc w:val="center"/>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第二章 投标人须知</w:t>
      </w:r>
    </w:p>
    <w:p w14:paraId="7ED497E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一、报名须知</w:t>
      </w:r>
    </w:p>
    <w:p w14:paraId="4944855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（一）报名方式（投标人可选择以下任意一种方式报名）</w:t>
      </w:r>
    </w:p>
    <w:p w14:paraId="0ACC693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1、现场报名：报名时提供营业执照复印件，复印件要求加盖公章。法人报名需提供身份证复印件，委托代理的提供委托代理书（见附件模板）。此项目报名及开标需为同一人。</w:t>
      </w:r>
    </w:p>
    <w:p w14:paraId="33768C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2、线上报名：投标人下载附件1，按要求填写报名资料，请在报名时间内将报名资料发送到指定邮箱，开标时将纸质版报名资料同响应文件一起递交（请勿将报名资料装订到响应文件里）。</w:t>
      </w:r>
    </w:p>
    <w:p w14:paraId="6375392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（邮箱地址：zxyyzbb8367192@163.com）</w:t>
      </w:r>
    </w:p>
    <w:p w14:paraId="3052680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（二）招采地点：</w:t>
      </w:r>
    </w:p>
    <w:p w14:paraId="1EBBA5F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市中心医院北门西侧人行道路北，好加汇胡同内向北走50米，路东院内办公楼（原工商所办公楼）三楼会议室  </w:t>
      </w:r>
    </w:p>
    <w:p w14:paraId="0B59BFE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二、响应文件</w:t>
      </w:r>
    </w:p>
    <w:p w14:paraId="7A68E92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（一）响应文件的构成及编制要求</w:t>
      </w:r>
    </w:p>
    <w:p w14:paraId="2B6EBF7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响应文件应按照“响应文件格式”进行编写（可以增加附页），作为响应文件的组成部分。</w:t>
      </w:r>
    </w:p>
    <w:p w14:paraId="1060046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（二）编制要求</w:t>
      </w:r>
    </w:p>
    <w:p w14:paraId="6CFE7AB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响应文件统一使用A4规格书写、打印，提供封面，并编写目录，页码必须连续（不能打印的材料可手写页码），</w:t>
      </w:r>
      <w:r>
        <w:rPr>
          <w:rFonts w:hint="eastAsia" w:ascii="宋体" w:hAnsi="宋体" w:eastAsia="宋体" w:cs="宋体"/>
          <w:sz w:val="24"/>
        </w:rPr>
        <w:t>所有页面均需加盖公章</w:t>
      </w:r>
      <w:r>
        <w:rPr>
          <w:rFonts w:hint="eastAsia" w:ascii="宋体" w:hAnsi="宋体" w:eastAsia="宋体" w:cs="宋体"/>
          <w:sz w:val="24"/>
          <w:lang w:eastAsia="zh-CN"/>
        </w:rPr>
        <w:t>。</w:t>
      </w:r>
      <w:r>
        <w:rPr>
          <w:rFonts w:hint="eastAsia" w:ascii="宋体" w:hAnsi="宋体" w:eastAsia="宋体" w:cs="宋体"/>
          <w:sz w:val="24"/>
          <w:szCs w:val="24"/>
          <w:lang w:val="en-US" w:eastAsia="zh-CN"/>
        </w:rPr>
        <w:t>响应文件装订应采用胶订方式牢固装订成册，不可插页抽页，不可采用活页纸装订。正本和副本的封面上应清楚地标记“正本”或“副本”的字样。当正本和副本不一致时，以正本为准。招采时供应商需将投标所需资料胶印3份（一正两副），并密封携带。</w:t>
      </w:r>
    </w:p>
    <w:p w14:paraId="5D3B49C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（三）投标报价</w:t>
      </w:r>
    </w:p>
    <w:p w14:paraId="0B5A94B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1.供应商进行报价时，按“开标一览表”规定的格式报出总价。</w:t>
      </w:r>
    </w:p>
    <w:p w14:paraId="7ECFA4C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2.投标报价不得有选择性报价和附有条件的报价，不得缺项、漏项、不得高于预算价，否则按无效投标处理。</w:t>
      </w:r>
    </w:p>
    <w:p w14:paraId="1A6739E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3.对报价的计算错误按以下原则修正：</w:t>
      </w:r>
    </w:p>
    <w:p w14:paraId="78EC093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3.1响应文件中开标一览表（报价表）内容与响应文件中相应内容不一致的，以开标一览表（报价表）为准；</w:t>
      </w:r>
    </w:p>
    <w:p w14:paraId="7A0A34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3.2大写金额和小写金额不一致的，以大写金额为准；</w:t>
      </w:r>
    </w:p>
    <w:p w14:paraId="2D96DD8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ascii="宋体" w:hAnsi="宋体" w:eastAsia="宋体" w:cs="宋体"/>
          <w:b w:val="0"/>
          <w:bCs w:val="0"/>
          <w:color w:val="000000"/>
          <w:sz w:val="24"/>
          <w:szCs w:val="24"/>
          <w:highlight w:val="none"/>
        </w:rPr>
      </w:pPr>
      <w:r>
        <w:rPr>
          <w:rFonts w:hint="eastAsia" w:ascii="宋体" w:hAnsi="宋体" w:eastAsia="宋体" w:cs="宋体"/>
          <w:sz w:val="24"/>
          <w:szCs w:val="24"/>
          <w:lang w:val="en-US" w:eastAsia="zh-CN"/>
        </w:rPr>
        <w:t>3.3</w:t>
      </w:r>
      <w:r>
        <w:rPr>
          <w:rFonts w:ascii="宋体" w:hAnsi="宋体" w:eastAsia="宋体" w:cs="宋体"/>
          <w:b w:val="0"/>
          <w:bCs w:val="0"/>
          <w:color w:val="000000"/>
          <w:sz w:val="24"/>
          <w:szCs w:val="24"/>
          <w:highlight w:val="none"/>
        </w:rPr>
        <w:t>总价金额与按单价汇总金额不一致的，以单价金额计算结果为准。</w:t>
      </w:r>
    </w:p>
    <w:p w14:paraId="782CA88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bCs w:val="0"/>
          <w:color w:val="auto"/>
          <w:sz w:val="24"/>
          <w:szCs w:val="24"/>
          <w:highlight w:val="none"/>
          <w:lang w:val="en-US" w:eastAsia="zh-CN"/>
        </w:rPr>
      </w:pPr>
      <w:r>
        <w:rPr>
          <w:rFonts w:ascii="宋体" w:hAnsi="宋体" w:eastAsia="宋体" w:cs="宋体"/>
          <w:b w:val="0"/>
          <w:bCs w:val="0"/>
          <w:color w:val="auto"/>
          <w:sz w:val="24"/>
          <w:szCs w:val="24"/>
          <w:highlight w:val="none"/>
        </w:rPr>
        <w:t>修正后的报价投标人应当采用书面形式，并加盖公章，或者由法定代表人或其授权的代表签字确认后产生约束力，但不得超出</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文件的范围或者改变</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文件的实质性内容，投标人不确认的，其投标无效。</w:t>
      </w:r>
    </w:p>
    <w:p w14:paraId="4990FE0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三、开标</w:t>
      </w:r>
    </w:p>
    <w:p w14:paraId="675A45C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1.开标异议</w:t>
      </w:r>
    </w:p>
    <w:p w14:paraId="7FFDB84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供应商对开标有异议的，应当在开标现场提出，开标结束后，不再受理对开标过程的异议。</w:t>
      </w:r>
    </w:p>
    <w:p w14:paraId="59371C6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2.投标无效情形</w:t>
      </w:r>
    </w:p>
    <w:p w14:paraId="47659CE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评委将对各位投标人的资质、参数及响应程度、标书制作规范等进行审核，凡其中有一项不合格的，按无效投标处理。</w:t>
      </w:r>
    </w:p>
    <w:p w14:paraId="6CC5D21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3.有下列情形之一的，视为供应商串通投标：</w:t>
      </w:r>
    </w:p>
    <w:p w14:paraId="169A170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（1）不同供应商的响应文件由同一单位或者个人编制，表现为制作格式等相同；</w:t>
      </w:r>
    </w:p>
    <w:p w14:paraId="558DE44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（2）不同供应商的响应文件由同一单位或者个人办理投标事宜；</w:t>
      </w:r>
    </w:p>
    <w:p w14:paraId="2C6B4E6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（3）不同供应商的响应文件载明的项目管理或联系人为同一人；</w:t>
      </w:r>
    </w:p>
    <w:p w14:paraId="5590E2A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（4）不同供应商的响应文件异常一致或者投标报价呈规律性差异；</w:t>
      </w:r>
    </w:p>
    <w:p w14:paraId="7A88B17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（5）不同供应商存在控股或参股及管理等关系的；</w:t>
      </w:r>
    </w:p>
    <w:p w14:paraId="573629C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sz w:val="24"/>
          <w:szCs w:val="24"/>
          <w:lang w:val="en-US" w:eastAsia="zh-CN"/>
        </w:rPr>
      </w:pPr>
      <w:r>
        <w:rPr>
          <w:rFonts w:hint="eastAsia" w:ascii="宋体" w:hAnsi="宋体" w:eastAsia="宋体" w:cs="宋体"/>
          <w:b w:val="0"/>
          <w:sz w:val="24"/>
          <w:szCs w:val="24"/>
          <w:lang w:val="en-US" w:eastAsia="zh-CN"/>
        </w:rPr>
        <w:t xml:space="preserve"> </w:t>
      </w:r>
      <w:r>
        <w:rPr>
          <w:rFonts w:hint="eastAsia" w:ascii="宋体" w:hAnsi="宋体" w:eastAsia="宋体" w:cs="宋体"/>
          <w:b/>
          <w:sz w:val="24"/>
          <w:szCs w:val="24"/>
          <w:lang w:val="en-US" w:eastAsia="zh-CN"/>
        </w:rPr>
        <w:t>说明：在项目评审时被认定为串通投标的投标人不得参加该项目下的投标活动。</w:t>
      </w:r>
    </w:p>
    <w:p w14:paraId="4E46FE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4.中标通知书发放</w:t>
      </w:r>
    </w:p>
    <w:p w14:paraId="4953FBB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我院招标办以书面形式向成交供应商发出中标书，中标通知书是合同的重要组成部分，对采购人和成交供应商具有同等法律效力。</w:t>
      </w:r>
    </w:p>
    <w:p w14:paraId="5D252FB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成交供应商需在规定时间内到指定地点领取中标通知书，须持中标通知书签订成交合同。</w:t>
      </w:r>
    </w:p>
    <w:p w14:paraId="324375B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四、质疑</w:t>
      </w:r>
    </w:p>
    <w:p w14:paraId="2BAC9DA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（一）供应商认为采购过程和中标、成交结果使自己权益受到损害的，可以在中标结果告知后1个工作日内，以书面形式一次性向我单位提出质疑，可发送至邮箱</w:t>
      </w:r>
      <w:r>
        <w:rPr>
          <w:rFonts w:hint="eastAsia" w:ascii="宋体" w:hAnsi="宋体" w:eastAsia="宋体" w:cs="宋体"/>
          <w:sz w:val="24"/>
          <w:szCs w:val="24"/>
          <w:lang w:val="en-US" w:eastAsia="zh-CN"/>
        </w:rPr>
        <w:t>（邮箱地址：zxyyzbb8367192@163.com）</w:t>
      </w:r>
      <w:r>
        <w:rPr>
          <w:rFonts w:hint="eastAsia" w:ascii="宋体" w:hAnsi="宋体" w:eastAsia="宋体" w:cs="宋体"/>
          <w:b w:val="0"/>
          <w:sz w:val="24"/>
          <w:szCs w:val="24"/>
          <w:lang w:val="en-US" w:eastAsia="zh-CN"/>
        </w:rPr>
        <w:t>，质疑采用实名制。我单位将在7个工作日内以书面形式针对质疑内容作出答复。</w:t>
      </w:r>
    </w:p>
    <w:p w14:paraId="46E1DEC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（二）供应商提出质疑应当提交质疑函和必要的证明材料。质疑函应当包括下列内容：</w:t>
      </w:r>
    </w:p>
    <w:p w14:paraId="7B48AD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（1）供应商的姓名或者名称、地址、邮编、联系人及联系电话；</w:t>
      </w:r>
    </w:p>
    <w:p w14:paraId="10AC060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（2）质疑项目的名称；</w:t>
      </w:r>
    </w:p>
    <w:p w14:paraId="5E955DE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（3）具体、明确的质疑事项和与质疑事项相关的请求；</w:t>
      </w:r>
    </w:p>
    <w:p w14:paraId="085E7E2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（4）事实依据；</w:t>
      </w:r>
    </w:p>
    <w:p w14:paraId="2420BE9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（5）必要的法律依据；</w:t>
      </w:r>
    </w:p>
    <w:p w14:paraId="61C38B9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（6）提出质疑的日期。</w:t>
      </w:r>
    </w:p>
    <w:p w14:paraId="5FD1068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供应商为自然人的，应当由本人签字，供应商为法人或者其他组织的，应当由法定代表人、主要负责人，或者其授权代表签字或者盖章并加盖公章。</w:t>
      </w:r>
    </w:p>
    <w:p w14:paraId="10F18DB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（三）供应商在提出质疑时，请严格按照相关法律法规及质疑函范本要求提出和制作，否则质疑无效，自行承担相关不利后果。</w:t>
      </w:r>
    </w:p>
    <w:p w14:paraId="1CFDDDB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对捏造事实，提供虚假材料或者以非法手段取得证明材料进行恶意质疑的，一经查实，将上报监督部门，并不得再参与我院的任何采购项目。</w:t>
      </w:r>
    </w:p>
    <w:p w14:paraId="50329E8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（四）质疑电话</w:t>
      </w:r>
    </w:p>
    <w:p w14:paraId="3DD3EF1A">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纪检监察室   电话：0477-8367180 </w:t>
      </w:r>
    </w:p>
    <w:p w14:paraId="472CB03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 五、投标失信行为黑名单制度</w:t>
      </w:r>
    </w:p>
    <w:p w14:paraId="53B9349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见下页</w:t>
      </w:r>
    </w:p>
    <w:p w14:paraId="7E8D17F5">
      <w:pPr>
        <w:pageBreakBefore w:val="0"/>
        <w:numPr>
          <w:ilvl w:val="0"/>
          <w:numId w:val="0"/>
        </w:numPr>
        <w:wordWrap w:val="0"/>
        <w:autoSpaceDE/>
        <w:autoSpaceDN/>
        <w:bidi w:val="0"/>
        <w:snapToGrid/>
        <w:spacing w:line="360" w:lineRule="auto"/>
        <w:ind w:left="0" w:right="0" w:firstLine="0"/>
        <w:rPr>
          <w:rFonts w:hint="eastAsia" w:ascii="宋体" w:hAnsi="宋体" w:eastAsia="宋体" w:cs="宋体"/>
          <w:sz w:val="24"/>
          <w:szCs w:val="24"/>
          <w:lang w:val="en-US" w:eastAsia="zh-CN"/>
        </w:rPr>
      </w:pPr>
    </w:p>
    <w:p w14:paraId="460D5CA5">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8D3BC5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40FA4F07">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1A6D7058">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3461CB1D">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6C685F4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18EA28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投标失信行为黑名单制度</w:t>
      </w:r>
    </w:p>
    <w:p w14:paraId="5EECD8A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为规范院内招采活动，约束投标供应商行为，保障医院的合法权益，现制定院内招标采购黑名单管理规定。</w:t>
      </w:r>
    </w:p>
    <w:p w14:paraId="3FBDA7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（一）投标供应商有如下行为的之一的，纳入黑名单目录。</w:t>
      </w:r>
    </w:p>
    <w:p w14:paraId="444B84B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黑名单记录内容：投标厂家名称、法人名称（身份证号）、项目经办人（身份证号）、联系电话等。</w:t>
      </w:r>
    </w:p>
    <w:p w14:paraId="0E4E8B8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1.提供、采用虚假材料进行报名、投标、开标的。</w:t>
      </w:r>
    </w:p>
    <w:p w14:paraId="6A3E2C0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2.报名成功后无故不参加开标或开标迟到。</w:t>
      </w:r>
    </w:p>
    <w:p w14:paraId="0BA5A27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3.中标后10个工作日内无正当理由未签订采购合同或拒绝签订采购合同；如有正当理由的，需提供经管理科室负责人签字的情况说明交招标办备案后解除。</w:t>
      </w:r>
    </w:p>
    <w:p w14:paraId="06613B3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4.开标后经采购小组审查响应文件，认定有虚假应标、串标、陪标或者围标行为的（例如呈现规律性报价、等差或者等比排列；报价绑定、建立攻守联盟等）；投标资料格式、内容等雷同的。</w:t>
      </w:r>
    </w:p>
    <w:p w14:paraId="46437F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5.中标后不履行招采文件要求，例如不按时完工或交货、不履行质保条款、将项目私自转包等。</w:t>
      </w:r>
    </w:p>
    <w:p w14:paraId="4414D45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6.所供货物低于参数要求，以次充好、工程项目未按要求施工，未能通过验收，存在欺诈行为等。</w:t>
      </w:r>
    </w:p>
    <w:p w14:paraId="6A60105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7.无故弃标。无故弃标的厂家不予退还投标保证金或履约保证金（为避免中标厂家在规定时间内不供货、或者不弃标行为，在合同中要设置院方可以强制解除合同条款）。</w:t>
      </w:r>
    </w:p>
    <w:p w14:paraId="639DFD7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8.经我院认定的其他投标不良行为。</w:t>
      </w:r>
    </w:p>
    <w:p w14:paraId="1C19AD7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（二）处罚措施</w:t>
      </w:r>
    </w:p>
    <w:p w14:paraId="5E7C30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1.违反第1项、第2项、第3项条款的，自确定之日起，一年内不允许再次参加医院的招标采购活动。</w:t>
      </w:r>
    </w:p>
    <w:p w14:paraId="14023D3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2.违反第4项、第5项、第6项条款的，自确定之日起，三年内不允许再次参加医院的招标采购活动。</w:t>
      </w:r>
    </w:p>
    <w:p w14:paraId="2CB5CD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3.违反第7项、第8项条款造成不良影响的，自确定之日起，永久不允许参加医院的招标采购活动。</w:t>
      </w:r>
    </w:p>
    <w:p w14:paraId="7FE002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rtl w:val="0"/>
          <w:lang w:val="en-US" w:eastAsia="zh-CN"/>
        </w:rPr>
      </w:pPr>
      <w:r>
        <w:rPr>
          <w:rFonts w:hint="eastAsia" w:ascii="宋体" w:hAnsi="宋体" w:eastAsia="宋体" w:cs="宋体"/>
          <w:b w:val="0"/>
          <w:bCs/>
          <w:sz w:val="24"/>
          <w:szCs w:val="24"/>
          <w:lang w:val="en-US" w:eastAsia="zh-CN"/>
        </w:rPr>
        <w:t>以上条款需要管理科室及使用科室共同加强监管，发现问题由管理科室及时报送招标办备案。</w:t>
      </w:r>
    </w:p>
    <w:p w14:paraId="04D5C37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sz w:val="24"/>
          <w:szCs w:val="24"/>
          <w:lang w:val="en-US" w:eastAsia="zh-CN"/>
        </w:rPr>
      </w:pPr>
      <w:r>
        <w:rPr>
          <w:rFonts w:hint="eastAsia" w:ascii="宋体" w:hAnsi="宋体" w:eastAsia="宋体" w:cs="宋体"/>
          <w:b w:val="0"/>
          <w:bCs/>
          <w:sz w:val="24"/>
          <w:szCs w:val="24"/>
          <w:lang w:val="en-US" w:eastAsia="zh-CN"/>
        </w:rPr>
        <w:t>三、本制度自下发之日起实施</w:t>
      </w:r>
      <w:r>
        <w:rPr>
          <w:rFonts w:hint="eastAsia" w:ascii="宋体" w:hAnsi="宋体" w:eastAsia="宋体" w:cs="宋体"/>
          <w:b/>
          <w:sz w:val="24"/>
          <w:szCs w:val="24"/>
          <w:lang w:val="en-US" w:eastAsia="zh-CN"/>
        </w:rPr>
        <w:t>。</w:t>
      </w:r>
    </w:p>
    <w:p w14:paraId="4A2FCA6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sz w:val="24"/>
          <w:szCs w:val="24"/>
          <w:lang w:val="en-US" w:eastAsia="zh-CN"/>
        </w:rPr>
        <w:t>六、合同签订</w:t>
      </w:r>
    </w:p>
    <w:p w14:paraId="4EA9B6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中标单位持中标通知书及合同模板（一式六份，其中管理科室1份、审计科1份、财务科1份、招标办1份、中标供应商2份）同管理科室及分管院领导签订采购合同；合同签订后由招标办审核盖章。</w:t>
      </w:r>
    </w:p>
    <w:p w14:paraId="70923A7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2AF36198">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352AD6">
      <w:pPr>
        <w:numPr>
          <w:ilvl w:val="0"/>
          <w:numId w:val="0"/>
        </w:numPr>
        <w:spacing w:line="360" w:lineRule="auto"/>
        <w:ind w:left="0" w:right="0" w:firstLine="0"/>
        <w:jc w:val="both"/>
        <w:rPr>
          <w:rFonts w:hint="eastAsia" w:asciiTheme="minorEastAsia" w:hAnsiTheme="minorEastAsia"/>
          <w:b/>
          <w:sz w:val="32"/>
          <w:szCs w:val="32"/>
          <w:lang w:val="en-US" w:eastAsia="zh-CN"/>
        </w:rPr>
      </w:pPr>
    </w:p>
    <w:p w14:paraId="419D8E56">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0D1B52F">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A4946B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362AC60">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767CE9B">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B1C5AA9">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E44031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FFA27F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98C10F5">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C46D44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2422BFD">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87AC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DDB9B2A">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962BAF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F459AD8">
      <w:pPr>
        <w:numPr>
          <w:ilvl w:val="0"/>
          <w:numId w:val="0"/>
        </w:numPr>
        <w:spacing w:line="360" w:lineRule="auto"/>
        <w:ind w:left="0" w:right="0" w:firstLine="2530" w:firstLineChars="900"/>
        <w:jc w:val="both"/>
        <w:rPr>
          <w:rFonts w:hint="eastAsia" w:ascii="宋体" w:hAnsi="宋体" w:eastAsia="宋体" w:cs="宋体"/>
          <w:b/>
          <w:bCs w:val="0"/>
          <w:sz w:val="28"/>
          <w:szCs w:val="28"/>
        </w:rPr>
      </w:pPr>
      <w:r>
        <w:rPr>
          <w:rFonts w:hint="eastAsia" w:ascii="宋体" w:hAnsi="宋体" w:eastAsia="宋体" w:cs="宋体"/>
          <w:b/>
          <w:bCs w:val="0"/>
          <w:sz w:val="28"/>
          <w:szCs w:val="28"/>
          <w:lang w:val="en-US" w:eastAsia="zh-CN"/>
        </w:rPr>
        <w:t>第三章 响应</w:t>
      </w:r>
      <w:r>
        <w:rPr>
          <w:rFonts w:hint="eastAsia" w:ascii="宋体" w:hAnsi="宋体" w:eastAsia="宋体" w:cs="宋体"/>
          <w:b/>
          <w:bCs w:val="0"/>
          <w:sz w:val="28"/>
          <w:szCs w:val="28"/>
        </w:rPr>
        <w:t>文件格式与要求</w:t>
      </w:r>
    </w:p>
    <w:p w14:paraId="38021AFC">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sz w:val="24"/>
          <w:szCs w:val="24"/>
          <w:lang w:val="zh-CN" w:eastAsia="zh-CN"/>
        </w:rPr>
        <w:t>投标</w:t>
      </w:r>
      <w:r>
        <w:rPr>
          <w:rFonts w:hint="eastAsia" w:ascii="宋体" w:hAnsi="宋体" w:eastAsia="宋体"/>
          <w:sz w:val="24"/>
          <w:szCs w:val="24"/>
          <w:lang w:val="zh-CN"/>
        </w:rPr>
        <w:t>供应商应按照以下格式与要求编制</w:t>
      </w:r>
      <w:r>
        <w:rPr>
          <w:rFonts w:hint="eastAsia" w:ascii="宋体" w:hAnsi="宋体" w:eastAsia="宋体"/>
          <w:sz w:val="24"/>
          <w:szCs w:val="24"/>
          <w:lang w:val="en-US" w:eastAsia="zh-CN"/>
        </w:rPr>
        <w:t>响应</w:t>
      </w:r>
      <w:r>
        <w:rPr>
          <w:rFonts w:hint="eastAsia" w:ascii="宋体" w:hAnsi="宋体" w:eastAsia="宋体"/>
          <w:sz w:val="24"/>
          <w:szCs w:val="24"/>
          <w:lang w:val="zh-CN"/>
        </w:rPr>
        <w:t>文件，</w:t>
      </w:r>
      <w:r>
        <w:rPr>
          <w:rFonts w:hint="eastAsia" w:ascii="宋体" w:hAnsi="宋体" w:eastAsia="宋体"/>
          <w:b/>
          <w:sz w:val="24"/>
          <w:szCs w:val="24"/>
          <w:lang w:val="zh-CN"/>
        </w:rPr>
        <w:t>且应不少于</w:t>
      </w:r>
      <w:r>
        <w:rPr>
          <w:rFonts w:hint="eastAsia" w:ascii="宋体" w:hAnsi="宋体" w:eastAsia="宋体"/>
          <w:b/>
          <w:sz w:val="24"/>
          <w:szCs w:val="24"/>
          <w:lang w:val="zh-CN" w:eastAsia="zh-CN"/>
        </w:rPr>
        <w:t>目录中要求的</w:t>
      </w:r>
      <w:r>
        <w:rPr>
          <w:rFonts w:hint="eastAsia" w:ascii="宋体" w:hAnsi="宋体" w:eastAsia="宋体"/>
          <w:b/>
          <w:sz w:val="24"/>
          <w:szCs w:val="24"/>
          <w:lang w:val="zh-CN"/>
        </w:rPr>
        <w:t>内容。</w:t>
      </w:r>
    </w:p>
    <w:p w14:paraId="4FB45201">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文件应按目录的顺序，编制</w:t>
      </w: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w:t>
      </w:r>
    </w:p>
    <w:p w14:paraId="7AD0A10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响应文件统一使用A4规格打印，页码必须连续（不能打印的材料可手写页码）。响应文件装订应采用胶订方式牢固装订成册，不可插页抽页，不可采用活页纸装订，所有页面均需加盖公章。</w:t>
      </w:r>
    </w:p>
    <w:p w14:paraId="1B9785F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在产品技术参数偏离表中，报名产品的实际技术参数应实事求是，具体应答，</w:t>
      </w:r>
      <w:r>
        <w:rPr>
          <w:rFonts w:hint="eastAsia" w:ascii="宋体" w:hAnsi="宋体" w:eastAsia="宋体"/>
          <w:b/>
          <w:color w:val="000000"/>
          <w:sz w:val="24"/>
          <w:szCs w:val="24"/>
          <w:lang w:val="en-US" w:eastAsia="zh-CN"/>
        </w:rPr>
        <w:t>如果是对公告中要求的技术参数进行简单地复制粘贴，则取消投标资格，并列入我院招标采购黑名单记录。</w:t>
      </w:r>
    </w:p>
    <w:p w14:paraId="0B426459">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响应文件材料的齐全程度，是医院确定最终选择的一个重要因素。</w:t>
      </w:r>
    </w:p>
    <w:p w14:paraId="7855219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报名单位在响应文件中提供的所有资料必须真实有效，如若提供虚假材料将依法追究其法律责任。</w:t>
      </w:r>
    </w:p>
    <w:p w14:paraId="4F985ECC"/>
    <w:p w14:paraId="60AC2891"/>
    <w:p w14:paraId="6088753A"/>
    <w:p w14:paraId="20337561"/>
    <w:p w14:paraId="29EF6831">
      <w:bookmarkStart w:id="0" w:name="_Toc422403383"/>
    </w:p>
    <w:p w14:paraId="7EBAF13C"/>
    <w:p w14:paraId="4991E38E"/>
    <w:p w14:paraId="7D4A33AB">
      <w:pPr>
        <w:pStyle w:val="8"/>
      </w:pPr>
    </w:p>
    <w:p w14:paraId="3132B795"/>
    <w:p w14:paraId="0A576042">
      <w:pPr>
        <w:pStyle w:val="8"/>
      </w:pPr>
    </w:p>
    <w:p w14:paraId="6DC81925"/>
    <w:p w14:paraId="73950FA8">
      <w:pPr>
        <w:pStyle w:val="8"/>
      </w:pPr>
    </w:p>
    <w:p w14:paraId="3D3ADE1E"/>
    <w:p w14:paraId="3EA602B9">
      <w:pPr>
        <w:pStyle w:val="8"/>
      </w:pPr>
    </w:p>
    <w:p w14:paraId="1C2369B1"/>
    <w:p w14:paraId="3D46A060">
      <w:pPr>
        <w:pStyle w:val="8"/>
      </w:pPr>
    </w:p>
    <w:p w14:paraId="0941FFCE"/>
    <w:p w14:paraId="46CE1A36">
      <w:pPr>
        <w:pStyle w:val="8"/>
      </w:pPr>
    </w:p>
    <w:p w14:paraId="2D3AA324"/>
    <w:p w14:paraId="5C50B345">
      <w:pPr>
        <w:pStyle w:val="8"/>
      </w:pPr>
    </w:p>
    <w:p w14:paraId="1C24A7AD"/>
    <w:p w14:paraId="38F03B4E">
      <w:pPr>
        <w:pStyle w:val="8"/>
      </w:pPr>
    </w:p>
    <w:p w14:paraId="5AB51ED1"/>
    <w:p w14:paraId="6F67E51F">
      <w:pPr>
        <w:pStyle w:val="8"/>
      </w:pPr>
    </w:p>
    <w:p w14:paraId="74F8E7E8"/>
    <w:p w14:paraId="5CC96C96">
      <w:pPr>
        <w:pStyle w:val="3"/>
        <w:rPr>
          <w:rFonts w:hint="eastAsia" w:ascii="宋体" w:hAnsi="宋体" w:eastAsia="宋体" w:cs="宋体"/>
          <w:color w:val="000000"/>
        </w:rPr>
      </w:pPr>
      <w:r>
        <w:rPr>
          <w:rFonts w:hint="eastAsia" w:ascii="宋体" w:hAnsi="宋体" w:eastAsia="宋体" w:cs="宋体"/>
          <w:color w:val="000000"/>
        </w:rPr>
        <w:t>（封面）</w:t>
      </w:r>
      <w:bookmarkEnd w:id="0"/>
    </w:p>
    <w:p w14:paraId="3EAB1DD3">
      <w:pPr>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鄂尔多斯市中心医院</w:t>
      </w:r>
      <w:r>
        <w:rPr>
          <w:rFonts w:hint="eastAsia" w:ascii="宋体" w:hAnsi="宋体" w:eastAsia="宋体" w:cs="宋体"/>
          <w:b/>
          <w:color w:val="000000"/>
          <w:sz w:val="36"/>
          <w:szCs w:val="36"/>
          <w:lang w:eastAsia="zh-CN"/>
        </w:rPr>
        <w:t>院内</w:t>
      </w:r>
      <w:r>
        <w:rPr>
          <w:rFonts w:hint="eastAsia" w:ascii="宋体" w:hAnsi="宋体" w:eastAsia="宋体" w:cs="宋体"/>
          <w:b/>
          <w:color w:val="000000"/>
          <w:sz w:val="36"/>
          <w:szCs w:val="36"/>
        </w:rPr>
        <w:t>采购项目</w:t>
      </w:r>
      <w:r>
        <w:rPr>
          <w:rFonts w:hint="eastAsia" w:ascii="宋体" w:hAnsi="宋体" w:eastAsia="宋体" w:cs="宋体"/>
          <w:b/>
          <w:color w:val="000000"/>
          <w:sz w:val="36"/>
          <w:szCs w:val="36"/>
          <w:lang w:val="en-US" w:eastAsia="zh-CN"/>
        </w:rPr>
        <w:t>招采</w:t>
      </w:r>
      <w:r>
        <w:rPr>
          <w:rFonts w:hint="eastAsia" w:ascii="宋体" w:hAnsi="宋体" w:eastAsia="宋体" w:cs="宋体"/>
          <w:b/>
          <w:color w:val="000000"/>
          <w:sz w:val="36"/>
          <w:szCs w:val="36"/>
        </w:rPr>
        <w:t>文件</w:t>
      </w:r>
    </w:p>
    <w:p w14:paraId="537D895F">
      <w:pPr>
        <w:rPr>
          <w:rFonts w:hint="eastAsia" w:ascii="宋体" w:hAnsi="宋体" w:eastAsia="宋体" w:cs="宋体"/>
          <w:b/>
          <w:color w:val="000000"/>
          <w:sz w:val="36"/>
          <w:szCs w:val="36"/>
        </w:rPr>
      </w:pPr>
      <w:r>
        <w:rPr>
          <w:rFonts w:hint="eastAsia" w:ascii="宋体" w:hAnsi="宋体" w:eastAsia="宋体" w:cs="宋体"/>
          <w:b/>
          <w:color w:val="000000"/>
          <w:sz w:val="36"/>
          <w:szCs w:val="36"/>
        </w:rPr>
        <w:t xml:space="preserve">          </w:t>
      </w:r>
    </w:p>
    <w:p w14:paraId="089B447A">
      <w:pPr>
        <w:ind w:firstLine="400"/>
        <w:rPr>
          <w:rFonts w:hint="eastAsia" w:ascii="宋体" w:hAnsi="宋体" w:eastAsia="宋体" w:cs="宋体"/>
          <w:b/>
          <w:color w:val="000000"/>
          <w:sz w:val="44"/>
          <w:szCs w:val="44"/>
        </w:rPr>
      </w:pPr>
    </w:p>
    <w:p w14:paraId="69822950">
      <w:pPr>
        <w:jc w:val="center"/>
        <w:rPr>
          <w:rFonts w:hint="eastAsia" w:ascii="宋体" w:hAnsi="宋体" w:eastAsia="宋体" w:cs="宋体"/>
          <w:b/>
          <w:color w:val="000000"/>
          <w:sz w:val="72"/>
          <w:szCs w:val="72"/>
        </w:rPr>
      </w:pPr>
      <w:r>
        <w:rPr>
          <w:rFonts w:hint="eastAsia" w:ascii="宋体" w:hAnsi="宋体" w:eastAsia="宋体" w:cs="宋体"/>
          <w:b/>
          <w:color w:val="000000"/>
          <w:sz w:val="72"/>
          <w:szCs w:val="72"/>
          <w:lang w:val="en-US" w:eastAsia="zh-CN"/>
        </w:rPr>
        <w:t>投标项目</w:t>
      </w:r>
      <w:r>
        <w:rPr>
          <w:rFonts w:hint="eastAsia" w:ascii="宋体" w:hAnsi="宋体" w:eastAsia="宋体" w:cs="宋体"/>
          <w:b/>
          <w:color w:val="000000"/>
          <w:sz w:val="72"/>
          <w:szCs w:val="72"/>
        </w:rPr>
        <w:t>名称</w:t>
      </w:r>
    </w:p>
    <w:p w14:paraId="785FA6DF">
      <w:pPr>
        <w:jc w:val="center"/>
        <w:rPr>
          <w:rFonts w:hint="eastAsia" w:ascii="宋体" w:hAnsi="宋体" w:eastAsia="宋体" w:cs="宋体"/>
          <w:b/>
          <w:color w:val="000000"/>
          <w:sz w:val="72"/>
          <w:szCs w:val="72"/>
          <w:lang w:eastAsia="zh-CN"/>
        </w:rPr>
      </w:pPr>
      <w:r>
        <w:rPr>
          <w:rFonts w:hint="eastAsia" w:ascii="宋体" w:hAnsi="宋体" w:eastAsia="宋体" w:cs="宋体"/>
          <w:b/>
          <w:color w:val="000000"/>
          <w:sz w:val="72"/>
          <w:szCs w:val="72"/>
          <w:lang w:eastAsia="zh-CN"/>
        </w:rPr>
        <w:t>（</w:t>
      </w:r>
      <w:r>
        <w:rPr>
          <w:rFonts w:hint="eastAsia" w:ascii="宋体" w:hAnsi="宋体" w:eastAsia="宋体" w:cs="宋体"/>
          <w:b/>
          <w:color w:val="000000"/>
          <w:sz w:val="72"/>
          <w:szCs w:val="72"/>
          <w:lang w:val="en-US" w:eastAsia="zh-CN"/>
        </w:rPr>
        <w:t>正本/副本</w:t>
      </w:r>
      <w:r>
        <w:rPr>
          <w:rFonts w:hint="eastAsia" w:ascii="宋体" w:hAnsi="宋体" w:eastAsia="宋体" w:cs="宋体"/>
          <w:b/>
          <w:color w:val="000000"/>
          <w:sz w:val="72"/>
          <w:szCs w:val="72"/>
          <w:lang w:eastAsia="zh-CN"/>
        </w:rPr>
        <w:t>）</w:t>
      </w:r>
    </w:p>
    <w:p w14:paraId="0C6C78E6">
      <w:pPr>
        <w:ind w:firstLine="400"/>
        <w:rPr>
          <w:rFonts w:hint="eastAsia" w:ascii="宋体" w:hAnsi="宋体" w:eastAsia="宋体" w:cs="宋体"/>
          <w:b/>
          <w:color w:val="000000"/>
          <w:sz w:val="44"/>
          <w:szCs w:val="44"/>
        </w:rPr>
      </w:pPr>
    </w:p>
    <w:p w14:paraId="44EB3B84">
      <w:pPr>
        <w:ind w:firstLine="400"/>
        <w:rPr>
          <w:rFonts w:hint="eastAsia" w:ascii="宋体" w:hAnsi="宋体" w:eastAsia="宋体" w:cs="宋体"/>
          <w:b/>
          <w:color w:val="000000"/>
          <w:sz w:val="44"/>
          <w:szCs w:val="44"/>
        </w:rPr>
      </w:pPr>
    </w:p>
    <w:p w14:paraId="4A0104E7">
      <w:pPr>
        <w:ind w:firstLine="400"/>
        <w:rPr>
          <w:rFonts w:hint="eastAsia" w:ascii="宋体" w:hAnsi="宋体" w:eastAsia="宋体" w:cs="宋体"/>
          <w:b/>
          <w:color w:val="000000"/>
          <w:sz w:val="44"/>
          <w:szCs w:val="44"/>
        </w:rPr>
      </w:pPr>
    </w:p>
    <w:p w14:paraId="68CC9F2A">
      <w:pPr>
        <w:ind w:firstLine="400"/>
        <w:rPr>
          <w:rFonts w:hint="eastAsia" w:ascii="宋体" w:hAnsi="宋体" w:eastAsia="宋体" w:cs="宋体"/>
          <w:b/>
          <w:color w:val="000000"/>
          <w:sz w:val="44"/>
          <w:szCs w:val="44"/>
        </w:rPr>
      </w:pPr>
    </w:p>
    <w:p w14:paraId="622CE6BF">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投标供应商</w:t>
      </w:r>
      <w:r>
        <w:rPr>
          <w:rFonts w:hint="eastAsia" w:ascii="宋体" w:hAnsi="宋体" w:eastAsia="宋体" w:cs="宋体"/>
          <w:b/>
          <w:color w:val="000000"/>
          <w:sz w:val="30"/>
          <w:szCs w:val="30"/>
        </w:rPr>
        <w:t>：</w:t>
      </w:r>
    </w:p>
    <w:p w14:paraId="1B948E63">
      <w:pPr>
        <w:ind w:firstLine="400"/>
        <w:rPr>
          <w:rFonts w:hint="eastAsia" w:ascii="宋体" w:hAnsi="宋体" w:eastAsia="宋体" w:cs="宋体"/>
          <w:b/>
          <w:color w:val="000000"/>
          <w:sz w:val="30"/>
          <w:szCs w:val="30"/>
          <w:lang w:val="en-US" w:eastAsia="zh-CN"/>
        </w:rPr>
      </w:pPr>
    </w:p>
    <w:p w14:paraId="64967C1E">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联系人</w:t>
      </w:r>
      <w:r>
        <w:rPr>
          <w:rFonts w:hint="eastAsia" w:ascii="宋体" w:hAnsi="宋体" w:eastAsia="宋体" w:cs="宋体"/>
          <w:b/>
          <w:color w:val="000000"/>
          <w:sz w:val="30"/>
          <w:szCs w:val="30"/>
        </w:rPr>
        <w:t>:</w:t>
      </w:r>
    </w:p>
    <w:p w14:paraId="4F586B40">
      <w:pPr>
        <w:ind w:firstLine="400"/>
        <w:rPr>
          <w:rFonts w:hint="eastAsia" w:ascii="宋体" w:hAnsi="宋体" w:eastAsia="宋体" w:cs="宋体"/>
          <w:b/>
          <w:color w:val="000000"/>
          <w:sz w:val="30"/>
          <w:szCs w:val="30"/>
        </w:rPr>
      </w:pPr>
    </w:p>
    <w:p w14:paraId="4F7B36F3">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rPr>
        <w:t>联系电话:</w:t>
      </w:r>
    </w:p>
    <w:p w14:paraId="226EE18C">
      <w:pPr>
        <w:ind w:firstLine="400"/>
        <w:rPr>
          <w:rFonts w:hint="eastAsia" w:ascii="宋体" w:hAnsi="宋体" w:eastAsia="宋体" w:cs="宋体"/>
          <w:b/>
          <w:color w:val="000000"/>
          <w:sz w:val="30"/>
          <w:szCs w:val="30"/>
          <w:lang w:val="en-US" w:eastAsia="zh-CN"/>
        </w:rPr>
      </w:pPr>
      <w:r>
        <w:rPr>
          <w:rFonts w:hint="eastAsia" w:ascii="宋体" w:hAnsi="宋体" w:eastAsia="宋体" w:cs="宋体"/>
          <w:b/>
          <w:color w:val="000000"/>
          <w:sz w:val="30"/>
          <w:szCs w:val="30"/>
          <w:lang w:val="en-US" w:eastAsia="zh-CN"/>
        </w:rPr>
        <w:t xml:space="preserve"> </w:t>
      </w:r>
    </w:p>
    <w:p w14:paraId="4A9A7E3C">
      <w:pPr>
        <w:ind w:firstLine="450"/>
        <w:rPr>
          <w:rFonts w:hint="eastAsia" w:ascii="宋体" w:hAnsi="宋体" w:eastAsia="宋体" w:cs="宋体"/>
          <w:b/>
          <w:color w:val="000000"/>
          <w:sz w:val="30"/>
          <w:szCs w:val="30"/>
        </w:rPr>
      </w:pPr>
      <w:r>
        <w:rPr>
          <w:rFonts w:hint="eastAsia" w:ascii="宋体" w:hAnsi="宋体" w:eastAsia="宋体" w:cs="宋体"/>
          <w:b/>
          <w:color w:val="000000"/>
          <w:sz w:val="30"/>
          <w:szCs w:val="30"/>
        </w:rPr>
        <w:t xml:space="preserve">     年   月   日</w:t>
      </w:r>
    </w:p>
    <w:p w14:paraId="643C14BB">
      <w:pPr>
        <w:numPr>
          <w:ilvl w:val="0"/>
          <w:numId w:val="0"/>
        </w:numPr>
        <w:spacing w:line="360" w:lineRule="auto"/>
        <w:ind w:left="0" w:right="0" w:firstLine="0"/>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 xml:space="preserve"> </w:t>
      </w:r>
    </w:p>
    <w:p w14:paraId="0DF36643">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039B1810">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43D27E16">
      <w:pPr>
        <w:numPr>
          <w:ilvl w:val="0"/>
          <w:numId w:val="0"/>
        </w:numPr>
        <w:spacing w:line="360" w:lineRule="auto"/>
        <w:ind w:left="0" w:right="0" w:firstLine="0"/>
        <w:jc w:val="center"/>
        <w:rPr>
          <w:rFonts w:ascii="宋体" w:hAnsi="宋体" w:eastAsia="宋体" w:cs="宋体"/>
          <w:b w:val="0"/>
          <w:color w:val="000000"/>
          <w:sz w:val="32"/>
          <w:szCs w:val="32"/>
        </w:rPr>
      </w:pPr>
      <w:r>
        <w:rPr>
          <w:rFonts w:ascii="宋体" w:hAnsi="宋体" w:eastAsia="宋体" w:cs="宋体"/>
          <w:b w:val="0"/>
          <w:color w:val="000000"/>
          <w:sz w:val="32"/>
          <w:szCs w:val="32"/>
        </w:rPr>
        <w:t>目录</w:t>
      </w:r>
    </w:p>
    <w:p w14:paraId="6761AE09">
      <w:pPr>
        <w:numPr>
          <w:ilvl w:val="0"/>
          <w:numId w:val="0"/>
        </w:numPr>
        <w:spacing w:line="360" w:lineRule="auto"/>
        <w:ind w:left="0" w:right="0" w:firstLine="0"/>
        <w:jc w:val="both"/>
        <w:rPr>
          <w:rFonts w:ascii="黑体" w:hAnsi="黑体" w:eastAsia="黑体" w:cs="黑体"/>
          <w:b w:val="0"/>
          <w:color w:val="000000"/>
          <w:sz w:val="32"/>
          <w:szCs w:val="32"/>
        </w:rPr>
      </w:pPr>
    </w:p>
    <w:p w14:paraId="2A86F87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一、投标承诺书....................................................            </w:t>
      </w:r>
    </w:p>
    <w:p w14:paraId="48D00C69">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二、开标一览表.....................................................</w:t>
      </w:r>
    </w:p>
    <w:p w14:paraId="065E7B74">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三、报名产品详细情况表.............................................</w:t>
      </w:r>
    </w:p>
    <w:p w14:paraId="385E9E0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四、</w:t>
      </w:r>
      <w:r>
        <w:rPr>
          <w:rFonts w:hint="eastAsia" w:ascii="宋体" w:hAnsi="宋体" w:eastAsia="宋体" w:cs="宋体"/>
          <w:b w:val="0"/>
          <w:color w:val="000000"/>
          <w:sz w:val="24"/>
          <w:szCs w:val="24"/>
          <w:lang w:val="en-US" w:eastAsia="zh-CN"/>
        </w:rPr>
        <w:t>法定代表人身份证明及授权委托人身份证明</w:t>
      </w:r>
      <w:r>
        <w:rPr>
          <w:rFonts w:ascii="宋体" w:hAnsi="宋体" w:eastAsia="宋体" w:cs="宋体"/>
          <w:b w:val="0"/>
          <w:color w:val="000000"/>
          <w:sz w:val="24"/>
          <w:szCs w:val="24"/>
        </w:rPr>
        <w:t>.........................</w:t>
      </w:r>
    </w:p>
    <w:p w14:paraId="6943C72C">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五、</w:t>
      </w:r>
      <w:r>
        <w:rPr>
          <w:rFonts w:hint="eastAsia" w:ascii="宋体" w:hAnsi="宋体" w:eastAsia="宋体" w:cs="宋体"/>
          <w:b w:val="0"/>
          <w:color w:val="000000"/>
          <w:sz w:val="24"/>
          <w:szCs w:val="24"/>
          <w:lang w:val="en-US" w:eastAsia="zh-CN"/>
        </w:rPr>
        <w:t>投标</w:t>
      </w:r>
      <w:r>
        <w:rPr>
          <w:rFonts w:hint="eastAsia" w:ascii="宋体" w:hAnsi="宋体" w:eastAsia="宋体" w:cs="宋体"/>
          <w:b w:val="0"/>
          <w:color w:val="000000"/>
          <w:sz w:val="24"/>
          <w:szCs w:val="24"/>
        </w:rPr>
        <w:t>供应商</w:t>
      </w:r>
      <w:r>
        <w:rPr>
          <w:rFonts w:ascii="宋体" w:hAnsi="宋体" w:eastAsia="宋体" w:cs="宋体"/>
          <w:b w:val="0"/>
          <w:color w:val="000000"/>
          <w:sz w:val="24"/>
          <w:szCs w:val="24"/>
        </w:rPr>
        <w:t>基本情况表...........................................</w:t>
      </w:r>
    </w:p>
    <w:p w14:paraId="50FEE94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六、提供具有独立承担民事责任的能力的证明材料....................... </w:t>
      </w:r>
    </w:p>
    <w:p w14:paraId="1D8CC80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七、提供具有良好的商业信誉和健全的财务会计制度的证明材料........... </w:t>
      </w:r>
    </w:p>
    <w:p w14:paraId="7BCFA3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八、提供依法缴纳税收和社会保障资金的良好记录........................ </w:t>
      </w:r>
    </w:p>
    <w:p w14:paraId="72BA5A5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九、具有履行合同所必须的设备和专业技术能力的声明.................... </w:t>
      </w:r>
    </w:p>
    <w:p w14:paraId="0D6DC7D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十、业绩证明材料...................................................</w:t>
      </w:r>
    </w:p>
    <w:p w14:paraId="1B4407F5">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十一、参加</w:t>
      </w:r>
      <w:r>
        <w:rPr>
          <w:rFonts w:hint="eastAsia" w:ascii="宋体" w:hAnsi="宋体" w:eastAsia="宋体" w:cs="宋体"/>
          <w:b w:val="0"/>
          <w:color w:val="000000"/>
          <w:sz w:val="24"/>
          <w:szCs w:val="24"/>
          <w:lang w:val="en-US" w:eastAsia="zh-CN"/>
        </w:rPr>
        <w:t>本次</w:t>
      </w:r>
      <w:r>
        <w:rPr>
          <w:rFonts w:ascii="宋体" w:hAnsi="宋体" w:eastAsia="宋体" w:cs="宋体"/>
          <w:b w:val="0"/>
          <w:color w:val="000000"/>
          <w:sz w:val="24"/>
          <w:szCs w:val="24"/>
        </w:rPr>
        <w:t xml:space="preserve">采购前三年内在经营活动中无重大违法记录书面声明........ </w:t>
      </w:r>
    </w:p>
    <w:p w14:paraId="024E320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十二、主要商务要求承诺书 ...........................................</w:t>
      </w:r>
    </w:p>
    <w:p w14:paraId="71112F7B">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十三、技术偏离表.................................................... </w:t>
      </w:r>
    </w:p>
    <w:p w14:paraId="64C70C72">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十四、</w:t>
      </w:r>
      <w:r>
        <w:rPr>
          <w:rFonts w:hint="eastAsia" w:ascii="宋体" w:hAnsi="宋体" w:eastAsia="宋体" w:cs="宋体"/>
          <w:b w:val="0"/>
          <w:color w:val="000000"/>
          <w:sz w:val="24"/>
          <w:szCs w:val="24"/>
          <w:lang w:val="en-US" w:eastAsia="zh-CN"/>
        </w:rPr>
        <w:t>综合评审表所有要求内容..</w:t>
      </w:r>
      <w:r>
        <w:rPr>
          <w:rFonts w:ascii="宋体" w:hAnsi="宋体" w:eastAsia="宋体" w:cs="宋体"/>
          <w:b w:val="0"/>
          <w:color w:val="000000"/>
          <w:sz w:val="24"/>
          <w:szCs w:val="24"/>
        </w:rPr>
        <w:t>.....</w:t>
      </w:r>
      <w:r>
        <w:rPr>
          <w:rFonts w:hint="eastAsia" w:ascii="宋体" w:hAnsi="宋体" w:eastAsia="宋体" w:cs="宋体"/>
          <w:b w:val="0"/>
          <w:color w:val="000000"/>
          <w:sz w:val="24"/>
          <w:szCs w:val="24"/>
          <w:lang w:val="en-US" w:eastAsia="zh-CN"/>
        </w:rPr>
        <w:t>......</w:t>
      </w:r>
      <w:r>
        <w:rPr>
          <w:rFonts w:ascii="宋体" w:hAnsi="宋体" w:eastAsia="宋体" w:cs="宋体"/>
          <w:b w:val="0"/>
          <w:color w:val="000000"/>
          <w:sz w:val="24"/>
          <w:szCs w:val="24"/>
        </w:rPr>
        <w:t>...........................</w:t>
      </w:r>
    </w:p>
    <w:p w14:paraId="00D3BFBE">
      <w:pPr>
        <w:numPr>
          <w:ilvl w:val="0"/>
          <w:numId w:val="0"/>
        </w:numPr>
        <w:spacing w:line="360" w:lineRule="auto"/>
        <w:ind w:left="0" w:right="0" w:firstLine="0"/>
        <w:jc w:val="both"/>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十五、其它</w:t>
      </w:r>
      <w:r>
        <w:rPr>
          <w:rFonts w:ascii="宋体" w:hAnsi="宋体" w:eastAsia="宋体" w:cs="宋体"/>
          <w:b w:val="0"/>
          <w:color w:val="000000"/>
          <w:sz w:val="24"/>
          <w:szCs w:val="24"/>
        </w:rPr>
        <w:t>..........................................................</w:t>
      </w:r>
    </w:p>
    <w:p w14:paraId="78A01FD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A20379C">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BF5CAB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55CCF74">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7E2E28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5033AA20">
      <w:pPr>
        <w:pStyle w:val="8"/>
        <w:rPr>
          <w:rFonts w:hint="eastAsia" w:ascii="宋体" w:hAnsi="宋体" w:eastAsia="宋体" w:cs="宋体"/>
          <w:b w:val="0"/>
          <w:color w:val="000000"/>
          <w:sz w:val="24"/>
          <w:szCs w:val="24"/>
          <w:lang w:val="en-US" w:eastAsia="zh-CN" w:bidi="ar-SA"/>
        </w:rPr>
      </w:pPr>
    </w:p>
    <w:p w14:paraId="0E53127B">
      <w:pPr>
        <w:rPr>
          <w:rFonts w:hint="eastAsia" w:ascii="宋体" w:hAnsi="宋体" w:eastAsia="宋体" w:cs="宋体"/>
          <w:b w:val="0"/>
          <w:color w:val="000000"/>
          <w:sz w:val="24"/>
          <w:szCs w:val="24"/>
          <w:lang w:val="en-US" w:eastAsia="zh-CN" w:bidi="ar-SA"/>
        </w:rPr>
      </w:pPr>
    </w:p>
    <w:p w14:paraId="733B076F">
      <w:pPr>
        <w:pStyle w:val="8"/>
        <w:rPr>
          <w:rFonts w:hint="eastAsia" w:ascii="宋体" w:hAnsi="宋体" w:eastAsia="宋体" w:cs="宋体"/>
          <w:b w:val="0"/>
          <w:color w:val="000000"/>
          <w:sz w:val="24"/>
          <w:szCs w:val="24"/>
          <w:lang w:val="en-US" w:eastAsia="zh-CN" w:bidi="ar-SA"/>
        </w:rPr>
      </w:pPr>
    </w:p>
    <w:p w14:paraId="68D71BD6">
      <w:pPr>
        <w:rPr>
          <w:rFonts w:hint="eastAsia" w:ascii="宋体" w:hAnsi="宋体" w:eastAsia="宋体" w:cs="宋体"/>
          <w:b w:val="0"/>
          <w:color w:val="000000"/>
          <w:sz w:val="24"/>
          <w:szCs w:val="24"/>
          <w:lang w:val="en-US" w:eastAsia="zh-CN" w:bidi="ar-SA"/>
        </w:rPr>
      </w:pPr>
    </w:p>
    <w:p w14:paraId="756E997C">
      <w:pPr>
        <w:pStyle w:val="8"/>
        <w:rPr>
          <w:rFonts w:hint="eastAsia"/>
          <w:lang w:val="en-US" w:eastAsia="zh-CN"/>
        </w:rPr>
      </w:pPr>
    </w:p>
    <w:p w14:paraId="78A2BB8E">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2670C892">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48226EFE">
      <w:pPr>
        <w:pageBreakBefore w:val="0"/>
        <w:numPr>
          <w:ilvl w:val="0"/>
          <w:numId w:val="0"/>
        </w:numPr>
        <w:tabs>
          <w:tab w:val="left" w:pos="1236"/>
        </w:tabs>
        <w:wordWrap w:val="0"/>
        <w:autoSpaceDE/>
        <w:autoSpaceDN/>
        <w:bidi w:val="0"/>
        <w:snapToGrid/>
        <w:spacing w:line="360" w:lineRule="auto"/>
        <w:ind w:left="0" w:right="0" w:firstLine="0"/>
        <w:jc w:val="center"/>
        <w:outlineLvl w:val="9"/>
        <w:rPr>
          <w:rFonts w:hint="default" w:ascii="宋体" w:hAnsi="宋体" w:eastAsia="宋体" w:cs="宋体"/>
          <w:b/>
          <w:i w:val="0"/>
          <w:caps/>
          <w:color w:val="auto"/>
          <w:spacing w:val="0"/>
          <w:sz w:val="36"/>
          <w:szCs w:val="36"/>
          <w:lang w:val="en-US" w:eastAsia="zh-CN"/>
        </w:rPr>
      </w:pPr>
      <w:r>
        <w:rPr>
          <w:rFonts w:hint="eastAsia" w:ascii="宋体" w:hAnsi="宋体" w:eastAsia="宋体" w:cs="宋体"/>
          <w:b/>
          <w:i w:val="0"/>
          <w:caps/>
          <w:color w:val="auto"/>
          <w:spacing w:val="0"/>
          <w:sz w:val="36"/>
          <w:szCs w:val="36"/>
          <w:lang w:val="en-US" w:eastAsia="zh-CN"/>
        </w:rPr>
        <w:t>投标承诺书</w:t>
      </w:r>
    </w:p>
    <w:p w14:paraId="5FA8378B">
      <w:pPr>
        <w:pageBreakBefore w:val="0"/>
        <w:numPr>
          <w:ilvl w:val="0"/>
          <w:numId w:val="0"/>
        </w:numPr>
        <w:tabs>
          <w:tab w:val="left" w:pos="1236"/>
        </w:tabs>
        <w:wordWrap w:val="0"/>
        <w:autoSpaceDE/>
        <w:autoSpaceDN/>
        <w:bidi w:val="0"/>
        <w:snapToGrid/>
        <w:spacing w:line="560" w:lineRule="exact"/>
        <w:ind w:left="0" w:right="0" w:firstLine="0"/>
        <w:jc w:val="left"/>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致：鄂尔多斯市中心医院</w:t>
      </w:r>
    </w:p>
    <w:p w14:paraId="702F980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本投标人已详细阅读了</w:t>
      </w:r>
      <w:r>
        <w:rPr>
          <w:rFonts w:hint="eastAsia" w:ascii="宋体" w:hAnsi="宋体" w:eastAsia="宋体" w:cs="宋体"/>
          <w:b w:val="0"/>
          <w:i w:val="0"/>
          <w:caps/>
          <w:color w:val="auto"/>
          <w:spacing w:val="0"/>
          <w:sz w:val="24"/>
          <w:szCs w:val="24"/>
          <w:u w:val="single"/>
          <w:lang w:val="en-US" w:eastAsia="zh-CN"/>
        </w:rPr>
        <w:t xml:space="preserve">                   </w:t>
      </w:r>
      <w:r>
        <w:rPr>
          <w:rFonts w:hint="eastAsia" w:ascii="宋体" w:hAnsi="宋体" w:eastAsia="宋体" w:cs="宋体"/>
          <w:b w:val="0"/>
          <w:i w:val="0"/>
          <w:caps/>
          <w:color w:val="auto"/>
          <w:spacing w:val="0"/>
          <w:sz w:val="24"/>
          <w:szCs w:val="24"/>
          <w:lang w:val="en-US" w:eastAsia="zh-CN"/>
        </w:rPr>
        <w:t>项目招采公告及供应商须知等内容，自愿参加上述项目投标，现就有关事项向招标人郑重承诺如下：</w:t>
      </w:r>
    </w:p>
    <w:p w14:paraId="12E3A62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1、自愿遵守有关政府采购、招标投标的法律法规规定，自觉维护市场秩序。如有违反，无条件接受相关部门的处罚；</w:t>
      </w:r>
    </w:p>
    <w:p w14:paraId="53543767">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2、我方在此声明，本次招采活动中申报的所有资料都是真实、准确完整的，如发现提供虚假资料，或与事实不符而导致投标无效，甚至造成任何法律和经济职责，完全由我方负责；</w:t>
      </w:r>
    </w:p>
    <w:p w14:paraId="230093D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3、我方在本次投标活动中绝无资质挂靠、串标、围标情形，若经贵方查出，立即取消我方投标资格并承担响应的法律职责；</w:t>
      </w:r>
    </w:p>
    <w:p w14:paraId="431FCAB5">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4、我方承诺在中标后不将招采项目转包、分包。否则，同意被取消中标资格，并愿意承担任何处罚。</w:t>
      </w:r>
    </w:p>
    <w:p w14:paraId="091259DA">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5、我方服从招采文件规定的时间安排，遵守招采有关会议现场纪律。否则，同意被废除投标资格并理解处罚。</w:t>
      </w:r>
    </w:p>
    <w:p w14:paraId="3406C65B">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6、保证响应文件不存在低于成本的恶意报价行为，也不存在恶意抬高报价行为。</w:t>
      </w:r>
    </w:p>
    <w:p w14:paraId="06B0419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7.我方一旦中标，将按规定及时与贵单位签订合同。</w:t>
      </w:r>
    </w:p>
    <w:p w14:paraId="5EE93970">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421D5918">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(盖公章)</w:t>
      </w:r>
    </w:p>
    <w:p w14:paraId="6C8E26E1">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22D5ABA9">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法定代表人(或授权委托人)：</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(签字)</w:t>
      </w:r>
    </w:p>
    <w:p w14:paraId="67BE7CF7">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7126DC9A">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日期：   年    月    日</w:t>
      </w:r>
    </w:p>
    <w:p w14:paraId="21A78F5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6D407A75">
      <w:pPr>
        <w:pStyle w:val="8"/>
        <w:rPr>
          <w:rFonts w:hint="eastAsia" w:ascii="宋体" w:hAnsi="宋体" w:eastAsia="宋体" w:cs="宋体"/>
          <w:b w:val="0"/>
          <w:color w:val="000000"/>
          <w:sz w:val="24"/>
          <w:szCs w:val="24"/>
          <w:lang w:val="en-US" w:eastAsia="zh-CN" w:bidi="ar-SA"/>
        </w:rPr>
      </w:pPr>
    </w:p>
    <w:p w14:paraId="4DACECC6">
      <w:pPr>
        <w:rPr>
          <w:rFonts w:hint="eastAsia"/>
          <w:lang w:val="en-US" w:eastAsia="zh-CN"/>
        </w:rPr>
      </w:pPr>
    </w:p>
    <w:p w14:paraId="12045E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02FB30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7A972E4">
      <w:pPr>
        <w:keepNext w:val="0"/>
        <w:keepLines w:val="0"/>
        <w:pageBreakBefore w:val="0"/>
        <w:widowControl/>
        <w:numPr>
          <w:ilvl w:val="0"/>
          <w:numId w:val="4"/>
        </w:numPr>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000000"/>
          <w:sz w:val="28"/>
          <w:szCs w:val="28"/>
          <w:lang w:val="en-US" w:eastAsia="zh-CN" w:bidi="ar-SA"/>
        </w:rPr>
      </w:pPr>
      <w:r>
        <w:rPr>
          <w:rFonts w:hint="eastAsia" w:ascii="宋体" w:hAnsi="宋体" w:eastAsia="宋体" w:cs="宋体"/>
          <w:b/>
          <w:bCs/>
          <w:color w:val="000000"/>
          <w:sz w:val="28"/>
          <w:szCs w:val="28"/>
          <w:lang w:val="en-US" w:eastAsia="zh-CN" w:bidi="ar-SA"/>
        </w:rPr>
        <w:t>开标一览表</w:t>
      </w:r>
    </w:p>
    <w:p w14:paraId="7730A11A">
      <w:pPr>
        <w:numPr>
          <w:ilvl w:val="0"/>
          <w:numId w:val="0"/>
        </w:numPr>
        <w:spacing w:line="360" w:lineRule="auto"/>
        <w:ind w:left="0" w:right="0" w:firstLine="0"/>
        <w:jc w:val="center"/>
        <w:rPr>
          <w:rFonts w:hint="eastAsia" w:ascii="宋体" w:hAnsi="宋体" w:eastAsia="宋体" w:cs="宋体"/>
          <w:b w:val="0"/>
          <w:color w:val="000000"/>
          <w:sz w:val="32"/>
          <w:szCs w:val="32"/>
          <w:lang w:val="en-US" w:eastAsia="zh-CN" w:bidi="ar-SA"/>
        </w:rPr>
      </w:pPr>
      <w:r>
        <w:rPr>
          <w:rFonts w:hint="eastAsia" w:ascii="宋体" w:hAnsi="宋体" w:eastAsia="宋体" w:cs="宋体"/>
          <w:b w:val="0"/>
          <w:color w:val="000000"/>
          <w:sz w:val="32"/>
          <w:szCs w:val="32"/>
          <w:lang w:val="en-US" w:eastAsia="zh-CN" w:bidi="ar-SA"/>
        </w:rPr>
        <w:t>开标一览表</w:t>
      </w:r>
    </w:p>
    <w:p w14:paraId="4310153A">
      <w:pPr>
        <w:spacing w:line="360" w:lineRule="auto"/>
        <w:rPr>
          <w:rFonts w:hint="eastAsia" w:asciiTheme="majorHAnsi" w:hAnsiTheme="majorHAnsi" w:eastAsiaTheme="majorEastAsia" w:cstheme="minorBidi"/>
          <w:b/>
          <w:color w:val="000000"/>
          <w:sz w:val="32"/>
          <w:szCs w:val="32"/>
          <w:lang w:val="en-US" w:eastAsia="zh-CN" w:bidi="ar-SA"/>
        </w:rPr>
      </w:pPr>
    </w:p>
    <w:p w14:paraId="482FE9AD">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投标供应商：</w:t>
      </w:r>
    </w:p>
    <w:p w14:paraId="00807AAB">
      <w:pPr>
        <w:spacing w:line="360" w:lineRule="auto"/>
        <w:rPr>
          <w:rFonts w:hint="eastAsia" w:ascii="宋体" w:hAnsi="宋体" w:eastAsia="宋体" w:cs="宋体"/>
          <w:b/>
          <w:color w:val="000000"/>
          <w:sz w:val="24"/>
          <w:szCs w:val="24"/>
          <w:lang w:val="en-US" w:eastAsia="zh-CN" w:bidi="ar-SA"/>
        </w:rPr>
      </w:pPr>
      <w:r>
        <w:rPr>
          <w:rFonts w:hint="eastAsia" w:ascii="宋体" w:hAnsi="宋体" w:eastAsia="宋体" w:cs="宋体"/>
          <w:b w:val="0"/>
          <w:color w:val="000000"/>
          <w:sz w:val="24"/>
          <w:szCs w:val="24"/>
          <w:lang w:val="en-US" w:eastAsia="zh-CN" w:bidi="ar-SA"/>
        </w:rPr>
        <w:t>项目名称：</w:t>
      </w:r>
    </w:p>
    <w:tbl>
      <w:tblPr>
        <w:tblStyle w:val="15"/>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84"/>
        <w:gridCol w:w="2520"/>
        <w:gridCol w:w="2018"/>
      </w:tblGrid>
      <w:tr w14:paraId="7FD8C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3984" w:type="dxa"/>
            <w:vAlign w:val="center"/>
          </w:tcPr>
          <w:p w14:paraId="4EDD6888">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投标总报价（元）</w:t>
            </w:r>
          </w:p>
        </w:tc>
        <w:tc>
          <w:tcPr>
            <w:tcW w:w="2520" w:type="dxa"/>
            <w:vAlign w:val="center"/>
          </w:tcPr>
          <w:p w14:paraId="47F97C8D">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交付使用时间</w:t>
            </w:r>
          </w:p>
        </w:tc>
        <w:tc>
          <w:tcPr>
            <w:tcW w:w="2018" w:type="dxa"/>
            <w:vAlign w:val="center"/>
          </w:tcPr>
          <w:p w14:paraId="7281713E">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服务期（年）</w:t>
            </w:r>
          </w:p>
        </w:tc>
      </w:tr>
      <w:tr w14:paraId="5993C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4" w:hRule="atLeast"/>
        </w:trPr>
        <w:tc>
          <w:tcPr>
            <w:tcW w:w="3984" w:type="dxa"/>
            <w:vAlign w:val="center"/>
          </w:tcPr>
          <w:p w14:paraId="5BE2F222">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大写：</w:t>
            </w:r>
          </w:p>
        </w:tc>
        <w:tc>
          <w:tcPr>
            <w:tcW w:w="2520" w:type="dxa"/>
            <w:vMerge w:val="restart"/>
            <w:vAlign w:val="center"/>
          </w:tcPr>
          <w:p w14:paraId="33073698">
            <w:pPr>
              <w:spacing w:line="360" w:lineRule="auto"/>
              <w:jc w:val="center"/>
              <w:rPr>
                <w:rFonts w:hint="eastAsia" w:ascii="宋体" w:hAnsi="宋体" w:eastAsia="宋体" w:cs="宋体"/>
                <w:b w:val="0"/>
                <w:color w:val="000000"/>
                <w:sz w:val="24"/>
                <w:szCs w:val="24"/>
                <w:lang w:val="en-US" w:eastAsia="zh-CN" w:bidi="ar-SA"/>
              </w:rPr>
            </w:pPr>
          </w:p>
        </w:tc>
        <w:tc>
          <w:tcPr>
            <w:tcW w:w="2018" w:type="dxa"/>
            <w:vMerge w:val="restart"/>
            <w:vAlign w:val="center"/>
          </w:tcPr>
          <w:p w14:paraId="7A3F38F7">
            <w:pPr>
              <w:spacing w:line="360" w:lineRule="auto"/>
              <w:jc w:val="center"/>
              <w:rPr>
                <w:rFonts w:hint="eastAsia" w:ascii="宋体" w:hAnsi="宋体" w:eastAsia="宋体" w:cs="宋体"/>
                <w:b w:val="0"/>
                <w:color w:val="000000"/>
                <w:sz w:val="24"/>
                <w:szCs w:val="24"/>
                <w:lang w:val="en-US" w:eastAsia="zh-CN" w:bidi="ar-SA"/>
              </w:rPr>
            </w:pPr>
          </w:p>
        </w:tc>
      </w:tr>
      <w:tr w14:paraId="33E64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9" w:hRule="atLeast"/>
        </w:trPr>
        <w:tc>
          <w:tcPr>
            <w:tcW w:w="3984" w:type="dxa"/>
            <w:vAlign w:val="center"/>
          </w:tcPr>
          <w:p w14:paraId="06D26A4B">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小写：</w:t>
            </w:r>
          </w:p>
        </w:tc>
        <w:tc>
          <w:tcPr>
            <w:tcW w:w="2520" w:type="dxa"/>
            <w:vMerge w:val="continue"/>
            <w:vAlign w:val="center"/>
          </w:tcPr>
          <w:p w14:paraId="79C0107F"/>
        </w:tc>
        <w:tc>
          <w:tcPr>
            <w:tcW w:w="2018" w:type="dxa"/>
            <w:vMerge w:val="continue"/>
            <w:vAlign w:val="center"/>
          </w:tcPr>
          <w:p w14:paraId="3E61E7D2"/>
        </w:tc>
      </w:tr>
    </w:tbl>
    <w:p w14:paraId="6A0B5D88">
      <w:pPr>
        <w:spacing w:line="360" w:lineRule="auto"/>
        <w:rPr>
          <w:rFonts w:hint="eastAsia" w:asciiTheme="majorHAnsi" w:hAnsiTheme="majorHAnsi" w:eastAsiaTheme="majorEastAsia" w:cstheme="minorBidi"/>
          <w:b/>
          <w:color w:val="000000"/>
          <w:sz w:val="24"/>
          <w:szCs w:val="24"/>
          <w:lang w:val="en-US" w:eastAsia="zh-CN" w:bidi="ar-SA"/>
        </w:rPr>
      </w:pPr>
    </w:p>
    <w:p w14:paraId="2C8171F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说明：1、所有价格均使用人民币表示，货币单位为元。</w:t>
      </w:r>
    </w:p>
    <w:p w14:paraId="5E66A153">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2、价格应按照“响应文件投标人报价”的要求报价。</w:t>
      </w:r>
    </w:p>
    <w:p w14:paraId="5041E1A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3、格式、内容和签署、盖章必须完整。</w:t>
      </w:r>
    </w:p>
    <w:p w14:paraId="023C18C4">
      <w:pPr>
        <w:spacing w:line="360" w:lineRule="auto"/>
        <w:ind w:left="1400" w:hanging="1200"/>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4、《开标一览表》中所填写内容与响应文件中内容不一致的，以开标一览表为准。</w:t>
      </w:r>
    </w:p>
    <w:p w14:paraId="44921ED1">
      <w:pPr>
        <w:spacing w:line="360" w:lineRule="auto"/>
        <w:rPr>
          <w:rFonts w:hint="eastAsia" w:asciiTheme="majorHAnsi" w:hAnsiTheme="majorHAnsi" w:eastAsiaTheme="majorEastAsia" w:cstheme="minorBidi"/>
          <w:b/>
          <w:color w:val="000000"/>
          <w:sz w:val="24"/>
          <w:szCs w:val="24"/>
          <w:lang w:val="en-US" w:eastAsia="zh-CN" w:bidi="ar-SA"/>
        </w:rPr>
      </w:pPr>
    </w:p>
    <w:p w14:paraId="37516E0C">
      <w:pPr>
        <w:spacing w:line="360" w:lineRule="auto"/>
        <w:rPr>
          <w:rFonts w:hint="eastAsia" w:asciiTheme="majorHAnsi" w:hAnsiTheme="majorHAnsi" w:eastAsiaTheme="majorEastAsia" w:cstheme="minorBidi"/>
          <w:b/>
          <w:color w:val="000000"/>
          <w:sz w:val="24"/>
          <w:szCs w:val="24"/>
          <w:lang w:val="en-US" w:eastAsia="zh-CN" w:bidi="ar-SA"/>
        </w:rPr>
      </w:pPr>
    </w:p>
    <w:p w14:paraId="11670573">
      <w:pPr>
        <w:spacing w:line="360" w:lineRule="auto"/>
        <w:ind w:firstLine="1400"/>
        <w:rPr>
          <w:rFonts w:hint="eastAsia" w:ascii="宋体" w:hAnsi="宋体" w:eastAsia="宋体" w:cs="宋体"/>
          <w:b w:val="0"/>
          <w:color w:val="000000"/>
          <w:sz w:val="24"/>
          <w:szCs w:val="24"/>
          <w:lang w:val="en-US" w:eastAsia="zh-CN" w:bidi="ar-SA"/>
        </w:rPr>
      </w:pPr>
    </w:p>
    <w:p w14:paraId="4F7344B0">
      <w:pPr>
        <w:spacing w:line="360" w:lineRule="auto"/>
        <w:ind w:firstLine="1400"/>
        <w:rPr>
          <w:rFonts w:hint="eastAsia" w:ascii="宋体" w:hAnsi="宋体" w:eastAsia="宋体" w:cs="宋体"/>
          <w:b w:val="0"/>
          <w:color w:val="000000"/>
          <w:sz w:val="24"/>
          <w:szCs w:val="24"/>
          <w:lang w:val="en-US" w:eastAsia="zh-CN" w:bidi="ar-SA"/>
        </w:rPr>
      </w:pPr>
    </w:p>
    <w:p w14:paraId="30B02C1D">
      <w:pPr>
        <w:spacing w:line="360" w:lineRule="auto"/>
        <w:ind w:firstLine="3273" w:firstLineChars="1364"/>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法定代表人或授权委托人（签字）：</w:t>
      </w:r>
    </w:p>
    <w:p w14:paraId="305FC683">
      <w:pPr>
        <w:spacing w:line="360" w:lineRule="auto"/>
        <w:ind w:firstLine="600"/>
        <w:rPr>
          <w:rFonts w:hint="eastAsia" w:ascii="宋体" w:hAnsi="宋体" w:eastAsia="宋体" w:cs="宋体"/>
          <w:b w:val="0"/>
          <w:color w:val="000000"/>
          <w:sz w:val="24"/>
          <w:szCs w:val="24"/>
          <w:lang w:val="en-US" w:eastAsia="zh-CN" w:bidi="ar-SA"/>
        </w:rPr>
      </w:pPr>
    </w:p>
    <w:p w14:paraId="3142FA40">
      <w:pPr>
        <w:spacing w:line="360" w:lineRule="auto"/>
        <w:ind w:firstLine="4101" w:firstLineChars="1709"/>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年     月     日</w:t>
      </w:r>
    </w:p>
    <w:p w14:paraId="53A2E204">
      <w:pPr>
        <w:spacing w:line="360" w:lineRule="auto"/>
        <w:rPr>
          <w:rFonts w:hint="eastAsia" w:asciiTheme="majorHAnsi" w:hAnsiTheme="majorHAnsi" w:eastAsiaTheme="majorEastAsia" w:cstheme="minorBidi"/>
          <w:b/>
          <w:color w:val="000000"/>
          <w:sz w:val="32"/>
          <w:szCs w:val="32"/>
          <w:lang w:val="en-US" w:eastAsia="zh-CN" w:bidi="ar-SA"/>
        </w:rPr>
      </w:pPr>
    </w:p>
    <w:p w14:paraId="4E7F76E8">
      <w:pPr>
        <w:spacing w:line="360" w:lineRule="auto"/>
        <w:rPr>
          <w:rFonts w:hint="eastAsia" w:asciiTheme="majorHAnsi" w:hAnsiTheme="majorHAnsi" w:eastAsiaTheme="majorEastAsia" w:cstheme="minorBidi"/>
          <w:b/>
          <w:color w:val="000000"/>
          <w:sz w:val="32"/>
          <w:szCs w:val="32"/>
          <w:lang w:val="en-US" w:eastAsia="zh-CN" w:bidi="ar-SA"/>
        </w:rPr>
      </w:pPr>
    </w:p>
    <w:p w14:paraId="30A954CA">
      <w:pPr>
        <w:spacing w:line="360" w:lineRule="auto"/>
        <w:rPr>
          <w:rFonts w:hint="eastAsia" w:asciiTheme="majorHAnsi" w:hAnsiTheme="majorHAnsi" w:eastAsiaTheme="majorEastAsia" w:cstheme="minorBidi"/>
          <w:b/>
          <w:color w:val="000000"/>
          <w:sz w:val="32"/>
          <w:szCs w:val="32"/>
          <w:lang w:val="en-US" w:eastAsia="zh-CN" w:bidi="ar-SA"/>
        </w:rPr>
      </w:pPr>
    </w:p>
    <w:p w14:paraId="231DC065">
      <w:pPr>
        <w:spacing w:line="360" w:lineRule="auto"/>
        <w:rPr>
          <w:rFonts w:hint="eastAsia" w:ascii="宋体" w:hAnsi="宋体" w:eastAsia="宋体" w:cs="宋体"/>
          <w:b/>
          <w:color w:val="000000"/>
          <w:sz w:val="32"/>
          <w:szCs w:val="32"/>
          <w:lang w:val="en-US" w:eastAsia="zh-CN" w:bidi="ar-SA"/>
        </w:rPr>
      </w:pPr>
      <w:r>
        <w:rPr>
          <w:rFonts w:hint="eastAsia" w:ascii="宋体" w:hAnsi="宋体" w:eastAsia="宋体" w:cs="宋体"/>
          <w:b/>
          <w:color w:val="000000"/>
          <w:sz w:val="32"/>
          <w:szCs w:val="32"/>
          <w:lang w:val="en-US" w:eastAsia="zh-CN" w:bidi="ar-SA"/>
        </w:rPr>
        <w:t>分项报价表</w:t>
      </w:r>
    </w:p>
    <w:p w14:paraId="22A27663">
      <w:pPr>
        <w:spacing w:line="360" w:lineRule="auto"/>
        <w:rPr>
          <w:rFonts w:hint="default" w:ascii="宋体" w:hAnsi="宋体" w:eastAsia="宋体" w:cs="宋体"/>
          <w:b/>
          <w:color w:val="000000"/>
          <w:sz w:val="32"/>
          <w:szCs w:val="32"/>
          <w:lang w:val="en-US" w:eastAsia="zh-CN" w:bidi="ar-SA"/>
        </w:rPr>
      </w:pPr>
      <w:r>
        <w:rPr>
          <w:rFonts w:hint="eastAsia" w:ascii="宋体" w:hAnsi="宋体" w:eastAsia="宋体" w:cs="宋体"/>
          <w:b/>
          <w:color w:val="000000"/>
          <w:sz w:val="32"/>
          <w:szCs w:val="32"/>
          <w:lang w:val="en-US" w:eastAsia="zh-CN" w:bidi="ar-SA"/>
        </w:rPr>
        <w:t>投标供应商名称：                       货币单位：元</w:t>
      </w:r>
    </w:p>
    <w:tbl>
      <w:tblPr>
        <w:tblStyle w:val="14"/>
        <w:tblpPr w:leftFromText="180" w:rightFromText="180" w:vertAnchor="text" w:horzAnchor="page" w:tblpX="416" w:tblpY="616"/>
        <w:tblOverlap w:val="never"/>
        <w:tblW w:w="670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930"/>
        <w:gridCol w:w="705"/>
        <w:gridCol w:w="1650"/>
        <w:gridCol w:w="1860"/>
        <w:gridCol w:w="885"/>
        <w:gridCol w:w="735"/>
        <w:gridCol w:w="1335"/>
        <w:gridCol w:w="1095"/>
        <w:gridCol w:w="990"/>
        <w:gridCol w:w="1125"/>
      </w:tblGrid>
      <w:tr w14:paraId="36F05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752" w:hRule="atLeast"/>
          <w:tblHeader/>
        </w:trPr>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44D6E">
            <w:pPr>
              <w:jc w:val="both"/>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标识分类</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3287D">
            <w:pPr>
              <w:jc w:val="cente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编号</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53FE0">
            <w:pPr>
              <w:jc w:val="cente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名称</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C4098">
            <w:pPr>
              <w:jc w:val="cente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建议规格（mm）</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02C2D">
            <w:pPr>
              <w:jc w:val="cente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单位</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B81A0">
            <w:pPr>
              <w:jc w:val="cente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数量</w:t>
            </w:r>
          </w:p>
        </w:tc>
        <w:tc>
          <w:tcPr>
            <w:tcW w:w="590" w:type="pct"/>
            <w:tcBorders>
              <w:top w:val="single" w:color="000000" w:sz="4" w:space="0"/>
              <w:left w:val="single" w:color="000000" w:sz="4" w:space="0"/>
              <w:right w:val="single" w:color="000000" w:sz="4" w:space="0"/>
            </w:tcBorders>
            <w:shd w:val="clear" w:color="auto" w:fill="auto"/>
            <w:vAlign w:val="center"/>
          </w:tcPr>
          <w:p w14:paraId="10419EB8">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预算单价</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8C3BE">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预算总价</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F9D3D">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投标单价</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86350">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投标总价</w:t>
            </w:r>
          </w:p>
        </w:tc>
      </w:tr>
      <w:tr w14:paraId="544F6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12" w:hRule="atLeast"/>
        </w:trPr>
        <w:tc>
          <w:tcPr>
            <w:tcW w:w="4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130CFA">
            <w:pPr>
              <w:jc w:val="cente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户外标识</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01FDA">
            <w:pPr>
              <w:jc w:val="cente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1</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A8196">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入口立牌</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6D12F">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800*2800*170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DC4F9">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个</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F8D41">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1</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F9F6A">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10240</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4321D">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10240</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9012E">
            <w:pPr>
              <w:jc w:val="center"/>
              <w:rPr>
                <w:rFonts w:hint="eastAsia" w:ascii="宋体" w:hAnsi="宋体" w:eastAsia="宋体" w:cs="Times New Roman"/>
                <w:sz w:val="21"/>
                <w:szCs w:val="21"/>
                <w:lang w:val="en-US" w:eastAsia="zh-CN"/>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30B55">
            <w:pPr>
              <w:jc w:val="center"/>
              <w:rPr>
                <w:rFonts w:hint="eastAsia" w:ascii="宋体" w:hAnsi="宋体" w:eastAsia="宋体" w:cs="Times New Roman"/>
                <w:sz w:val="21"/>
                <w:szCs w:val="21"/>
                <w:lang w:val="en-US" w:eastAsia="zh-CN"/>
              </w:rPr>
            </w:pPr>
          </w:p>
        </w:tc>
      </w:tr>
      <w:tr w14:paraId="242D7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12" w:hRule="atLeast"/>
        </w:trPr>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2330A5">
            <w:pPr>
              <w:jc w:val="center"/>
              <w:rPr>
                <w:rFonts w:hint="eastAsia" w:ascii="宋体" w:hAnsi="宋体" w:eastAsia="宋体" w:cs="Times New Roman"/>
                <w:sz w:val="21"/>
                <w:szCs w:val="21"/>
                <w:lang w:val="en-US" w:eastAsia="zh-CN"/>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4DAF4">
            <w:pPr>
              <w:jc w:val="cente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2</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920F9">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指引立牌</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EF2B0">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800*2800*170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0B13A">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个</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DE188">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4</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D3AAD">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10240</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7C015">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40960</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35ED3">
            <w:pPr>
              <w:jc w:val="center"/>
              <w:rPr>
                <w:rFonts w:hint="eastAsia" w:ascii="宋体" w:hAnsi="宋体" w:eastAsia="宋体" w:cs="Times New Roman"/>
                <w:sz w:val="21"/>
                <w:szCs w:val="21"/>
                <w:lang w:val="en-US" w:eastAsia="zh-CN"/>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1575B">
            <w:pPr>
              <w:jc w:val="center"/>
              <w:rPr>
                <w:rFonts w:hint="eastAsia" w:ascii="宋体" w:hAnsi="宋体" w:eastAsia="宋体" w:cs="Times New Roman"/>
                <w:sz w:val="21"/>
                <w:szCs w:val="21"/>
                <w:lang w:val="en-US" w:eastAsia="zh-CN"/>
              </w:rPr>
            </w:pPr>
          </w:p>
        </w:tc>
      </w:tr>
      <w:tr w14:paraId="24D8B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12" w:hRule="atLeast"/>
        </w:trPr>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78E162">
            <w:pPr>
              <w:jc w:val="center"/>
              <w:rPr>
                <w:rFonts w:hint="eastAsia" w:ascii="宋体" w:hAnsi="宋体" w:eastAsia="宋体" w:cs="Times New Roman"/>
                <w:sz w:val="21"/>
                <w:szCs w:val="21"/>
                <w:lang w:val="en-US" w:eastAsia="zh-CN"/>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93690">
            <w:pPr>
              <w:jc w:val="cente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3</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C42AE">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停车场指引</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3C45F">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800*2800*170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71DBD">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个</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820F4">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2</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FE0C2">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10240</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B0FB6">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20480</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7D776">
            <w:pPr>
              <w:jc w:val="center"/>
              <w:rPr>
                <w:rFonts w:hint="eastAsia" w:ascii="宋体" w:hAnsi="宋体" w:eastAsia="宋体" w:cs="Times New Roman"/>
                <w:sz w:val="21"/>
                <w:szCs w:val="21"/>
                <w:lang w:val="en-US" w:eastAsia="zh-CN"/>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AAB8F">
            <w:pPr>
              <w:jc w:val="center"/>
              <w:rPr>
                <w:rFonts w:hint="eastAsia" w:ascii="宋体" w:hAnsi="宋体" w:eastAsia="宋体" w:cs="Times New Roman"/>
                <w:sz w:val="21"/>
                <w:szCs w:val="21"/>
                <w:lang w:val="en-US" w:eastAsia="zh-CN"/>
              </w:rPr>
            </w:pPr>
          </w:p>
        </w:tc>
      </w:tr>
      <w:tr w14:paraId="5CFBA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12" w:hRule="atLeast"/>
        </w:trPr>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C61F5D">
            <w:pPr>
              <w:jc w:val="center"/>
              <w:rPr>
                <w:rFonts w:hint="eastAsia" w:ascii="宋体" w:hAnsi="宋体" w:eastAsia="宋体" w:cs="Times New Roman"/>
                <w:sz w:val="21"/>
                <w:szCs w:val="21"/>
                <w:lang w:val="en-US" w:eastAsia="zh-CN"/>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BC5E6">
            <w:pPr>
              <w:jc w:val="cente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4</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C254D">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总平图</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69606">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800*2800*150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4F309">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个</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4437E">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1</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3ADF4">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9450</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5E99">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9450</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88B96">
            <w:pPr>
              <w:jc w:val="center"/>
              <w:rPr>
                <w:rFonts w:hint="eastAsia" w:ascii="宋体" w:hAnsi="宋体" w:eastAsia="宋体" w:cs="Times New Roman"/>
                <w:sz w:val="21"/>
                <w:szCs w:val="21"/>
                <w:lang w:val="en-US" w:eastAsia="zh-CN"/>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F2467">
            <w:pPr>
              <w:jc w:val="center"/>
              <w:rPr>
                <w:rFonts w:hint="eastAsia" w:ascii="宋体" w:hAnsi="宋体" w:eastAsia="宋体" w:cs="Times New Roman"/>
                <w:sz w:val="21"/>
                <w:szCs w:val="21"/>
                <w:lang w:val="en-US" w:eastAsia="zh-CN"/>
              </w:rPr>
            </w:pPr>
          </w:p>
        </w:tc>
      </w:tr>
      <w:tr w14:paraId="2DCAF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12" w:hRule="atLeast"/>
        </w:trPr>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274D0F">
            <w:pPr>
              <w:jc w:val="center"/>
              <w:rPr>
                <w:rFonts w:hint="eastAsia" w:ascii="宋体" w:hAnsi="宋体" w:eastAsia="宋体" w:cs="Times New Roman"/>
                <w:sz w:val="21"/>
                <w:szCs w:val="21"/>
                <w:lang w:val="en-US" w:eastAsia="zh-CN"/>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E65C2">
            <w:pPr>
              <w:jc w:val="cente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5</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818F8">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户外宣传栏</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CC088">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3600*2600*800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A1E35">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个</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DCD86">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1</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CAABD">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12030</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B5E8D">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12030</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D60B9">
            <w:pPr>
              <w:jc w:val="center"/>
              <w:rPr>
                <w:rFonts w:hint="eastAsia" w:ascii="宋体" w:hAnsi="宋体" w:eastAsia="宋体" w:cs="Times New Roman"/>
                <w:sz w:val="21"/>
                <w:szCs w:val="21"/>
                <w:lang w:val="en-US" w:eastAsia="zh-CN"/>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17B31">
            <w:pPr>
              <w:jc w:val="center"/>
              <w:rPr>
                <w:rFonts w:hint="eastAsia" w:ascii="宋体" w:hAnsi="宋体" w:eastAsia="宋体" w:cs="Times New Roman"/>
                <w:sz w:val="21"/>
                <w:szCs w:val="21"/>
                <w:lang w:val="en-US" w:eastAsia="zh-CN"/>
              </w:rPr>
            </w:pPr>
          </w:p>
        </w:tc>
      </w:tr>
      <w:tr w14:paraId="69704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12" w:hRule="atLeast"/>
        </w:trPr>
        <w:tc>
          <w:tcPr>
            <w:tcW w:w="4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D3BF2E">
            <w:pPr>
              <w:jc w:val="cente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室内标识</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228B4">
            <w:pPr>
              <w:jc w:val="cente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1</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7712D">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服务时间</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993BC">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300*500*10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37F28">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个</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30FA3">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3</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5A371">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130</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FD256">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390</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9FA08">
            <w:pPr>
              <w:jc w:val="center"/>
              <w:rPr>
                <w:rFonts w:hint="eastAsia" w:ascii="宋体" w:hAnsi="宋体" w:eastAsia="宋体" w:cs="Times New Roman"/>
                <w:sz w:val="21"/>
                <w:szCs w:val="21"/>
                <w:lang w:val="en-US" w:eastAsia="zh-CN"/>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BF6F3">
            <w:pPr>
              <w:jc w:val="center"/>
              <w:rPr>
                <w:rFonts w:hint="eastAsia" w:ascii="宋体" w:hAnsi="宋体" w:eastAsia="宋体" w:cs="Times New Roman"/>
                <w:sz w:val="21"/>
                <w:szCs w:val="21"/>
                <w:lang w:val="en-US" w:eastAsia="zh-CN"/>
              </w:rPr>
            </w:pPr>
          </w:p>
        </w:tc>
      </w:tr>
      <w:tr w14:paraId="16169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EA23D2">
            <w:pPr>
              <w:jc w:val="center"/>
              <w:rPr>
                <w:rFonts w:hint="eastAsia" w:ascii="宋体" w:hAnsi="宋体" w:eastAsia="宋体" w:cs="Times New Roman"/>
                <w:sz w:val="21"/>
                <w:szCs w:val="21"/>
                <w:lang w:val="en-US" w:eastAsia="zh-CN"/>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DF332">
            <w:pPr>
              <w:jc w:val="cente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2</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29304">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防撞条</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60584">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H:110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A9878">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米</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0936A">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100</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02AA8">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15</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4CBC2">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1500</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7B4D5">
            <w:pPr>
              <w:jc w:val="center"/>
              <w:rPr>
                <w:rFonts w:hint="eastAsia" w:ascii="宋体" w:hAnsi="宋体" w:eastAsia="宋体" w:cs="Times New Roman"/>
                <w:sz w:val="21"/>
                <w:szCs w:val="21"/>
                <w:lang w:val="en-US" w:eastAsia="zh-CN"/>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9059A">
            <w:pPr>
              <w:jc w:val="center"/>
              <w:rPr>
                <w:rFonts w:hint="eastAsia" w:ascii="宋体" w:hAnsi="宋体" w:eastAsia="宋体" w:cs="Times New Roman"/>
                <w:sz w:val="21"/>
                <w:szCs w:val="21"/>
                <w:lang w:val="en-US" w:eastAsia="zh-CN"/>
              </w:rPr>
            </w:pPr>
          </w:p>
        </w:tc>
      </w:tr>
      <w:tr w14:paraId="7E0B9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ECB6D9">
            <w:pPr>
              <w:jc w:val="center"/>
              <w:rPr>
                <w:rFonts w:hint="eastAsia" w:ascii="宋体" w:hAnsi="宋体" w:eastAsia="宋体" w:cs="Times New Roman"/>
                <w:sz w:val="21"/>
                <w:szCs w:val="21"/>
                <w:lang w:val="en-US" w:eastAsia="zh-CN"/>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0C2E5">
            <w:pPr>
              <w:jc w:val="cente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3</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2573E">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推拉</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BF401">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120*120*5</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BE49C">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个</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41136">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50</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388C1">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25</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95CBB">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1250</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634AD">
            <w:pPr>
              <w:jc w:val="center"/>
              <w:rPr>
                <w:rFonts w:hint="eastAsia" w:ascii="宋体" w:hAnsi="宋体" w:eastAsia="宋体" w:cs="Times New Roman"/>
                <w:sz w:val="21"/>
                <w:szCs w:val="21"/>
                <w:lang w:val="en-US" w:eastAsia="zh-CN"/>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DA85C">
            <w:pPr>
              <w:jc w:val="center"/>
              <w:rPr>
                <w:rFonts w:hint="eastAsia" w:ascii="宋体" w:hAnsi="宋体" w:eastAsia="宋体" w:cs="Times New Roman"/>
                <w:sz w:val="21"/>
                <w:szCs w:val="21"/>
                <w:lang w:val="en-US" w:eastAsia="zh-CN"/>
              </w:rPr>
            </w:pPr>
          </w:p>
        </w:tc>
      </w:tr>
      <w:tr w14:paraId="3B5ED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12" w:hRule="atLeast"/>
        </w:trPr>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D1E01D">
            <w:pPr>
              <w:jc w:val="center"/>
              <w:rPr>
                <w:rFonts w:hint="eastAsia" w:ascii="宋体" w:hAnsi="宋体" w:eastAsia="宋体" w:cs="Times New Roman"/>
                <w:sz w:val="21"/>
                <w:szCs w:val="21"/>
                <w:lang w:val="en-US" w:eastAsia="zh-CN"/>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0CA1A">
            <w:pPr>
              <w:jc w:val="cente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4</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DAC9A">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大厅总索引</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D13A5">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400*2000*120/</w:t>
            </w:r>
            <w:r>
              <w:rPr>
                <w:rFonts w:hint="eastAsia" w:ascii="宋体" w:hAnsi="宋体" w:eastAsia="宋体" w:cs="Times New Roman"/>
                <w:sz w:val="21"/>
                <w:szCs w:val="21"/>
                <w:lang w:val="en-US" w:eastAsia="zh-CN"/>
              </w:rPr>
              <w:br w:type="textWrapping"/>
            </w:r>
            <w:r>
              <w:rPr>
                <w:rFonts w:hint="eastAsia" w:ascii="宋体" w:hAnsi="宋体" w:eastAsia="宋体" w:cs="Times New Roman"/>
                <w:sz w:val="21"/>
                <w:szCs w:val="21"/>
                <w:lang w:val="en-US" w:eastAsia="zh-CN"/>
              </w:rPr>
              <w:t>1600*1550*120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0A82C">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套</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A4B06">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1</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03B05">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12000</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F336E">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12000</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6A106">
            <w:pPr>
              <w:jc w:val="center"/>
              <w:rPr>
                <w:rFonts w:hint="eastAsia" w:ascii="宋体" w:hAnsi="宋体" w:eastAsia="宋体" w:cs="Times New Roman"/>
                <w:sz w:val="21"/>
                <w:szCs w:val="21"/>
                <w:lang w:val="en-US" w:eastAsia="zh-CN"/>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58A85">
            <w:pPr>
              <w:jc w:val="center"/>
              <w:rPr>
                <w:rFonts w:hint="eastAsia" w:ascii="宋体" w:hAnsi="宋体" w:eastAsia="宋体" w:cs="Times New Roman"/>
                <w:sz w:val="21"/>
                <w:szCs w:val="21"/>
                <w:lang w:val="en-US" w:eastAsia="zh-CN"/>
              </w:rPr>
            </w:pPr>
          </w:p>
        </w:tc>
      </w:tr>
      <w:tr w14:paraId="0F060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12" w:hRule="atLeast"/>
        </w:trPr>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47EFF0">
            <w:pPr>
              <w:jc w:val="center"/>
              <w:rPr>
                <w:rFonts w:hint="eastAsia" w:ascii="宋体" w:hAnsi="宋体" w:eastAsia="宋体" w:cs="Times New Roman"/>
                <w:sz w:val="21"/>
                <w:szCs w:val="21"/>
                <w:lang w:val="en-US" w:eastAsia="zh-CN"/>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BFC0A">
            <w:pPr>
              <w:jc w:val="cente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5</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84BA6">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大厅形象墙标识</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E8991">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2000*400*30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3DE50">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组</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A6FC8">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1</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52A14">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7500</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94834">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7500</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1E340">
            <w:pPr>
              <w:jc w:val="center"/>
              <w:rPr>
                <w:rFonts w:hint="eastAsia" w:ascii="宋体" w:hAnsi="宋体" w:eastAsia="宋体" w:cs="Times New Roman"/>
                <w:sz w:val="21"/>
                <w:szCs w:val="21"/>
                <w:lang w:val="en-US" w:eastAsia="zh-CN"/>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A747B">
            <w:pPr>
              <w:jc w:val="center"/>
              <w:rPr>
                <w:rFonts w:hint="eastAsia" w:ascii="宋体" w:hAnsi="宋体" w:eastAsia="宋体" w:cs="Times New Roman"/>
                <w:sz w:val="21"/>
                <w:szCs w:val="21"/>
                <w:lang w:val="en-US" w:eastAsia="zh-CN"/>
              </w:rPr>
            </w:pPr>
          </w:p>
        </w:tc>
      </w:tr>
      <w:tr w14:paraId="639D4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12" w:hRule="atLeast"/>
        </w:trPr>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06108B">
            <w:pPr>
              <w:jc w:val="center"/>
              <w:rPr>
                <w:rFonts w:hint="eastAsia" w:ascii="宋体" w:hAnsi="宋体" w:eastAsia="宋体" w:cs="Times New Roman"/>
                <w:sz w:val="21"/>
                <w:szCs w:val="21"/>
                <w:lang w:val="en-US" w:eastAsia="zh-CN"/>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02739">
            <w:pPr>
              <w:jc w:val="cente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6</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24CC5">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服务窗口标识</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282CB">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400*480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43D81">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个</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59CCE">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45</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C7160">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25</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99A1D">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1125</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1A594">
            <w:pPr>
              <w:jc w:val="center"/>
              <w:rPr>
                <w:rFonts w:hint="eastAsia" w:ascii="宋体" w:hAnsi="宋体" w:eastAsia="宋体" w:cs="Times New Roman"/>
                <w:sz w:val="21"/>
                <w:szCs w:val="21"/>
                <w:lang w:val="en-US" w:eastAsia="zh-CN"/>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56A5F">
            <w:pPr>
              <w:jc w:val="center"/>
              <w:rPr>
                <w:rFonts w:hint="eastAsia" w:ascii="宋体" w:hAnsi="宋体" w:eastAsia="宋体" w:cs="Times New Roman"/>
                <w:sz w:val="21"/>
                <w:szCs w:val="21"/>
                <w:lang w:val="en-US" w:eastAsia="zh-CN"/>
              </w:rPr>
            </w:pPr>
          </w:p>
        </w:tc>
      </w:tr>
      <w:tr w14:paraId="0B873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12" w:hRule="atLeast"/>
        </w:trPr>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1A1F0E">
            <w:pPr>
              <w:jc w:val="center"/>
              <w:rPr>
                <w:rFonts w:hint="eastAsia" w:ascii="宋体" w:hAnsi="宋体" w:eastAsia="宋体" w:cs="Times New Roman"/>
                <w:sz w:val="21"/>
                <w:szCs w:val="21"/>
                <w:lang w:val="en-US" w:eastAsia="zh-CN"/>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CCCD0">
            <w:pPr>
              <w:jc w:val="cente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7</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6D6D5">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吊牌</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7C960">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4000*300*80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1D020">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个</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23764">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15</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5C406">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8200</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4F2DD">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123000</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2D681">
            <w:pPr>
              <w:jc w:val="center"/>
              <w:rPr>
                <w:rFonts w:hint="eastAsia" w:ascii="宋体" w:hAnsi="宋体" w:eastAsia="宋体" w:cs="Times New Roman"/>
                <w:sz w:val="21"/>
                <w:szCs w:val="21"/>
                <w:lang w:val="en-US" w:eastAsia="zh-CN"/>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1E4CC">
            <w:pPr>
              <w:jc w:val="center"/>
              <w:rPr>
                <w:rFonts w:hint="eastAsia" w:ascii="宋体" w:hAnsi="宋体" w:eastAsia="宋体" w:cs="Times New Roman"/>
                <w:sz w:val="21"/>
                <w:szCs w:val="21"/>
                <w:lang w:val="en-US" w:eastAsia="zh-CN"/>
              </w:rPr>
            </w:pPr>
          </w:p>
        </w:tc>
      </w:tr>
      <w:tr w14:paraId="1A2A2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12" w:hRule="atLeast"/>
        </w:trPr>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D72746">
            <w:pPr>
              <w:jc w:val="center"/>
              <w:rPr>
                <w:rFonts w:hint="eastAsia" w:ascii="宋体" w:hAnsi="宋体" w:eastAsia="宋体" w:cs="Times New Roman"/>
                <w:sz w:val="21"/>
                <w:szCs w:val="21"/>
                <w:lang w:val="en-US" w:eastAsia="zh-CN"/>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84996">
            <w:pPr>
              <w:jc w:val="cente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8</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B645E">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吊牌</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CA8E5">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2000*300*80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735BD">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个</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07F7F">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25</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AA396">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4100</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22E48">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102500</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2BB82">
            <w:pPr>
              <w:jc w:val="center"/>
              <w:rPr>
                <w:rFonts w:hint="eastAsia" w:ascii="宋体" w:hAnsi="宋体" w:eastAsia="宋体" w:cs="Times New Roman"/>
                <w:sz w:val="21"/>
                <w:szCs w:val="21"/>
                <w:lang w:val="en-US" w:eastAsia="zh-CN"/>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4D091">
            <w:pPr>
              <w:jc w:val="center"/>
              <w:rPr>
                <w:rFonts w:hint="eastAsia" w:ascii="宋体" w:hAnsi="宋体" w:eastAsia="宋体" w:cs="Times New Roman"/>
                <w:sz w:val="21"/>
                <w:szCs w:val="21"/>
                <w:lang w:val="en-US" w:eastAsia="zh-CN"/>
              </w:rPr>
            </w:pPr>
          </w:p>
        </w:tc>
      </w:tr>
      <w:tr w14:paraId="1CC29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12" w:hRule="atLeast"/>
        </w:trPr>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F9B79B">
            <w:pPr>
              <w:jc w:val="center"/>
              <w:rPr>
                <w:rFonts w:hint="eastAsia" w:ascii="宋体" w:hAnsi="宋体" w:eastAsia="宋体" w:cs="Times New Roman"/>
                <w:sz w:val="21"/>
                <w:szCs w:val="21"/>
                <w:lang w:val="en-US" w:eastAsia="zh-CN"/>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1A0F2">
            <w:pPr>
              <w:jc w:val="cente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9</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D34AB">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贴墙指引</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509EB">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450*1500*20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0950C">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个</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41165">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35</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05EF4">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1680</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2DABC">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58800</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CDDB0">
            <w:pPr>
              <w:jc w:val="center"/>
              <w:rPr>
                <w:rFonts w:hint="eastAsia" w:ascii="宋体" w:hAnsi="宋体" w:eastAsia="宋体" w:cs="Times New Roman"/>
                <w:sz w:val="21"/>
                <w:szCs w:val="21"/>
                <w:lang w:val="en-US" w:eastAsia="zh-CN"/>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08084">
            <w:pPr>
              <w:jc w:val="center"/>
              <w:rPr>
                <w:rFonts w:hint="eastAsia" w:ascii="宋体" w:hAnsi="宋体" w:eastAsia="宋体" w:cs="Times New Roman"/>
                <w:sz w:val="21"/>
                <w:szCs w:val="21"/>
                <w:lang w:val="en-US" w:eastAsia="zh-CN"/>
              </w:rPr>
            </w:pPr>
          </w:p>
        </w:tc>
      </w:tr>
      <w:tr w14:paraId="08F56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12" w:hRule="atLeast"/>
        </w:trPr>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388798">
            <w:pPr>
              <w:jc w:val="center"/>
              <w:rPr>
                <w:rFonts w:hint="eastAsia" w:ascii="宋体" w:hAnsi="宋体" w:eastAsia="宋体" w:cs="Times New Roman"/>
                <w:sz w:val="21"/>
                <w:szCs w:val="21"/>
                <w:lang w:val="en-US" w:eastAsia="zh-CN"/>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94634">
            <w:pPr>
              <w:jc w:val="cente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10</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32747">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公区消防疏散图</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FE229">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500*400*10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0C042">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个</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6030F">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42</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66F90">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280</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33C01">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11760</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AAA7A">
            <w:pPr>
              <w:jc w:val="center"/>
              <w:rPr>
                <w:rFonts w:hint="eastAsia" w:ascii="宋体" w:hAnsi="宋体" w:eastAsia="宋体" w:cs="Times New Roman"/>
                <w:sz w:val="21"/>
                <w:szCs w:val="21"/>
                <w:lang w:val="en-US" w:eastAsia="zh-CN"/>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B1BD0">
            <w:pPr>
              <w:jc w:val="center"/>
              <w:rPr>
                <w:rFonts w:hint="eastAsia" w:ascii="宋体" w:hAnsi="宋体" w:eastAsia="宋体" w:cs="Times New Roman"/>
                <w:sz w:val="21"/>
                <w:szCs w:val="21"/>
                <w:lang w:val="en-US" w:eastAsia="zh-CN"/>
              </w:rPr>
            </w:pPr>
          </w:p>
        </w:tc>
      </w:tr>
      <w:tr w14:paraId="162C5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12" w:hRule="atLeast"/>
        </w:trPr>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36D71">
            <w:pPr>
              <w:jc w:val="center"/>
              <w:rPr>
                <w:rFonts w:hint="eastAsia" w:ascii="宋体" w:hAnsi="宋体" w:eastAsia="宋体" w:cs="Times New Roman"/>
                <w:sz w:val="21"/>
                <w:szCs w:val="21"/>
                <w:lang w:val="en-US" w:eastAsia="zh-CN"/>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01D7A">
            <w:pPr>
              <w:jc w:val="cente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11</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67FCA">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区域牌（吊挂式）</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73A36">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1800*300*80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F585F">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个</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F6ED1">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22</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0818B">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3080</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8B73B">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67760</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AF9A7">
            <w:pPr>
              <w:jc w:val="center"/>
              <w:rPr>
                <w:rFonts w:hint="eastAsia" w:ascii="宋体" w:hAnsi="宋体" w:eastAsia="宋体" w:cs="Times New Roman"/>
                <w:sz w:val="21"/>
                <w:szCs w:val="21"/>
                <w:lang w:val="en-US" w:eastAsia="zh-CN"/>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99D0D">
            <w:pPr>
              <w:jc w:val="center"/>
              <w:rPr>
                <w:rFonts w:hint="eastAsia" w:ascii="宋体" w:hAnsi="宋体" w:eastAsia="宋体" w:cs="Times New Roman"/>
                <w:sz w:val="21"/>
                <w:szCs w:val="21"/>
                <w:lang w:val="en-US" w:eastAsia="zh-CN"/>
              </w:rPr>
            </w:pPr>
          </w:p>
        </w:tc>
      </w:tr>
      <w:tr w14:paraId="75F20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12" w:hRule="atLeast"/>
        </w:trPr>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163459">
            <w:pPr>
              <w:jc w:val="center"/>
              <w:rPr>
                <w:rFonts w:hint="eastAsia" w:ascii="宋体" w:hAnsi="宋体" w:eastAsia="宋体" w:cs="Times New Roman"/>
                <w:sz w:val="21"/>
                <w:szCs w:val="21"/>
                <w:lang w:val="en-US" w:eastAsia="zh-CN"/>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C4C3F">
            <w:pPr>
              <w:jc w:val="cente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12</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16478">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区域牌（贴墙式）</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EB6B1">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1800*300*30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92E94">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个</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0F719">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12</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4370F">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1170</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9838E">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14040</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6F8A8">
            <w:pPr>
              <w:jc w:val="center"/>
              <w:rPr>
                <w:rFonts w:hint="eastAsia" w:ascii="宋体" w:hAnsi="宋体" w:eastAsia="宋体" w:cs="Times New Roman"/>
                <w:sz w:val="21"/>
                <w:szCs w:val="21"/>
                <w:lang w:val="en-US" w:eastAsia="zh-CN"/>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9A7A7">
            <w:pPr>
              <w:jc w:val="center"/>
              <w:rPr>
                <w:rFonts w:hint="eastAsia" w:ascii="宋体" w:hAnsi="宋体" w:eastAsia="宋体" w:cs="Times New Roman"/>
                <w:sz w:val="21"/>
                <w:szCs w:val="21"/>
                <w:lang w:val="en-US" w:eastAsia="zh-CN"/>
              </w:rPr>
            </w:pPr>
          </w:p>
        </w:tc>
      </w:tr>
      <w:tr w14:paraId="6F6B4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12" w:hRule="atLeast"/>
        </w:trPr>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BFE8D5">
            <w:pPr>
              <w:jc w:val="center"/>
              <w:rPr>
                <w:rFonts w:hint="eastAsia" w:ascii="宋体" w:hAnsi="宋体" w:eastAsia="宋体" w:cs="Times New Roman"/>
                <w:sz w:val="21"/>
                <w:szCs w:val="21"/>
                <w:lang w:val="en-US" w:eastAsia="zh-CN"/>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368F0">
            <w:pPr>
              <w:jc w:val="cente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13</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1AA3A">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护士站标识（立体）</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4A7DC">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中文：H260/300</w:t>
            </w:r>
            <w:r>
              <w:rPr>
                <w:rFonts w:hint="eastAsia" w:ascii="宋体" w:hAnsi="宋体" w:eastAsia="宋体" w:cs="Times New Roman"/>
                <w:sz w:val="21"/>
                <w:szCs w:val="21"/>
                <w:lang w:val="en-US" w:eastAsia="zh-CN"/>
              </w:rPr>
              <w:br w:type="textWrapping"/>
            </w:r>
            <w:r>
              <w:rPr>
                <w:rFonts w:hint="eastAsia" w:ascii="宋体" w:hAnsi="宋体" w:eastAsia="宋体" w:cs="Times New Roman"/>
                <w:sz w:val="21"/>
                <w:szCs w:val="21"/>
                <w:lang w:val="en-US" w:eastAsia="zh-CN"/>
              </w:rPr>
              <w:t>英文：H90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8FB4C">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套</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031AC">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5</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8CF00">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965</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1EE3A">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4825</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610DF">
            <w:pPr>
              <w:jc w:val="center"/>
              <w:rPr>
                <w:rFonts w:hint="eastAsia" w:ascii="宋体" w:hAnsi="宋体" w:eastAsia="宋体" w:cs="Times New Roman"/>
                <w:sz w:val="21"/>
                <w:szCs w:val="21"/>
                <w:lang w:val="en-US" w:eastAsia="zh-CN"/>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97852">
            <w:pPr>
              <w:jc w:val="center"/>
              <w:rPr>
                <w:rFonts w:hint="eastAsia" w:ascii="宋体" w:hAnsi="宋体" w:eastAsia="宋体" w:cs="Times New Roman"/>
                <w:sz w:val="21"/>
                <w:szCs w:val="21"/>
                <w:lang w:val="en-US" w:eastAsia="zh-CN"/>
              </w:rPr>
            </w:pPr>
          </w:p>
        </w:tc>
      </w:tr>
      <w:tr w14:paraId="58A52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12" w:hRule="atLeast"/>
        </w:trPr>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BEB7C0">
            <w:pPr>
              <w:jc w:val="center"/>
              <w:rPr>
                <w:rFonts w:hint="eastAsia" w:ascii="宋体" w:hAnsi="宋体" w:eastAsia="宋体" w:cs="Times New Roman"/>
                <w:sz w:val="21"/>
                <w:szCs w:val="21"/>
                <w:lang w:val="en-US" w:eastAsia="zh-CN"/>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8D606">
            <w:pPr>
              <w:jc w:val="cente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14</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4DFCD">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墙面贴墙指引</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0CDD6">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2000*1000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4B43C">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套</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3F833">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28</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72312">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965</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EF5BE">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27020</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AEC70">
            <w:pPr>
              <w:jc w:val="center"/>
              <w:rPr>
                <w:rFonts w:hint="eastAsia" w:ascii="宋体" w:hAnsi="宋体" w:eastAsia="宋体" w:cs="Times New Roman"/>
                <w:sz w:val="21"/>
                <w:szCs w:val="21"/>
                <w:lang w:val="en-US" w:eastAsia="zh-CN"/>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7E35E">
            <w:pPr>
              <w:jc w:val="center"/>
              <w:rPr>
                <w:rFonts w:hint="eastAsia" w:ascii="宋体" w:hAnsi="宋体" w:eastAsia="宋体" w:cs="Times New Roman"/>
                <w:sz w:val="21"/>
                <w:szCs w:val="21"/>
                <w:lang w:val="en-US" w:eastAsia="zh-CN"/>
              </w:rPr>
            </w:pPr>
          </w:p>
        </w:tc>
      </w:tr>
      <w:tr w14:paraId="36A90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406" w:hRule="atLeast"/>
        </w:trPr>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9172BA">
            <w:pPr>
              <w:jc w:val="center"/>
              <w:rPr>
                <w:rFonts w:hint="eastAsia" w:ascii="宋体" w:hAnsi="宋体" w:eastAsia="宋体" w:cs="Times New Roman"/>
                <w:sz w:val="21"/>
                <w:szCs w:val="21"/>
                <w:lang w:val="en-US" w:eastAsia="zh-CN"/>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7DC11">
            <w:pPr>
              <w:jc w:val="cente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15</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37B15">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侧挂标识</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036E1">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200*200*200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B82D1">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个</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6C5BC">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190</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D7CD7">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188</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821EF">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35720</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D17D9">
            <w:pPr>
              <w:jc w:val="center"/>
              <w:rPr>
                <w:rFonts w:hint="eastAsia" w:ascii="宋体" w:hAnsi="宋体" w:eastAsia="宋体" w:cs="Times New Roman"/>
                <w:sz w:val="21"/>
                <w:szCs w:val="21"/>
                <w:lang w:val="en-US" w:eastAsia="zh-CN"/>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FB531">
            <w:pPr>
              <w:jc w:val="center"/>
              <w:rPr>
                <w:rFonts w:hint="eastAsia" w:ascii="宋体" w:hAnsi="宋体" w:eastAsia="宋体" w:cs="Times New Roman"/>
                <w:sz w:val="21"/>
                <w:szCs w:val="21"/>
                <w:lang w:val="en-US" w:eastAsia="zh-CN"/>
              </w:rPr>
            </w:pPr>
          </w:p>
        </w:tc>
      </w:tr>
      <w:tr w14:paraId="55BC8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12" w:hRule="atLeast"/>
        </w:trPr>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2D71E5">
            <w:pPr>
              <w:jc w:val="center"/>
              <w:rPr>
                <w:rFonts w:hint="eastAsia" w:ascii="宋体" w:hAnsi="宋体" w:eastAsia="宋体" w:cs="Times New Roman"/>
                <w:sz w:val="21"/>
                <w:szCs w:val="21"/>
                <w:lang w:val="en-US" w:eastAsia="zh-CN"/>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FD4D6">
            <w:pPr>
              <w:jc w:val="cente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16</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50DC5">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侧挂标识</w:t>
            </w:r>
            <w:r>
              <w:rPr>
                <w:rFonts w:hint="eastAsia" w:ascii="宋体" w:hAnsi="宋体" w:eastAsia="宋体" w:cs="Times New Roman"/>
                <w:sz w:val="21"/>
                <w:szCs w:val="21"/>
                <w:lang w:val="en-US" w:eastAsia="zh-CN"/>
              </w:rPr>
              <w:br w:type="textWrapping"/>
            </w:r>
            <w:r>
              <w:rPr>
                <w:rFonts w:hint="eastAsia" w:ascii="宋体" w:hAnsi="宋体" w:eastAsia="宋体" w:cs="Times New Roman"/>
                <w:sz w:val="21"/>
                <w:szCs w:val="21"/>
                <w:lang w:val="en-US" w:eastAsia="zh-CN"/>
              </w:rPr>
              <w:t>（医美中心）</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9F78C">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200*200*200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CA293">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个</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2A4A3">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60</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8ABF7">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188</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0FFA6">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11280</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48BE6">
            <w:pPr>
              <w:jc w:val="center"/>
              <w:rPr>
                <w:rFonts w:hint="eastAsia" w:ascii="宋体" w:hAnsi="宋体" w:eastAsia="宋体" w:cs="Times New Roman"/>
                <w:sz w:val="21"/>
                <w:szCs w:val="21"/>
                <w:lang w:val="en-US" w:eastAsia="zh-CN"/>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A00D0">
            <w:pPr>
              <w:jc w:val="center"/>
              <w:rPr>
                <w:rFonts w:hint="eastAsia" w:ascii="宋体" w:hAnsi="宋体" w:eastAsia="宋体" w:cs="Times New Roman"/>
                <w:sz w:val="21"/>
                <w:szCs w:val="21"/>
                <w:lang w:val="en-US" w:eastAsia="zh-CN"/>
              </w:rPr>
            </w:pPr>
          </w:p>
        </w:tc>
      </w:tr>
      <w:tr w14:paraId="03128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12" w:hRule="atLeast"/>
        </w:trPr>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6886A9">
            <w:pPr>
              <w:jc w:val="center"/>
              <w:rPr>
                <w:rFonts w:hint="eastAsia" w:ascii="宋体" w:hAnsi="宋体" w:eastAsia="宋体" w:cs="Times New Roman"/>
                <w:sz w:val="21"/>
                <w:szCs w:val="21"/>
                <w:lang w:val="en-US" w:eastAsia="zh-CN"/>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AC13D">
            <w:pPr>
              <w:jc w:val="cente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17</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22760">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侧挂标识</w:t>
            </w:r>
            <w:r>
              <w:rPr>
                <w:rFonts w:hint="eastAsia" w:ascii="宋体" w:hAnsi="宋体" w:eastAsia="宋体" w:cs="Times New Roman"/>
                <w:sz w:val="21"/>
                <w:szCs w:val="21"/>
                <w:lang w:val="en-US" w:eastAsia="zh-CN"/>
              </w:rPr>
              <w:br w:type="textWrapping"/>
            </w:r>
            <w:r>
              <w:rPr>
                <w:rFonts w:hint="eastAsia" w:ascii="宋体" w:hAnsi="宋体" w:eastAsia="宋体" w:cs="Times New Roman"/>
                <w:sz w:val="21"/>
                <w:szCs w:val="21"/>
                <w:lang w:val="en-US" w:eastAsia="zh-CN"/>
              </w:rPr>
              <w:t>（体检中心）</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5E0DE">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200*200*200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54522">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个</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EB711">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30</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265B4">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369</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CCA80">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11070</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0B659">
            <w:pPr>
              <w:jc w:val="center"/>
              <w:rPr>
                <w:rFonts w:hint="eastAsia" w:ascii="宋体" w:hAnsi="宋体" w:eastAsia="宋体" w:cs="Times New Roman"/>
                <w:sz w:val="21"/>
                <w:szCs w:val="21"/>
                <w:lang w:val="en-US" w:eastAsia="zh-CN"/>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CBE59">
            <w:pPr>
              <w:jc w:val="center"/>
              <w:rPr>
                <w:rFonts w:hint="eastAsia" w:ascii="宋体" w:hAnsi="宋体" w:eastAsia="宋体" w:cs="Times New Roman"/>
                <w:sz w:val="21"/>
                <w:szCs w:val="21"/>
                <w:lang w:val="en-US" w:eastAsia="zh-CN"/>
              </w:rPr>
            </w:pPr>
          </w:p>
        </w:tc>
      </w:tr>
      <w:tr w14:paraId="578FE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12" w:hRule="atLeast"/>
        </w:trPr>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216230">
            <w:pPr>
              <w:jc w:val="center"/>
              <w:rPr>
                <w:rFonts w:hint="eastAsia" w:ascii="宋体" w:hAnsi="宋体" w:eastAsia="宋体" w:cs="Times New Roman"/>
                <w:sz w:val="21"/>
                <w:szCs w:val="21"/>
                <w:lang w:val="en-US" w:eastAsia="zh-CN"/>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45E85">
            <w:pPr>
              <w:jc w:val="cente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18</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3A3DB">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科室门牌</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78A67">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400*130*8</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C1AF3">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个</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7D4A4">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140</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7D612">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48</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2E769">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6720</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CF8E3">
            <w:pPr>
              <w:jc w:val="center"/>
              <w:rPr>
                <w:rFonts w:hint="eastAsia" w:ascii="宋体" w:hAnsi="宋体" w:eastAsia="宋体" w:cs="Times New Roman"/>
                <w:sz w:val="21"/>
                <w:szCs w:val="21"/>
                <w:lang w:val="en-US" w:eastAsia="zh-CN"/>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C9355">
            <w:pPr>
              <w:jc w:val="center"/>
              <w:rPr>
                <w:rFonts w:hint="eastAsia" w:ascii="宋体" w:hAnsi="宋体" w:eastAsia="宋体" w:cs="Times New Roman"/>
                <w:sz w:val="21"/>
                <w:szCs w:val="21"/>
                <w:lang w:val="en-US" w:eastAsia="zh-CN"/>
              </w:rPr>
            </w:pPr>
          </w:p>
        </w:tc>
      </w:tr>
      <w:tr w14:paraId="012C0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12" w:hRule="atLeast"/>
        </w:trPr>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4F0659">
            <w:pPr>
              <w:jc w:val="center"/>
              <w:rPr>
                <w:rFonts w:hint="eastAsia" w:ascii="宋体" w:hAnsi="宋体" w:eastAsia="宋体" w:cs="Times New Roman"/>
                <w:sz w:val="21"/>
                <w:szCs w:val="21"/>
                <w:lang w:val="en-US" w:eastAsia="zh-CN"/>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E3D9C">
            <w:pPr>
              <w:jc w:val="cente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19</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51534">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后勤牌</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6728D">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180*80*5</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73913">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个</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CD3B4">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59</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B0E4B">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20</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787B5">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1180</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C52D8">
            <w:pPr>
              <w:jc w:val="center"/>
              <w:rPr>
                <w:rFonts w:hint="eastAsia" w:ascii="宋体" w:hAnsi="宋体" w:eastAsia="宋体" w:cs="Times New Roman"/>
                <w:sz w:val="21"/>
                <w:szCs w:val="21"/>
                <w:lang w:val="en-US" w:eastAsia="zh-CN"/>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9416B">
            <w:pPr>
              <w:jc w:val="center"/>
              <w:rPr>
                <w:rFonts w:hint="eastAsia" w:ascii="宋体" w:hAnsi="宋体" w:eastAsia="宋体" w:cs="Times New Roman"/>
                <w:sz w:val="21"/>
                <w:szCs w:val="21"/>
                <w:lang w:val="en-US" w:eastAsia="zh-CN"/>
              </w:rPr>
            </w:pPr>
          </w:p>
        </w:tc>
      </w:tr>
      <w:tr w14:paraId="3425B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12" w:hRule="atLeast"/>
        </w:trPr>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9ACAC4">
            <w:pPr>
              <w:jc w:val="center"/>
              <w:rPr>
                <w:rFonts w:hint="eastAsia" w:ascii="宋体" w:hAnsi="宋体" w:eastAsia="宋体" w:cs="Times New Roman"/>
                <w:sz w:val="21"/>
                <w:szCs w:val="21"/>
                <w:lang w:val="en-US" w:eastAsia="zh-CN"/>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BFD71">
            <w:pPr>
              <w:jc w:val="cente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20</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CEC52">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消火栓</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559A0">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220*80*5</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994CA">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个</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DF109">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54</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86AA2">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24</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6FBD9">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1296</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F85A8">
            <w:pPr>
              <w:jc w:val="center"/>
              <w:rPr>
                <w:rFonts w:hint="eastAsia" w:ascii="宋体" w:hAnsi="宋体" w:eastAsia="宋体" w:cs="Times New Roman"/>
                <w:sz w:val="21"/>
                <w:szCs w:val="21"/>
                <w:lang w:val="en-US" w:eastAsia="zh-CN"/>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EA709">
            <w:pPr>
              <w:jc w:val="center"/>
              <w:rPr>
                <w:rFonts w:hint="eastAsia" w:ascii="宋体" w:hAnsi="宋体" w:eastAsia="宋体" w:cs="Times New Roman"/>
                <w:sz w:val="21"/>
                <w:szCs w:val="21"/>
                <w:lang w:val="en-US" w:eastAsia="zh-CN"/>
              </w:rPr>
            </w:pPr>
          </w:p>
        </w:tc>
      </w:tr>
      <w:tr w14:paraId="5F45D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12" w:hRule="atLeast"/>
        </w:trPr>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8637DF">
            <w:pPr>
              <w:jc w:val="center"/>
              <w:rPr>
                <w:rFonts w:hint="eastAsia" w:ascii="宋体" w:hAnsi="宋体" w:eastAsia="宋体" w:cs="Times New Roman"/>
                <w:sz w:val="21"/>
                <w:szCs w:val="21"/>
                <w:lang w:val="en-US" w:eastAsia="zh-CN"/>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71591">
            <w:pPr>
              <w:jc w:val="cente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21</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FA8F8">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温馨提示</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D192A">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300*550*8</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C4EBE">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个</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27F9B">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44</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E033F">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170</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2DD1E">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7480</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80F0E">
            <w:pPr>
              <w:jc w:val="center"/>
              <w:rPr>
                <w:rFonts w:hint="eastAsia" w:ascii="宋体" w:hAnsi="宋体" w:eastAsia="宋体" w:cs="Times New Roman"/>
                <w:sz w:val="21"/>
                <w:szCs w:val="21"/>
                <w:lang w:val="en-US" w:eastAsia="zh-CN"/>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71DAF">
            <w:pPr>
              <w:jc w:val="center"/>
              <w:rPr>
                <w:rFonts w:hint="eastAsia" w:ascii="宋体" w:hAnsi="宋体" w:eastAsia="宋体" w:cs="Times New Roman"/>
                <w:sz w:val="21"/>
                <w:szCs w:val="21"/>
                <w:lang w:val="en-US" w:eastAsia="zh-CN"/>
              </w:rPr>
            </w:pPr>
          </w:p>
        </w:tc>
      </w:tr>
      <w:tr w14:paraId="3379F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12" w:hRule="atLeast"/>
        </w:trPr>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640E03">
            <w:pPr>
              <w:jc w:val="center"/>
              <w:rPr>
                <w:rFonts w:hint="eastAsia" w:ascii="宋体" w:hAnsi="宋体" w:eastAsia="宋体" w:cs="Times New Roman"/>
                <w:sz w:val="21"/>
                <w:szCs w:val="21"/>
                <w:lang w:val="en-US" w:eastAsia="zh-CN"/>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669E3">
            <w:pPr>
              <w:jc w:val="cente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22</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89491">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病房消防疏散图</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BBCA8">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380*300*5</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179E5">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个</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33A34">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32</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304E8">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91</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4689C">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2912</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5957F">
            <w:pPr>
              <w:jc w:val="center"/>
              <w:rPr>
                <w:rFonts w:hint="eastAsia" w:ascii="宋体" w:hAnsi="宋体" w:eastAsia="宋体" w:cs="Times New Roman"/>
                <w:sz w:val="21"/>
                <w:szCs w:val="21"/>
                <w:lang w:val="en-US" w:eastAsia="zh-CN"/>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DE868">
            <w:pPr>
              <w:jc w:val="center"/>
              <w:rPr>
                <w:rFonts w:hint="eastAsia" w:ascii="宋体" w:hAnsi="宋体" w:eastAsia="宋体" w:cs="Times New Roman"/>
                <w:sz w:val="21"/>
                <w:szCs w:val="21"/>
                <w:lang w:val="en-US" w:eastAsia="zh-CN"/>
              </w:rPr>
            </w:pPr>
          </w:p>
        </w:tc>
      </w:tr>
      <w:tr w14:paraId="15EA8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12" w:hRule="atLeast"/>
        </w:trPr>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101755">
            <w:pPr>
              <w:jc w:val="center"/>
              <w:rPr>
                <w:rFonts w:hint="eastAsia" w:ascii="宋体" w:hAnsi="宋体" w:eastAsia="宋体" w:cs="Times New Roman"/>
                <w:sz w:val="21"/>
                <w:szCs w:val="21"/>
                <w:lang w:val="en-US" w:eastAsia="zh-CN"/>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16473">
            <w:pPr>
              <w:jc w:val="cente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23</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5041D">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宣传栏</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DC7A3">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2300*1100*40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BEA54">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个</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6ACDB">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12</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DE805">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2280</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F8280">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27360</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11871">
            <w:pPr>
              <w:jc w:val="center"/>
              <w:rPr>
                <w:rFonts w:hint="eastAsia" w:ascii="宋体" w:hAnsi="宋体" w:eastAsia="宋体" w:cs="Times New Roman"/>
                <w:sz w:val="21"/>
                <w:szCs w:val="21"/>
                <w:lang w:val="en-US" w:eastAsia="zh-CN"/>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3E904">
            <w:pPr>
              <w:jc w:val="center"/>
              <w:rPr>
                <w:rFonts w:hint="eastAsia" w:ascii="宋体" w:hAnsi="宋体" w:eastAsia="宋体" w:cs="Times New Roman"/>
                <w:sz w:val="21"/>
                <w:szCs w:val="21"/>
                <w:lang w:val="en-US" w:eastAsia="zh-CN"/>
              </w:rPr>
            </w:pPr>
          </w:p>
        </w:tc>
      </w:tr>
      <w:tr w14:paraId="39F70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12" w:hRule="atLeast"/>
        </w:trPr>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4DC6C9">
            <w:pPr>
              <w:jc w:val="center"/>
              <w:rPr>
                <w:rFonts w:hint="eastAsia" w:ascii="宋体" w:hAnsi="宋体" w:eastAsia="宋体" w:cs="Times New Roman"/>
                <w:sz w:val="21"/>
                <w:szCs w:val="21"/>
                <w:lang w:val="en-US" w:eastAsia="zh-CN"/>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E53E4">
            <w:pPr>
              <w:jc w:val="cente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24</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B44E3">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电梯侧挂标识</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4721F">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350*400*60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D7D2A">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个</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1FD95">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13</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D6EAA">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905</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F54BE">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11765</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D3539">
            <w:pPr>
              <w:jc w:val="center"/>
              <w:rPr>
                <w:rFonts w:hint="eastAsia" w:ascii="宋体" w:hAnsi="宋体" w:eastAsia="宋体" w:cs="Times New Roman"/>
                <w:sz w:val="21"/>
                <w:szCs w:val="21"/>
                <w:lang w:val="en-US" w:eastAsia="zh-CN"/>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70B0B">
            <w:pPr>
              <w:jc w:val="center"/>
              <w:rPr>
                <w:rFonts w:hint="eastAsia" w:ascii="宋体" w:hAnsi="宋体" w:eastAsia="宋体" w:cs="Times New Roman"/>
                <w:sz w:val="21"/>
                <w:szCs w:val="21"/>
                <w:lang w:val="en-US" w:eastAsia="zh-CN"/>
              </w:rPr>
            </w:pPr>
          </w:p>
        </w:tc>
      </w:tr>
      <w:tr w14:paraId="326A2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12" w:hRule="atLeast"/>
        </w:trPr>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82A295">
            <w:pPr>
              <w:jc w:val="center"/>
              <w:rPr>
                <w:rFonts w:hint="eastAsia" w:ascii="宋体" w:hAnsi="宋体" w:eastAsia="宋体" w:cs="Times New Roman"/>
                <w:sz w:val="21"/>
                <w:szCs w:val="21"/>
                <w:lang w:val="en-US" w:eastAsia="zh-CN"/>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E43A6">
            <w:pPr>
              <w:jc w:val="cente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25</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A83D5">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电梯楼层号</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97654">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H:300/</w:t>
            </w:r>
            <w:r>
              <w:rPr>
                <w:rFonts w:hint="eastAsia" w:ascii="宋体" w:hAnsi="宋体" w:eastAsia="宋体" w:cs="Times New Roman"/>
                <w:sz w:val="21"/>
                <w:szCs w:val="21"/>
                <w:lang w:val="en-US" w:eastAsia="zh-CN"/>
              </w:rPr>
              <w:br w:type="textWrapping"/>
            </w:r>
            <w:r>
              <w:rPr>
                <w:rFonts w:hint="eastAsia" w:ascii="宋体" w:hAnsi="宋体" w:eastAsia="宋体" w:cs="Times New Roman"/>
                <w:sz w:val="21"/>
                <w:szCs w:val="21"/>
                <w:lang w:val="en-US" w:eastAsia="zh-CN"/>
              </w:rPr>
              <w:t>H:150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9DA47">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个</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026F2">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13</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4019B">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90</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55773">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1170</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01366">
            <w:pPr>
              <w:jc w:val="center"/>
              <w:rPr>
                <w:rFonts w:hint="eastAsia" w:ascii="宋体" w:hAnsi="宋体" w:eastAsia="宋体" w:cs="Times New Roman"/>
                <w:sz w:val="21"/>
                <w:szCs w:val="21"/>
                <w:lang w:val="en-US" w:eastAsia="zh-CN"/>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AF32A">
            <w:pPr>
              <w:jc w:val="center"/>
              <w:rPr>
                <w:rFonts w:hint="eastAsia" w:ascii="宋体" w:hAnsi="宋体" w:eastAsia="宋体" w:cs="Times New Roman"/>
                <w:sz w:val="21"/>
                <w:szCs w:val="21"/>
                <w:lang w:val="en-US" w:eastAsia="zh-CN"/>
              </w:rPr>
            </w:pPr>
          </w:p>
        </w:tc>
      </w:tr>
      <w:tr w14:paraId="382B6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12" w:hRule="atLeast"/>
        </w:trPr>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F0D83B">
            <w:pPr>
              <w:jc w:val="center"/>
              <w:rPr>
                <w:rFonts w:hint="eastAsia" w:ascii="宋体" w:hAnsi="宋体" w:eastAsia="宋体" w:cs="Times New Roman"/>
                <w:sz w:val="21"/>
                <w:szCs w:val="21"/>
                <w:lang w:val="en-US" w:eastAsia="zh-CN"/>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675EC">
            <w:pPr>
              <w:jc w:val="cente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26</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C6995">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步梯楼层号</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10206">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H:300/</w:t>
            </w:r>
            <w:r>
              <w:rPr>
                <w:rFonts w:hint="eastAsia" w:ascii="宋体" w:hAnsi="宋体" w:eastAsia="宋体" w:cs="Times New Roman"/>
                <w:sz w:val="21"/>
                <w:szCs w:val="21"/>
                <w:lang w:val="en-US" w:eastAsia="zh-CN"/>
              </w:rPr>
              <w:br w:type="textWrapping"/>
            </w:r>
            <w:r>
              <w:rPr>
                <w:rFonts w:hint="eastAsia" w:ascii="宋体" w:hAnsi="宋体" w:eastAsia="宋体" w:cs="Times New Roman"/>
                <w:sz w:val="21"/>
                <w:szCs w:val="21"/>
                <w:lang w:val="en-US" w:eastAsia="zh-CN"/>
              </w:rPr>
              <w:t>H:150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CCF98">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个</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191CA">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33</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9C4D0">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90</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19D29">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2970</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6CAD1">
            <w:pPr>
              <w:jc w:val="center"/>
              <w:rPr>
                <w:rFonts w:hint="eastAsia" w:ascii="宋体" w:hAnsi="宋体" w:eastAsia="宋体" w:cs="Times New Roman"/>
                <w:sz w:val="21"/>
                <w:szCs w:val="21"/>
                <w:lang w:val="en-US" w:eastAsia="zh-CN"/>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052C0">
            <w:pPr>
              <w:jc w:val="center"/>
              <w:rPr>
                <w:rFonts w:hint="eastAsia" w:ascii="宋体" w:hAnsi="宋体" w:eastAsia="宋体" w:cs="Times New Roman"/>
                <w:sz w:val="21"/>
                <w:szCs w:val="21"/>
                <w:lang w:val="en-US" w:eastAsia="zh-CN"/>
              </w:rPr>
            </w:pPr>
          </w:p>
        </w:tc>
      </w:tr>
      <w:tr w14:paraId="26A08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12" w:hRule="atLeast"/>
        </w:trPr>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9D62C2">
            <w:pPr>
              <w:jc w:val="center"/>
              <w:rPr>
                <w:rFonts w:hint="eastAsia" w:ascii="宋体" w:hAnsi="宋体" w:eastAsia="宋体" w:cs="Times New Roman"/>
                <w:sz w:val="21"/>
                <w:szCs w:val="21"/>
                <w:lang w:val="en-US" w:eastAsia="zh-CN"/>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04C87">
            <w:pPr>
              <w:jc w:val="cente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27</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7BA9A">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电梯编号</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B4981">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400*400*10/H80*10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C3BC6">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套</w:t>
            </w:r>
          </w:p>
        </w:tc>
        <w:tc>
          <w:tcPr>
            <w:tcW w:w="3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02F8D5">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24</w:t>
            </w:r>
          </w:p>
        </w:tc>
        <w:tc>
          <w:tcPr>
            <w:tcW w:w="5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FE377F">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158</w:t>
            </w:r>
          </w:p>
        </w:tc>
        <w:tc>
          <w:tcPr>
            <w:tcW w:w="48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5DBBB2">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3792</w:t>
            </w:r>
          </w:p>
        </w:tc>
        <w:tc>
          <w:tcPr>
            <w:tcW w:w="4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95C804">
            <w:pPr>
              <w:jc w:val="center"/>
              <w:rPr>
                <w:rFonts w:hint="eastAsia" w:ascii="宋体" w:hAnsi="宋体" w:eastAsia="宋体" w:cs="Times New Roman"/>
                <w:sz w:val="21"/>
                <w:szCs w:val="21"/>
                <w:lang w:val="en-US" w:eastAsia="zh-CN"/>
              </w:rPr>
            </w:pPr>
          </w:p>
        </w:tc>
        <w:tc>
          <w:tcPr>
            <w:tcW w:w="4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172285">
            <w:pPr>
              <w:jc w:val="center"/>
              <w:rPr>
                <w:rFonts w:hint="eastAsia" w:ascii="宋体" w:hAnsi="宋体" w:eastAsia="宋体" w:cs="Times New Roman"/>
                <w:sz w:val="21"/>
                <w:szCs w:val="21"/>
                <w:lang w:val="en-US" w:eastAsia="zh-CN"/>
              </w:rPr>
            </w:pPr>
          </w:p>
        </w:tc>
      </w:tr>
      <w:tr w14:paraId="43996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12" w:hRule="atLeast"/>
        </w:trPr>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69C8EC">
            <w:pPr>
              <w:jc w:val="center"/>
              <w:rPr>
                <w:rFonts w:hint="eastAsia" w:ascii="宋体" w:hAnsi="宋体" w:eastAsia="宋体" w:cs="Times New Roman"/>
                <w:sz w:val="21"/>
                <w:szCs w:val="21"/>
                <w:lang w:val="en-US" w:eastAsia="zh-CN"/>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DE50A">
            <w:pPr>
              <w:jc w:val="cente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28</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70F96">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电梯楼层索引1</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7652A">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450*1800*40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08D6F">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个</w:t>
            </w:r>
          </w:p>
        </w:tc>
        <w:tc>
          <w:tcPr>
            <w:tcW w:w="3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D970C9">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10</w:t>
            </w:r>
          </w:p>
        </w:tc>
        <w:tc>
          <w:tcPr>
            <w:tcW w:w="5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DBF3BC">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1758</w:t>
            </w:r>
          </w:p>
        </w:tc>
        <w:tc>
          <w:tcPr>
            <w:tcW w:w="48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9CCF27">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17580</w:t>
            </w:r>
          </w:p>
        </w:tc>
        <w:tc>
          <w:tcPr>
            <w:tcW w:w="4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E7659F">
            <w:pPr>
              <w:jc w:val="center"/>
              <w:rPr>
                <w:rFonts w:hint="eastAsia" w:ascii="宋体" w:hAnsi="宋体" w:eastAsia="宋体" w:cs="Times New Roman"/>
                <w:sz w:val="21"/>
                <w:szCs w:val="21"/>
                <w:lang w:val="en-US" w:eastAsia="zh-CN"/>
              </w:rPr>
            </w:pPr>
          </w:p>
        </w:tc>
        <w:tc>
          <w:tcPr>
            <w:tcW w:w="4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0800B4">
            <w:pPr>
              <w:jc w:val="center"/>
              <w:rPr>
                <w:rFonts w:hint="eastAsia" w:ascii="宋体" w:hAnsi="宋体" w:eastAsia="宋体" w:cs="Times New Roman"/>
                <w:sz w:val="21"/>
                <w:szCs w:val="21"/>
                <w:lang w:val="en-US" w:eastAsia="zh-CN"/>
              </w:rPr>
            </w:pPr>
          </w:p>
        </w:tc>
      </w:tr>
      <w:tr w14:paraId="51BA5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12" w:hRule="atLeast"/>
        </w:trPr>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1F1C59">
            <w:pPr>
              <w:jc w:val="center"/>
              <w:rPr>
                <w:rFonts w:hint="eastAsia" w:ascii="宋体" w:hAnsi="宋体" w:eastAsia="宋体" w:cs="Times New Roman"/>
                <w:sz w:val="21"/>
                <w:szCs w:val="21"/>
                <w:lang w:val="en-US" w:eastAsia="zh-CN"/>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A7FFF">
            <w:pPr>
              <w:jc w:val="cente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29</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D896D">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电梯楼层索引2</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A93EF">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450*1800*10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B9718">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个</w:t>
            </w:r>
          </w:p>
        </w:tc>
        <w:tc>
          <w:tcPr>
            <w:tcW w:w="3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E71160">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3</w:t>
            </w:r>
          </w:p>
        </w:tc>
        <w:tc>
          <w:tcPr>
            <w:tcW w:w="5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4DC4E8">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1220</w:t>
            </w:r>
          </w:p>
        </w:tc>
        <w:tc>
          <w:tcPr>
            <w:tcW w:w="48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405B4D">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3660</w:t>
            </w:r>
          </w:p>
        </w:tc>
        <w:tc>
          <w:tcPr>
            <w:tcW w:w="4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5CE4EA">
            <w:pPr>
              <w:jc w:val="center"/>
              <w:rPr>
                <w:rFonts w:hint="eastAsia" w:ascii="宋体" w:hAnsi="宋体" w:eastAsia="宋体" w:cs="Times New Roman"/>
                <w:sz w:val="21"/>
                <w:szCs w:val="21"/>
                <w:lang w:val="en-US" w:eastAsia="zh-CN"/>
              </w:rPr>
            </w:pPr>
          </w:p>
        </w:tc>
        <w:tc>
          <w:tcPr>
            <w:tcW w:w="4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FC3F53">
            <w:pPr>
              <w:jc w:val="center"/>
              <w:rPr>
                <w:rFonts w:hint="eastAsia" w:ascii="宋体" w:hAnsi="宋体" w:eastAsia="宋体" w:cs="Times New Roman"/>
                <w:sz w:val="21"/>
                <w:szCs w:val="21"/>
                <w:lang w:val="en-US" w:eastAsia="zh-CN"/>
              </w:rPr>
            </w:pPr>
          </w:p>
        </w:tc>
      </w:tr>
      <w:tr w14:paraId="0EA5B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12" w:hRule="atLeast"/>
        </w:trPr>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317CCE">
            <w:pPr>
              <w:jc w:val="center"/>
              <w:rPr>
                <w:rFonts w:hint="eastAsia" w:ascii="宋体" w:hAnsi="宋体" w:eastAsia="宋体" w:cs="Times New Roman"/>
                <w:sz w:val="21"/>
                <w:szCs w:val="21"/>
                <w:lang w:val="en-US" w:eastAsia="zh-CN"/>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2F8CD">
            <w:pPr>
              <w:jc w:val="cente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30</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02E41">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电梯轿厢索引</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A3203">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1050*500*10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2049D">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个</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9EEE5">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10</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4505C">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45</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6103E">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450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7A48F">
            <w:pPr>
              <w:jc w:val="center"/>
              <w:rPr>
                <w:rFonts w:hint="eastAsia" w:ascii="宋体" w:hAnsi="宋体" w:eastAsia="宋体" w:cs="Times New Roman"/>
                <w:sz w:val="21"/>
                <w:szCs w:val="21"/>
                <w:lang w:val="en-US" w:eastAsia="zh-CN"/>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E4F5B">
            <w:pPr>
              <w:jc w:val="center"/>
              <w:rPr>
                <w:rFonts w:hint="eastAsia" w:ascii="宋体" w:hAnsi="宋体" w:eastAsia="宋体" w:cs="Times New Roman"/>
                <w:sz w:val="21"/>
                <w:szCs w:val="21"/>
                <w:lang w:val="en-US" w:eastAsia="zh-CN"/>
              </w:rPr>
            </w:pPr>
          </w:p>
        </w:tc>
      </w:tr>
      <w:tr w14:paraId="40753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12" w:hRule="atLeast"/>
        </w:trPr>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AC5578">
            <w:pPr>
              <w:jc w:val="center"/>
              <w:rPr>
                <w:rFonts w:hint="eastAsia" w:ascii="宋体" w:hAnsi="宋体" w:eastAsia="宋体" w:cs="Times New Roman"/>
                <w:sz w:val="21"/>
                <w:szCs w:val="21"/>
                <w:lang w:val="en-US" w:eastAsia="zh-CN"/>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0664C">
            <w:pPr>
              <w:jc w:val="cente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31</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4115C">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乘梯须知</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8BB80">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150*350*5</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8268B">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个</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EA90E">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10</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15D5A">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78</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C62C1">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780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8F854">
            <w:pPr>
              <w:jc w:val="center"/>
              <w:rPr>
                <w:rFonts w:hint="eastAsia" w:ascii="宋体" w:hAnsi="宋体" w:eastAsia="宋体" w:cs="Times New Roman"/>
                <w:sz w:val="21"/>
                <w:szCs w:val="21"/>
                <w:lang w:val="en-US" w:eastAsia="zh-CN"/>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DE861">
            <w:pPr>
              <w:jc w:val="center"/>
              <w:rPr>
                <w:rFonts w:hint="eastAsia" w:ascii="宋体" w:hAnsi="宋体" w:eastAsia="宋体" w:cs="Times New Roman"/>
                <w:sz w:val="21"/>
                <w:szCs w:val="21"/>
                <w:lang w:val="en-US" w:eastAsia="zh-CN"/>
              </w:rPr>
            </w:pPr>
          </w:p>
        </w:tc>
      </w:tr>
      <w:tr w14:paraId="18DFD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12" w:hRule="atLeast"/>
        </w:trPr>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49C5EB">
            <w:pPr>
              <w:jc w:val="center"/>
              <w:rPr>
                <w:rFonts w:hint="eastAsia" w:ascii="宋体" w:hAnsi="宋体" w:eastAsia="宋体" w:cs="Times New Roman"/>
                <w:sz w:val="21"/>
                <w:szCs w:val="21"/>
                <w:lang w:val="en-US" w:eastAsia="zh-CN"/>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C4A25">
            <w:pPr>
              <w:jc w:val="cente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32</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80804">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步梯标识</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9164B">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200*350*8</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14743">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个</w:t>
            </w:r>
          </w:p>
        </w:tc>
        <w:tc>
          <w:tcPr>
            <w:tcW w:w="3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4390DC">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33</w:t>
            </w:r>
          </w:p>
        </w:tc>
        <w:tc>
          <w:tcPr>
            <w:tcW w:w="5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5627A7">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90</w:t>
            </w:r>
          </w:p>
        </w:tc>
        <w:tc>
          <w:tcPr>
            <w:tcW w:w="48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669976">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2970</w:t>
            </w:r>
          </w:p>
        </w:tc>
        <w:tc>
          <w:tcPr>
            <w:tcW w:w="4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A4227B">
            <w:pPr>
              <w:jc w:val="center"/>
              <w:rPr>
                <w:rFonts w:hint="eastAsia" w:ascii="宋体" w:hAnsi="宋体" w:eastAsia="宋体" w:cs="Times New Roman"/>
                <w:sz w:val="21"/>
                <w:szCs w:val="21"/>
                <w:lang w:val="en-US" w:eastAsia="zh-CN"/>
              </w:rPr>
            </w:pPr>
          </w:p>
        </w:tc>
        <w:tc>
          <w:tcPr>
            <w:tcW w:w="4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D6E7BE">
            <w:pPr>
              <w:jc w:val="center"/>
              <w:rPr>
                <w:rFonts w:hint="eastAsia" w:ascii="宋体" w:hAnsi="宋体" w:eastAsia="宋体" w:cs="Times New Roman"/>
                <w:sz w:val="21"/>
                <w:szCs w:val="21"/>
                <w:lang w:val="en-US" w:eastAsia="zh-CN"/>
              </w:rPr>
            </w:pPr>
          </w:p>
        </w:tc>
      </w:tr>
      <w:tr w14:paraId="49EB9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12" w:hRule="atLeast"/>
        </w:trPr>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C37675">
            <w:pPr>
              <w:jc w:val="center"/>
              <w:rPr>
                <w:rFonts w:hint="eastAsia" w:ascii="宋体" w:hAnsi="宋体" w:eastAsia="宋体" w:cs="Times New Roman"/>
                <w:sz w:val="21"/>
                <w:szCs w:val="21"/>
                <w:lang w:val="en-US" w:eastAsia="zh-CN"/>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6E020">
            <w:pPr>
              <w:jc w:val="cente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33</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6B8F9">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侧挂标识</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0343E">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235*400*270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B8A95">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个</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97FF0">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12</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8B1B1">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1350</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74B48">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16200</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94A43">
            <w:pPr>
              <w:jc w:val="center"/>
              <w:rPr>
                <w:rFonts w:hint="eastAsia" w:ascii="宋体" w:hAnsi="宋体" w:eastAsia="宋体" w:cs="Times New Roman"/>
                <w:sz w:val="21"/>
                <w:szCs w:val="21"/>
                <w:lang w:val="en-US" w:eastAsia="zh-CN"/>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35C45">
            <w:pPr>
              <w:jc w:val="center"/>
              <w:rPr>
                <w:rFonts w:hint="eastAsia" w:ascii="宋体" w:hAnsi="宋体" w:eastAsia="宋体" w:cs="Times New Roman"/>
                <w:sz w:val="21"/>
                <w:szCs w:val="21"/>
                <w:lang w:val="en-US" w:eastAsia="zh-CN"/>
              </w:rPr>
            </w:pPr>
          </w:p>
        </w:tc>
      </w:tr>
      <w:tr w14:paraId="2A025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12" w:hRule="atLeast"/>
        </w:trPr>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7F3E57">
            <w:pPr>
              <w:jc w:val="center"/>
              <w:rPr>
                <w:rFonts w:hint="eastAsia" w:ascii="宋体" w:hAnsi="宋体" w:eastAsia="宋体" w:cs="Times New Roman"/>
                <w:sz w:val="21"/>
                <w:szCs w:val="21"/>
                <w:lang w:val="en-US" w:eastAsia="zh-CN"/>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66937">
            <w:pPr>
              <w:jc w:val="cente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34</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5BF08">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洗手间标识</w:t>
            </w:r>
            <w:r>
              <w:rPr>
                <w:rFonts w:hint="eastAsia" w:ascii="宋体" w:hAnsi="宋体" w:eastAsia="宋体" w:cs="Times New Roman"/>
                <w:sz w:val="21"/>
                <w:szCs w:val="21"/>
                <w:lang w:val="en-US" w:eastAsia="zh-CN"/>
              </w:rPr>
              <w:br w:type="textWrapping"/>
            </w:r>
            <w:r>
              <w:rPr>
                <w:rFonts w:hint="eastAsia" w:ascii="宋体" w:hAnsi="宋体" w:eastAsia="宋体" w:cs="Times New Roman"/>
                <w:sz w:val="21"/>
                <w:szCs w:val="21"/>
                <w:lang w:val="en-US" w:eastAsia="zh-CN"/>
              </w:rPr>
              <w:t>（侧挂）</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04588">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320*400*60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A92CE">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个</w:t>
            </w:r>
          </w:p>
        </w:tc>
        <w:tc>
          <w:tcPr>
            <w:tcW w:w="3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C87424">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25</w:t>
            </w:r>
          </w:p>
        </w:tc>
        <w:tc>
          <w:tcPr>
            <w:tcW w:w="5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F27B2F">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820</w:t>
            </w:r>
          </w:p>
        </w:tc>
        <w:tc>
          <w:tcPr>
            <w:tcW w:w="48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24F29E">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20500</w:t>
            </w:r>
          </w:p>
        </w:tc>
        <w:tc>
          <w:tcPr>
            <w:tcW w:w="4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7DC9D8">
            <w:pPr>
              <w:jc w:val="center"/>
              <w:rPr>
                <w:rFonts w:hint="eastAsia" w:ascii="宋体" w:hAnsi="宋体" w:eastAsia="宋体" w:cs="Times New Roman"/>
                <w:sz w:val="21"/>
                <w:szCs w:val="21"/>
                <w:lang w:val="en-US" w:eastAsia="zh-CN"/>
              </w:rPr>
            </w:pPr>
          </w:p>
        </w:tc>
        <w:tc>
          <w:tcPr>
            <w:tcW w:w="4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C28513">
            <w:pPr>
              <w:jc w:val="center"/>
              <w:rPr>
                <w:rFonts w:hint="eastAsia" w:ascii="宋体" w:hAnsi="宋体" w:eastAsia="宋体" w:cs="Times New Roman"/>
                <w:sz w:val="21"/>
                <w:szCs w:val="21"/>
                <w:lang w:val="en-US" w:eastAsia="zh-CN"/>
              </w:rPr>
            </w:pPr>
          </w:p>
        </w:tc>
      </w:tr>
      <w:tr w14:paraId="1DD5C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12" w:hRule="atLeast"/>
        </w:trPr>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13BEFD">
            <w:pPr>
              <w:jc w:val="center"/>
              <w:rPr>
                <w:rFonts w:hint="eastAsia" w:ascii="宋体" w:hAnsi="宋体" w:eastAsia="宋体" w:cs="Times New Roman"/>
                <w:sz w:val="21"/>
                <w:szCs w:val="21"/>
                <w:lang w:val="en-US" w:eastAsia="zh-CN"/>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74151">
            <w:pPr>
              <w:jc w:val="cente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35</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7D2E3">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洗手间</w:t>
            </w:r>
            <w:r>
              <w:rPr>
                <w:rFonts w:hint="eastAsia" w:ascii="宋体" w:hAnsi="宋体" w:eastAsia="宋体" w:cs="Times New Roman"/>
                <w:sz w:val="21"/>
                <w:szCs w:val="21"/>
                <w:lang w:val="en-US" w:eastAsia="zh-CN"/>
              </w:rPr>
              <w:br w:type="textWrapping"/>
            </w:r>
            <w:r>
              <w:rPr>
                <w:rFonts w:hint="eastAsia" w:ascii="宋体" w:hAnsi="宋体" w:eastAsia="宋体" w:cs="Times New Roman"/>
                <w:sz w:val="21"/>
                <w:szCs w:val="21"/>
                <w:lang w:val="en-US" w:eastAsia="zh-CN"/>
              </w:rPr>
              <w:t>（大图）</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289FD">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男女 H1350</w:t>
            </w:r>
            <w:r>
              <w:rPr>
                <w:rFonts w:hint="eastAsia" w:ascii="宋体" w:hAnsi="宋体" w:eastAsia="宋体" w:cs="Times New Roman"/>
                <w:sz w:val="21"/>
                <w:szCs w:val="21"/>
                <w:lang w:val="en-US" w:eastAsia="zh-CN"/>
              </w:rPr>
              <w:br w:type="textWrapping"/>
            </w:r>
            <w:r>
              <w:rPr>
                <w:rFonts w:hint="eastAsia" w:ascii="宋体" w:hAnsi="宋体" w:eastAsia="宋体" w:cs="Times New Roman"/>
                <w:sz w:val="21"/>
                <w:szCs w:val="21"/>
                <w:lang w:val="en-US" w:eastAsia="zh-CN"/>
              </w:rPr>
              <w:t>无障碍 H550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1AC04">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个</w:t>
            </w:r>
          </w:p>
        </w:tc>
        <w:tc>
          <w:tcPr>
            <w:tcW w:w="3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FFB3A7">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31</w:t>
            </w:r>
          </w:p>
        </w:tc>
        <w:tc>
          <w:tcPr>
            <w:tcW w:w="5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2BF4E2">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208</w:t>
            </w:r>
          </w:p>
        </w:tc>
        <w:tc>
          <w:tcPr>
            <w:tcW w:w="48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BAEEB6">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6448</w:t>
            </w:r>
          </w:p>
        </w:tc>
        <w:tc>
          <w:tcPr>
            <w:tcW w:w="4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13FDF8">
            <w:pPr>
              <w:jc w:val="center"/>
              <w:rPr>
                <w:rFonts w:hint="eastAsia" w:ascii="宋体" w:hAnsi="宋体" w:eastAsia="宋体" w:cs="Times New Roman"/>
                <w:sz w:val="21"/>
                <w:szCs w:val="21"/>
                <w:lang w:val="en-US" w:eastAsia="zh-CN"/>
              </w:rPr>
            </w:pPr>
          </w:p>
        </w:tc>
        <w:tc>
          <w:tcPr>
            <w:tcW w:w="4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120827">
            <w:pPr>
              <w:jc w:val="center"/>
              <w:rPr>
                <w:rFonts w:hint="eastAsia" w:ascii="宋体" w:hAnsi="宋体" w:eastAsia="宋体" w:cs="Times New Roman"/>
                <w:sz w:val="21"/>
                <w:szCs w:val="21"/>
                <w:lang w:val="en-US" w:eastAsia="zh-CN"/>
              </w:rPr>
            </w:pPr>
          </w:p>
        </w:tc>
      </w:tr>
      <w:tr w14:paraId="31A45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12" w:hRule="atLeast"/>
        </w:trPr>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DB2BE">
            <w:pPr>
              <w:jc w:val="center"/>
              <w:rPr>
                <w:rFonts w:hint="eastAsia" w:ascii="宋体" w:hAnsi="宋体" w:eastAsia="宋体" w:cs="Times New Roman"/>
                <w:sz w:val="21"/>
                <w:szCs w:val="21"/>
                <w:lang w:val="en-US" w:eastAsia="zh-CN"/>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C7CEF">
            <w:pPr>
              <w:jc w:val="cente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36</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414BB">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洗手间门牌</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28990">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160*330*5</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CE70F">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个</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C9F39">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47</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48738">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52</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30CAE">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2444</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70049">
            <w:pPr>
              <w:jc w:val="center"/>
              <w:rPr>
                <w:rFonts w:hint="eastAsia" w:ascii="宋体" w:hAnsi="宋体" w:eastAsia="宋体" w:cs="Times New Roman"/>
                <w:sz w:val="21"/>
                <w:szCs w:val="21"/>
                <w:lang w:val="en-US" w:eastAsia="zh-CN"/>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6F941">
            <w:pPr>
              <w:jc w:val="center"/>
              <w:rPr>
                <w:rFonts w:hint="eastAsia" w:ascii="宋体" w:hAnsi="宋体" w:eastAsia="宋体" w:cs="Times New Roman"/>
                <w:sz w:val="21"/>
                <w:szCs w:val="21"/>
                <w:lang w:val="en-US" w:eastAsia="zh-CN"/>
              </w:rPr>
            </w:pPr>
          </w:p>
        </w:tc>
      </w:tr>
      <w:tr w14:paraId="16465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12" w:hRule="atLeast"/>
        </w:trPr>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882470">
            <w:pPr>
              <w:jc w:val="center"/>
              <w:rPr>
                <w:rFonts w:hint="eastAsia" w:ascii="宋体" w:hAnsi="宋体" w:eastAsia="宋体" w:cs="Times New Roman"/>
                <w:sz w:val="21"/>
                <w:szCs w:val="21"/>
                <w:lang w:val="en-US" w:eastAsia="zh-CN"/>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C4759">
            <w:pPr>
              <w:jc w:val="cente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37</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42E19">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七步洗手法</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65957">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160*400*2</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11EB0">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个</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63A4A">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190</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5BA62">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98</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9E6F2">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18620</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41AC2">
            <w:pPr>
              <w:jc w:val="center"/>
              <w:rPr>
                <w:rFonts w:hint="eastAsia" w:ascii="宋体" w:hAnsi="宋体" w:eastAsia="宋体" w:cs="Times New Roman"/>
                <w:sz w:val="21"/>
                <w:szCs w:val="21"/>
                <w:lang w:val="en-US" w:eastAsia="zh-CN"/>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F3404">
            <w:pPr>
              <w:jc w:val="center"/>
              <w:rPr>
                <w:rFonts w:hint="eastAsia" w:ascii="宋体" w:hAnsi="宋体" w:eastAsia="宋体" w:cs="Times New Roman"/>
                <w:sz w:val="21"/>
                <w:szCs w:val="21"/>
                <w:lang w:val="en-US" w:eastAsia="zh-CN"/>
              </w:rPr>
            </w:pPr>
          </w:p>
        </w:tc>
      </w:tr>
      <w:tr w14:paraId="18DF2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12" w:hRule="atLeast"/>
        </w:trPr>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FCF4DD">
            <w:pPr>
              <w:jc w:val="center"/>
              <w:rPr>
                <w:rFonts w:hint="eastAsia" w:ascii="宋体" w:hAnsi="宋体" w:eastAsia="宋体" w:cs="Times New Roman"/>
                <w:sz w:val="21"/>
                <w:szCs w:val="21"/>
                <w:lang w:val="en-US" w:eastAsia="zh-CN"/>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44CD5">
            <w:pPr>
              <w:jc w:val="cente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38</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9CD31">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胸痛、卒中地贴</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DCEDD">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宽度≤400mm</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D45D6">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米</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0E70C">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50</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4D69D">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58</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16307">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2900</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6737A">
            <w:pPr>
              <w:jc w:val="center"/>
              <w:rPr>
                <w:rFonts w:hint="eastAsia" w:ascii="宋体" w:hAnsi="宋体" w:eastAsia="宋体" w:cs="Times New Roman"/>
                <w:sz w:val="21"/>
                <w:szCs w:val="21"/>
                <w:lang w:val="en-US" w:eastAsia="zh-CN"/>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95A06">
            <w:pPr>
              <w:jc w:val="center"/>
              <w:rPr>
                <w:rFonts w:hint="eastAsia" w:ascii="宋体" w:hAnsi="宋体" w:eastAsia="宋体" w:cs="Times New Roman"/>
                <w:sz w:val="21"/>
                <w:szCs w:val="21"/>
                <w:lang w:val="en-US" w:eastAsia="zh-CN"/>
              </w:rPr>
            </w:pPr>
          </w:p>
        </w:tc>
      </w:tr>
      <w:tr w14:paraId="236D6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12" w:hRule="atLeast"/>
        </w:trPr>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9C0763">
            <w:pPr>
              <w:jc w:val="center"/>
              <w:rPr>
                <w:rFonts w:hint="eastAsia" w:ascii="宋体" w:hAnsi="宋体" w:eastAsia="宋体" w:cs="Times New Roman"/>
                <w:sz w:val="21"/>
                <w:szCs w:val="21"/>
                <w:lang w:val="en-US" w:eastAsia="zh-CN"/>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767F5">
            <w:pPr>
              <w:jc w:val="cente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39</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16CC8">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地贴标识</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CD2F2">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宽度≤400mm</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819BB">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米</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59BCE">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100</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8A12C">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58</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077A1">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5800</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CA250">
            <w:pPr>
              <w:jc w:val="center"/>
              <w:rPr>
                <w:rFonts w:hint="eastAsia" w:ascii="宋体" w:hAnsi="宋体" w:eastAsia="宋体" w:cs="Times New Roman"/>
                <w:sz w:val="21"/>
                <w:szCs w:val="21"/>
                <w:lang w:val="en-US" w:eastAsia="zh-CN"/>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C63B5">
            <w:pPr>
              <w:jc w:val="center"/>
              <w:rPr>
                <w:rFonts w:hint="eastAsia" w:ascii="宋体" w:hAnsi="宋体" w:eastAsia="宋体" w:cs="Times New Roman"/>
                <w:sz w:val="21"/>
                <w:szCs w:val="21"/>
                <w:lang w:val="en-US" w:eastAsia="zh-CN"/>
              </w:rPr>
            </w:pPr>
          </w:p>
        </w:tc>
      </w:tr>
      <w:tr w14:paraId="64293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571" w:hRule="atLeast"/>
        </w:trPr>
        <w:tc>
          <w:tcPr>
            <w:tcW w:w="358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214271E">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投标总价合计</w:t>
            </w:r>
          </w:p>
        </w:tc>
        <w:tc>
          <w:tcPr>
            <w:tcW w:w="141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6FF36C">
            <w:pPr>
              <w:jc w:val="center"/>
              <w:rPr>
                <w:rFonts w:hint="eastAsia" w:ascii="宋体" w:hAnsi="宋体" w:eastAsia="宋体" w:cs="Times New Roman"/>
                <w:sz w:val="21"/>
                <w:szCs w:val="21"/>
                <w:lang w:val="en-US" w:eastAsia="zh-CN"/>
              </w:rPr>
            </w:pPr>
          </w:p>
        </w:tc>
      </w:tr>
    </w:tbl>
    <w:p w14:paraId="3BB79189">
      <w:pPr>
        <w:rPr>
          <w:rFonts w:ascii="宋体" w:hAnsi="宋体" w:eastAsia="宋体"/>
          <w:sz w:val="24"/>
          <w:szCs w:val="24"/>
          <w:lang w:val="zh-CN"/>
        </w:rPr>
      </w:pPr>
    </w:p>
    <w:p w14:paraId="713A4E43">
      <w:pPr>
        <w:rPr>
          <w:rFonts w:ascii="宋体" w:hAnsi="宋体" w:eastAsia="宋体"/>
          <w:sz w:val="24"/>
          <w:szCs w:val="24"/>
          <w:lang w:val="zh-CN"/>
        </w:rPr>
      </w:pPr>
    </w:p>
    <w:p w14:paraId="31570F2A">
      <w:pPr>
        <w:rPr>
          <w:rFonts w:ascii="宋体" w:hAnsi="宋体" w:eastAsia="宋体"/>
          <w:sz w:val="24"/>
          <w:szCs w:val="24"/>
          <w:lang w:val="zh-CN"/>
        </w:rPr>
      </w:pPr>
    </w:p>
    <w:p w14:paraId="3E3DCA0A">
      <w:pPr>
        <w:rPr>
          <w:rFonts w:ascii="宋体" w:hAnsi="宋体" w:eastAsia="宋体"/>
          <w:sz w:val="24"/>
          <w:szCs w:val="24"/>
          <w:lang w:val="zh-CN"/>
        </w:rPr>
      </w:pPr>
    </w:p>
    <w:p w14:paraId="4410E24D">
      <w:pPr>
        <w:rPr>
          <w:rFonts w:ascii="宋体" w:hAnsi="宋体" w:eastAsia="宋体"/>
          <w:sz w:val="24"/>
          <w:szCs w:val="24"/>
          <w:lang w:val="zh-CN"/>
        </w:rPr>
      </w:pPr>
    </w:p>
    <w:p w14:paraId="60F02A10">
      <w:pPr>
        <w:rPr>
          <w:rFonts w:ascii="宋体" w:hAnsi="宋体" w:eastAsia="宋体"/>
          <w:sz w:val="24"/>
          <w:szCs w:val="24"/>
          <w:lang w:val="zh-CN"/>
        </w:rPr>
      </w:pPr>
    </w:p>
    <w:p w14:paraId="67CF1CF8">
      <w:pPr>
        <w:rPr>
          <w:rFonts w:ascii="宋体" w:hAnsi="宋体" w:eastAsia="宋体"/>
          <w:sz w:val="24"/>
          <w:szCs w:val="24"/>
          <w:lang w:val="zh-CN"/>
        </w:rPr>
      </w:pPr>
    </w:p>
    <w:p w14:paraId="6EA4369B">
      <w:pPr>
        <w:rPr>
          <w:rFonts w:ascii="宋体" w:hAnsi="宋体" w:eastAsia="宋体"/>
          <w:sz w:val="24"/>
          <w:szCs w:val="24"/>
          <w:lang w:val="zh-CN"/>
        </w:rPr>
      </w:pPr>
    </w:p>
    <w:p w14:paraId="00642FF3">
      <w:pPr>
        <w:rPr>
          <w:rFonts w:ascii="宋体" w:hAnsi="宋体" w:eastAsia="宋体"/>
          <w:sz w:val="24"/>
          <w:szCs w:val="24"/>
          <w:lang w:val="zh-CN"/>
        </w:rPr>
      </w:pPr>
    </w:p>
    <w:p w14:paraId="169E8CE5">
      <w:pPr>
        <w:rPr>
          <w:rFonts w:ascii="宋体" w:hAnsi="宋体" w:eastAsia="宋体"/>
          <w:sz w:val="24"/>
          <w:szCs w:val="24"/>
          <w:lang w:val="zh-CN"/>
        </w:rPr>
      </w:pPr>
    </w:p>
    <w:p w14:paraId="2FB350CE">
      <w:pPr>
        <w:rPr>
          <w:rFonts w:ascii="宋体" w:hAnsi="宋体" w:eastAsia="宋体"/>
          <w:sz w:val="24"/>
          <w:szCs w:val="24"/>
          <w:lang w:val="zh-CN"/>
        </w:rPr>
      </w:pPr>
    </w:p>
    <w:p w14:paraId="4E86B8AD">
      <w:pPr>
        <w:rPr>
          <w:rFonts w:ascii="宋体" w:hAnsi="宋体" w:eastAsia="宋体"/>
          <w:sz w:val="24"/>
          <w:szCs w:val="24"/>
          <w:lang w:val="zh-CN"/>
        </w:rPr>
      </w:pPr>
    </w:p>
    <w:p w14:paraId="68D4AC8B">
      <w:pPr>
        <w:rPr>
          <w:rFonts w:ascii="宋体" w:hAnsi="宋体" w:eastAsia="宋体"/>
          <w:sz w:val="24"/>
          <w:szCs w:val="24"/>
          <w:lang w:val="zh-CN"/>
        </w:rPr>
      </w:pPr>
    </w:p>
    <w:p w14:paraId="575437C3">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b/>
          <w:color w:val="000000"/>
          <w:sz w:val="28"/>
          <w:szCs w:val="28"/>
          <w:lang w:eastAsia="zh-CN"/>
        </w:rPr>
      </w:pPr>
      <w:r>
        <w:rPr>
          <w:rFonts w:hint="eastAsia" w:ascii="宋体" w:hAnsi="宋体" w:eastAsia="宋体"/>
          <w:b/>
          <w:color w:val="000000"/>
          <w:sz w:val="28"/>
          <w:szCs w:val="28"/>
          <w:lang w:val="en-US" w:eastAsia="zh-CN"/>
        </w:rPr>
        <w:t>三、</w:t>
      </w:r>
      <w:r>
        <w:rPr>
          <w:rFonts w:hint="eastAsia" w:ascii="宋体" w:hAnsi="宋体" w:eastAsia="宋体"/>
          <w:b/>
          <w:color w:val="000000"/>
          <w:sz w:val="28"/>
          <w:szCs w:val="28"/>
          <w:lang w:eastAsia="zh-CN"/>
        </w:rPr>
        <w:t>报名产品</w:t>
      </w:r>
      <w:r>
        <w:rPr>
          <w:rFonts w:hint="eastAsia" w:ascii="宋体" w:hAnsi="宋体" w:eastAsia="宋体"/>
          <w:b/>
          <w:color w:val="000000"/>
          <w:sz w:val="28"/>
          <w:szCs w:val="28"/>
        </w:rPr>
        <w:t>情况介绍表</w:t>
      </w:r>
      <w:r>
        <w:rPr>
          <w:rFonts w:hint="eastAsia" w:ascii="宋体" w:hAnsi="宋体" w:eastAsia="宋体"/>
          <w:b/>
          <w:color w:val="000000"/>
          <w:sz w:val="28"/>
          <w:szCs w:val="28"/>
          <w:lang w:eastAsia="zh-CN"/>
        </w:rPr>
        <w:t>（</w:t>
      </w:r>
      <w:r>
        <w:rPr>
          <w:rFonts w:hint="eastAsia" w:ascii="宋体" w:hAnsi="宋体" w:eastAsia="宋体"/>
          <w:b/>
          <w:color w:val="000000"/>
          <w:sz w:val="28"/>
          <w:szCs w:val="28"/>
          <w:lang w:val="en-US" w:eastAsia="zh-CN"/>
        </w:rPr>
        <w:t>服务项目除外</w:t>
      </w:r>
      <w:r>
        <w:rPr>
          <w:rFonts w:hint="eastAsia" w:ascii="宋体" w:hAnsi="宋体" w:eastAsia="宋体"/>
          <w:b/>
          <w:color w:val="000000"/>
          <w:sz w:val="28"/>
          <w:szCs w:val="28"/>
          <w:lang w:eastAsia="zh-CN"/>
        </w:rPr>
        <w:t>）</w:t>
      </w:r>
    </w:p>
    <w:p w14:paraId="073DE86C">
      <w:pPr>
        <w:rPr>
          <w:rFonts w:ascii="宋体" w:hAnsi="宋体" w:eastAsia="宋体"/>
          <w:sz w:val="24"/>
          <w:szCs w:val="24"/>
          <w:lang w:val="zh-CN"/>
        </w:rPr>
      </w:pPr>
    </w:p>
    <w:p w14:paraId="211268E1">
      <w:pPr>
        <w:spacing w:line="360" w:lineRule="auto"/>
        <w:jc w:val="center"/>
        <w:rPr>
          <w:rFonts w:hint="eastAsia" w:ascii="宋体" w:hAnsi="宋体" w:eastAsia="宋体"/>
          <w:color w:val="000000"/>
          <w:sz w:val="24"/>
          <w:szCs w:val="24"/>
        </w:rPr>
      </w:pPr>
      <w:r>
        <w:rPr>
          <w:rFonts w:hint="eastAsia" w:ascii="宋体" w:hAnsi="宋体" w:eastAsia="宋体"/>
          <w:color w:val="000000"/>
          <w:sz w:val="24"/>
          <w:szCs w:val="24"/>
          <w:lang w:eastAsia="zh-CN"/>
        </w:rPr>
        <w:t>报名产品</w:t>
      </w:r>
      <w:r>
        <w:rPr>
          <w:rFonts w:hint="eastAsia" w:ascii="宋体" w:hAnsi="宋体" w:eastAsia="宋体"/>
          <w:color w:val="000000"/>
          <w:sz w:val="24"/>
          <w:szCs w:val="24"/>
        </w:rPr>
        <w:t>情况介绍表</w:t>
      </w:r>
    </w:p>
    <w:p w14:paraId="7CF11329">
      <w:pPr>
        <w:spacing w:line="360" w:lineRule="auto"/>
        <w:jc w:val="center"/>
        <w:rPr>
          <w:rFonts w:hint="eastAsia" w:ascii="宋体" w:hAnsi="宋体" w:eastAsia="宋体"/>
          <w:color w:val="000000"/>
          <w:sz w:val="24"/>
          <w:szCs w:val="24"/>
        </w:rPr>
      </w:pPr>
    </w:p>
    <w:tbl>
      <w:tblPr>
        <w:tblStyle w:val="14"/>
        <w:tblW w:w="8296" w:type="dxa"/>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
      <w:tblGrid>
        <w:gridCol w:w="575"/>
        <w:gridCol w:w="1423"/>
        <w:gridCol w:w="851"/>
        <w:gridCol w:w="923"/>
        <w:gridCol w:w="1775"/>
        <w:gridCol w:w="1412"/>
        <w:gridCol w:w="1337"/>
      </w:tblGrid>
      <w:tr w14:paraId="5547FA20">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4DC113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序号</w:t>
            </w:r>
          </w:p>
        </w:tc>
        <w:tc>
          <w:tcPr>
            <w:tcW w:w="1423" w:type="dxa"/>
            <w:vAlign w:val="center"/>
          </w:tcPr>
          <w:p w14:paraId="5A08395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lang w:eastAsia="zh-CN"/>
              </w:rPr>
              <w:t>产品</w:t>
            </w:r>
            <w:r>
              <w:rPr>
                <w:rFonts w:hint="eastAsia" w:ascii="宋体" w:hAnsi="宋体" w:eastAsia="宋体"/>
                <w:color w:val="000000"/>
                <w:sz w:val="24"/>
                <w:szCs w:val="24"/>
              </w:rPr>
              <w:t>名称</w:t>
            </w:r>
          </w:p>
        </w:tc>
        <w:tc>
          <w:tcPr>
            <w:tcW w:w="851" w:type="dxa"/>
            <w:tcBorders>
              <w:right w:val="single" w:color="auto" w:sz="4" w:space="0"/>
            </w:tcBorders>
            <w:vAlign w:val="center"/>
          </w:tcPr>
          <w:p w14:paraId="1E01DA2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品牌</w:t>
            </w:r>
          </w:p>
        </w:tc>
        <w:tc>
          <w:tcPr>
            <w:tcW w:w="923" w:type="dxa"/>
            <w:tcBorders>
              <w:left w:val="single" w:color="auto" w:sz="4" w:space="0"/>
            </w:tcBorders>
            <w:vAlign w:val="center"/>
          </w:tcPr>
          <w:p w14:paraId="429B6C6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型号</w:t>
            </w:r>
          </w:p>
        </w:tc>
        <w:tc>
          <w:tcPr>
            <w:tcW w:w="1775" w:type="dxa"/>
            <w:tcBorders>
              <w:right w:val="single" w:color="auto" w:sz="4" w:space="0"/>
            </w:tcBorders>
            <w:vAlign w:val="center"/>
          </w:tcPr>
          <w:p w14:paraId="33BCE96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生产厂家</w:t>
            </w:r>
          </w:p>
        </w:tc>
        <w:tc>
          <w:tcPr>
            <w:tcW w:w="1412" w:type="dxa"/>
            <w:tcBorders>
              <w:left w:val="single" w:color="auto" w:sz="4" w:space="0"/>
              <w:right w:val="single" w:color="auto" w:sz="4" w:space="0"/>
            </w:tcBorders>
            <w:vAlign w:val="center"/>
          </w:tcPr>
          <w:p w14:paraId="0790970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产地</w:t>
            </w:r>
          </w:p>
        </w:tc>
        <w:tc>
          <w:tcPr>
            <w:tcW w:w="1337" w:type="dxa"/>
            <w:tcBorders>
              <w:left w:val="single" w:color="auto" w:sz="4" w:space="0"/>
            </w:tcBorders>
            <w:vAlign w:val="center"/>
          </w:tcPr>
          <w:p w14:paraId="5D9A8134">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备注</w:t>
            </w:r>
          </w:p>
        </w:tc>
      </w:tr>
      <w:tr w14:paraId="1F0C926D">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3BBAAD0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1</w:t>
            </w:r>
          </w:p>
        </w:tc>
        <w:tc>
          <w:tcPr>
            <w:tcW w:w="1423" w:type="dxa"/>
            <w:vAlign w:val="center"/>
          </w:tcPr>
          <w:p w14:paraId="1D73839A">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3892877">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1631872D">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41176152">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2B27BA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505CFCCA">
            <w:pPr>
              <w:snapToGrid w:val="0"/>
              <w:spacing w:line="360" w:lineRule="auto"/>
              <w:jc w:val="center"/>
              <w:rPr>
                <w:rFonts w:ascii="宋体" w:hAnsi="宋体" w:eastAsia="宋体"/>
                <w:color w:val="000000"/>
                <w:sz w:val="24"/>
                <w:szCs w:val="24"/>
              </w:rPr>
            </w:pPr>
          </w:p>
        </w:tc>
      </w:tr>
      <w:tr w14:paraId="0708810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133AF52F">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2</w:t>
            </w:r>
          </w:p>
        </w:tc>
        <w:tc>
          <w:tcPr>
            <w:tcW w:w="1423" w:type="dxa"/>
            <w:vAlign w:val="center"/>
          </w:tcPr>
          <w:p w14:paraId="76C894C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03F1086">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7CD19222">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143E30B6">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1BEF9F2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5652776">
            <w:pPr>
              <w:snapToGrid w:val="0"/>
              <w:spacing w:line="360" w:lineRule="auto"/>
              <w:jc w:val="center"/>
              <w:rPr>
                <w:rFonts w:ascii="宋体" w:hAnsi="宋体" w:eastAsia="宋体"/>
                <w:color w:val="000000"/>
                <w:sz w:val="24"/>
                <w:szCs w:val="24"/>
              </w:rPr>
            </w:pPr>
          </w:p>
        </w:tc>
      </w:tr>
      <w:tr w14:paraId="18B1EAEF">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73461C95">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3</w:t>
            </w:r>
          </w:p>
        </w:tc>
        <w:tc>
          <w:tcPr>
            <w:tcW w:w="1423" w:type="dxa"/>
            <w:vAlign w:val="center"/>
          </w:tcPr>
          <w:p w14:paraId="74E75FD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40A322DB">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FD05C1B">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52D0A5D0">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306DED15">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687F403C">
            <w:pPr>
              <w:snapToGrid w:val="0"/>
              <w:spacing w:line="360" w:lineRule="auto"/>
              <w:jc w:val="center"/>
              <w:rPr>
                <w:rFonts w:ascii="宋体" w:hAnsi="宋体" w:eastAsia="宋体"/>
                <w:color w:val="000000"/>
                <w:sz w:val="24"/>
                <w:szCs w:val="24"/>
              </w:rPr>
            </w:pPr>
          </w:p>
        </w:tc>
      </w:tr>
      <w:tr w14:paraId="7B21A9DC">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76981A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4</w:t>
            </w:r>
          </w:p>
        </w:tc>
        <w:tc>
          <w:tcPr>
            <w:tcW w:w="1423" w:type="dxa"/>
            <w:vAlign w:val="center"/>
          </w:tcPr>
          <w:p w14:paraId="11CA3C8D">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76054E1">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4000E1E">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3EE5D50B">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0BACBD9F">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F86152D">
            <w:pPr>
              <w:snapToGrid w:val="0"/>
              <w:spacing w:line="360" w:lineRule="auto"/>
              <w:jc w:val="center"/>
              <w:rPr>
                <w:rFonts w:ascii="宋体" w:hAnsi="宋体" w:eastAsia="宋体"/>
                <w:color w:val="000000"/>
                <w:sz w:val="24"/>
                <w:szCs w:val="24"/>
              </w:rPr>
            </w:pPr>
          </w:p>
        </w:tc>
      </w:tr>
      <w:tr w14:paraId="37E2739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5973840">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w:t>
            </w:r>
          </w:p>
        </w:tc>
        <w:tc>
          <w:tcPr>
            <w:tcW w:w="1423" w:type="dxa"/>
            <w:vAlign w:val="center"/>
          </w:tcPr>
          <w:p w14:paraId="3C56FCA0">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826D25D">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55AAE238">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7445946A">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8A3E39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746ABAF5">
            <w:pPr>
              <w:snapToGrid w:val="0"/>
              <w:spacing w:line="360" w:lineRule="auto"/>
              <w:jc w:val="center"/>
              <w:rPr>
                <w:rFonts w:ascii="宋体" w:hAnsi="宋体" w:eastAsia="宋体"/>
                <w:color w:val="000000"/>
                <w:sz w:val="24"/>
                <w:szCs w:val="24"/>
              </w:rPr>
            </w:pPr>
          </w:p>
        </w:tc>
      </w:tr>
    </w:tbl>
    <w:p w14:paraId="3998F540"/>
    <w:p w14:paraId="03F00AFD">
      <w:pPr>
        <w:rPr>
          <w:rFonts w:ascii="宋体" w:hAnsi="宋体" w:eastAsia="宋体"/>
          <w:sz w:val="24"/>
          <w:szCs w:val="24"/>
          <w:lang w:val="zh-CN"/>
        </w:rPr>
      </w:pPr>
      <w:r>
        <w:br w:type="page"/>
      </w:r>
    </w:p>
    <w:p w14:paraId="2925155A">
      <w:pPr>
        <w:keepNext w:val="0"/>
        <w:keepLines w:val="0"/>
        <w:pageBreakBefore w:val="0"/>
        <w:widowControl/>
        <w:numPr>
          <w:ilvl w:val="0"/>
          <w:numId w:val="0"/>
        </w:numPr>
        <w:kinsoku/>
        <w:wordWrap/>
        <w:overflowPunct/>
        <w:topLinePunct w:val="0"/>
        <w:autoSpaceDE/>
        <w:autoSpaceDN/>
        <w:bidi w:val="0"/>
        <w:adjustRightInd/>
        <w:snapToGrid/>
        <w:ind w:leftChars="0" w:firstLine="562" w:firstLineChars="200"/>
        <w:textAlignment w:val="auto"/>
        <w:rPr>
          <w:rFonts w:hint="eastAsia" w:ascii="宋体" w:hAnsi="宋体" w:eastAsia="宋体"/>
          <w:b/>
          <w:bCs/>
          <w:sz w:val="30"/>
          <w:szCs w:val="30"/>
          <w:lang w:val="en-US" w:eastAsia="zh-CN"/>
        </w:rPr>
      </w:pPr>
      <w:r>
        <w:rPr>
          <w:rFonts w:hint="eastAsia" w:ascii="宋体" w:hAnsi="宋体" w:eastAsia="宋体" w:cs="宋体"/>
          <w:b/>
          <w:bCs w:val="0"/>
          <w:color w:val="000000"/>
          <w:sz w:val="28"/>
          <w:szCs w:val="28"/>
          <w:lang w:val="en-US" w:eastAsia="zh-CN" w:bidi="ar-SA"/>
        </w:rPr>
        <w:t>四、</w:t>
      </w:r>
      <w:r>
        <w:rPr>
          <w:rFonts w:hint="eastAsia" w:ascii="宋体" w:hAnsi="宋体" w:eastAsia="宋体"/>
          <w:b/>
          <w:bCs/>
          <w:sz w:val="30"/>
          <w:szCs w:val="30"/>
          <w:lang w:val="en-US" w:eastAsia="zh-CN"/>
        </w:rPr>
        <w:t>法定代表人身份证明及授权委托人身份证明</w:t>
      </w:r>
    </w:p>
    <w:p w14:paraId="2E46F818">
      <w:pPr>
        <w:numPr>
          <w:ilvl w:val="0"/>
          <w:numId w:val="0"/>
        </w:numPr>
        <w:ind w:leftChars="0"/>
        <w:rPr>
          <w:rFonts w:hint="default" w:ascii="宋体" w:hAnsi="宋体" w:eastAsia="宋体"/>
          <w:sz w:val="24"/>
          <w:szCs w:val="24"/>
          <w:lang w:val="en-US" w:eastAsia="zh-CN"/>
        </w:rPr>
      </w:pPr>
    </w:p>
    <w:p w14:paraId="538801EA">
      <w:pPr>
        <w:jc w:val="center"/>
        <w:rPr>
          <w:rFonts w:ascii="宋体" w:hAnsi="宋体" w:eastAsia="宋体"/>
          <w:b w:val="0"/>
          <w:bCs w:val="0"/>
          <w:sz w:val="30"/>
          <w:szCs w:val="30"/>
        </w:rPr>
      </w:pPr>
      <w:r>
        <w:rPr>
          <w:rFonts w:hint="eastAsia" w:ascii="宋体" w:hAnsi="宋体" w:eastAsia="宋体"/>
          <w:b w:val="0"/>
          <w:bCs w:val="0"/>
          <w:sz w:val="30"/>
          <w:szCs w:val="30"/>
        </w:rPr>
        <w:t>法定代表人身份证明</w:t>
      </w:r>
    </w:p>
    <w:p w14:paraId="335F8115">
      <w:pPr>
        <w:rPr>
          <w:rFonts w:ascii="宋体" w:hAnsi="宋体" w:eastAsia="宋体"/>
          <w:b w:val="0"/>
          <w:bCs w:val="0"/>
          <w:sz w:val="24"/>
        </w:rPr>
      </w:pPr>
    </w:p>
    <w:p w14:paraId="2691F6A5">
      <w:pPr>
        <w:spacing w:line="480" w:lineRule="auto"/>
        <w:rPr>
          <w:rFonts w:ascii="宋体" w:hAnsi="宋体" w:eastAsia="宋体"/>
          <w:b w:val="0"/>
          <w:bCs w:val="0"/>
          <w:sz w:val="24"/>
          <w:u w:val="single"/>
        </w:rPr>
      </w:pPr>
      <w:r>
        <w:rPr>
          <w:rFonts w:hint="eastAsia" w:ascii="宋体" w:hAnsi="宋体" w:eastAsia="宋体"/>
          <w:b w:val="0"/>
          <w:bCs w:val="0"/>
          <w:sz w:val="24"/>
        </w:rPr>
        <w:t>供应商名称：</w:t>
      </w:r>
      <w:r>
        <w:rPr>
          <w:rFonts w:hint="eastAsia" w:ascii="宋体" w:hAnsi="宋体" w:eastAsia="宋体"/>
          <w:b w:val="0"/>
          <w:bCs w:val="0"/>
          <w:sz w:val="24"/>
          <w:u w:val="single"/>
        </w:rPr>
        <w:t xml:space="preserve">                            </w:t>
      </w:r>
    </w:p>
    <w:p w14:paraId="47B66A9C">
      <w:pPr>
        <w:spacing w:line="480" w:lineRule="auto"/>
        <w:rPr>
          <w:rFonts w:ascii="宋体" w:hAnsi="宋体" w:eastAsia="宋体"/>
          <w:b w:val="0"/>
          <w:bCs w:val="0"/>
          <w:sz w:val="24"/>
          <w:u w:val="single"/>
        </w:rPr>
      </w:pPr>
      <w:r>
        <w:rPr>
          <w:rFonts w:hint="eastAsia" w:ascii="宋体" w:hAnsi="宋体" w:eastAsia="宋体"/>
          <w:b w:val="0"/>
          <w:bCs w:val="0"/>
          <w:sz w:val="24"/>
        </w:rPr>
        <w:t>姓名：</w:t>
      </w:r>
      <w:r>
        <w:rPr>
          <w:rFonts w:hint="eastAsia" w:ascii="宋体" w:hAnsi="宋体" w:eastAsia="宋体"/>
          <w:b w:val="0"/>
          <w:bCs w:val="0"/>
          <w:sz w:val="24"/>
          <w:u w:val="single"/>
        </w:rPr>
        <w:t xml:space="preserve">        </w:t>
      </w:r>
      <w:r>
        <w:rPr>
          <w:rFonts w:hint="eastAsia" w:ascii="宋体" w:hAnsi="宋体" w:eastAsia="宋体"/>
          <w:b w:val="0"/>
          <w:bCs w:val="0"/>
          <w:sz w:val="24"/>
        </w:rPr>
        <w:t>性别：</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年龄：</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职务： </w:t>
      </w:r>
      <w:r>
        <w:rPr>
          <w:rFonts w:hint="eastAsia" w:ascii="宋体" w:hAnsi="宋体" w:eastAsia="宋体"/>
          <w:b w:val="0"/>
          <w:bCs w:val="0"/>
          <w:sz w:val="24"/>
          <w:u w:val="single"/>
        </w:rPr>
        <w:t xml:space="preserve">        </w:t>
      </w:r>
    </w:p>
    <w:p w14:paraId="36D3DC09">
      <w:pPr>
        <w:spacing w:line="480" w:lineRule="auto"/>
        <w:rPr>
          <w:rFonts w:ascii="宋体" w:hAnsi="宋体" w:eastAsia="宋体"/>
          <w:b w:val="0"/>
          <w:bCs w:val="0"/>
          <w:sz w:val="24"/>
        </w:rPr>
      </w:pPr>
      <w:r>
        <w:rPr>
          <w:rFonts w:hint="eastAsia" w:ascii="宋体" w:hAnsi="宋体" w:eastAsia="宋体"/>
          <w:b w:val="0"/>
          <w:bCs w:val="0"/>
          <w:sz w:val="24"/>
        </w:rPr>
        <w:t xml:space="preserve">系 </w:t>
      </w:r>
      <w:r>
        <w:rPr>
          <w:rFonts w:hint="eastAsia" w:ascii="宋体" w:hAnsi="宋体" w:eastAsia="宋体"/>
          <w:b w:val="0"/>
          <w:bCs w:val="0"/>
          <w:sz w:val="24"/>
          <w:u w:val="single"/>
        </w:rPr>
        <w:t xml:space="preserve">                              </w:t>
      </w:r>
      <w:r>
        <w:rPr>
          <w:rFonts w:hint="eastAsia" w:ascii="宋体" w:hAnsi="宋体" w:eastAsia="宋体"/>
          <w:b w:val="0"/>
          <w:bCs w:val="0"/>
          <w:sz w:val="24"/>
        </w:rPr>
        <w:t>（供应商名称）的法定代表人。</w:t>
      </w:r>
    </w:p>
    <w:p w14:paraId="7AD3FAA1">
      <w:pPr>
        <w:spacing w:line="480" w:lineRule="auto"/>
        <w:rPr>
          <w:rFonts w:ascii="宋体" w:hAnsi="宋体" w:eastAsia="宋体"/>
          <w:b w:val="0"/>
          <w:bCs w:val="0"/>
          <w:sz w:val="24"/>
        </w:rPr>
      </w:pPr>
      <w:r>
        <w:rPr>
          <w:rFonts w:hint="eastAsia" w:ascii="宋体" w:hAnsi="宋体" w:eastAsia="宋体"/>
          <w:b w:val="0"/>
          <w:bCs w:val="0"/>
          <w:sz w:val="24"/>
        </w:rPr>
        <w:t>特此证明</w:t>
      </w:r>
    </w:p>
    <w:p w14:paraId="02514E11">
      <w:pPr>
        <w:spacing w:line="480" w:lineRule="auto"/>
        <w:rPr>
          <w:rFonts w:ascii="宋体" w:hAnsi="宋体" w:eastAsia="宋体"/>
          <w:b w:val="0"/>
          <w:bCs w:val="0"/>
          <w:sz w:val="24"/>
        </w:rPr>
      </w:pPr>
      <w:r>
        <w:rPr>
          <w:rFonts w:hint="eastAsia" w:ascii="宋体" w:hAnsi="宋体" w:eastAsia="宋体"/>
          <w:b w:val="0"/>
          <w:bCs w:val="0"/>
          <w:sz w:val="24"/>
        </w:rPr>
        <w:t>附：法定代表人身份证复印件</w:t>
      </w:r>
    </w:p>
    <w:p w14:paraId="7F772D24">
      <w:pPr>
        <w:spacing w:line="480" w:lineRule="auto"/>
        <w:rPr>
          <w:rFonts w:ascii="宋体" w:hAnsi="宋体" w:eastAsia="宋体"/>
          <w:b w:val="0"/>
          <w:bCs w:val="0"/>
          <w:sz w:val="24"/>
        </w:rPr>
      </w:pPr>
      <w:r>
        <w:rPr>
          <w:rFonts w:hint="eastAsia" w:ascii="宋体" w:hAnsi="宋体" w:eastAsia="宋体"/>
          <w:b w:val="0"/>
          <w:bCs w:val="0"/>
          <w:sz w:val="24"/>
        </w:rPr>
        <w:t>注：本身份证明需由供应商加盖单位公章。</w:t>
      </w:r>
    </w:p>
    <w:p w14:paraId="77F5045C">
      <w:pPr>
        <w:spacing w:line="480" w:lineRule="auto"/>
        <w:rPr>
          <w:rFonts w:ascii="宋体" w:hAnsi="宋体" w:eastAsia="宋体"/>
          <w:b w:val="0"/>
          <w:bCs w:val="0"/>
          <w:sz w:val="24"/>
        </w:rPr>
      </w:pPr>
    </w:p>
    <w:p w14:paraId="26A28299">
      <w:pPr>
        <w:spacing w:line="480" w:lineRule="auto"/>
        <w:rPr>
          <w:rFonts w:ascii="宋体" w:hAnsi="宋体" w:eastAsia="宋体"/>
          <w:b w:val="0"/>
          <w:bCs w:val="0"/>
          <w:sz w:val="24"/>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475F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1" w:hRule="atLeast"/>
        </w:trPr>
        <w:tc>
          <w:tcPr>
            <w:tcW w:w="4261" w:type="dxa"/>
          </w:tcPr>
          <w:p w14:paraId="66826939">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234565F8">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1A8DF09A">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身份证正面</w:t>
            </w:r>
          </w:p>
        </w:tc>
        <w:tc>
          <w:tcPr>
            <w:tcW w:w="4261" w:type="dxa"/>
          </w:tcPr>
          <w:p w14:paraId="1C29CB0C">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784E1AFD">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021890F0">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身份证反面</w:t>
            </w:r>
          </w:p>
        </w:tc>
      </w:tr>
    </w:tbl>
    <w:p w14:paraId="27616B87">
      <w:pPr>
        <w:jc w:val="center"/>
        <w:rPr>
          <w:rFonts w:ascii="宋体" w:hAnsi="宋体" w:eastAsia="宋体"/>
          <w:b w:val="0"/>
          <w:bCs w:val="0"/>
          <w:sz w:val="24"/>
        </w:rPr>
      </w:pPr>
    </w:p>
    <w:p w14:paraId="65C2604D">
      <w:pPr>
        <w:jc w:val="center"/>
        <w:rPr>
          <w:rFonts w:ascii="宋体" w:hAnsi="宋体" w:eastAsia="宋体"/>
          <w:b w:val="0"/>
          <w:bCs w:val="0"/>
          <w:sz w:val="24"/>
        </w:rPr>
      </w:pPr>
    </w:p>
    <w:p w14:paraId="1161A341">
      <w:pPr>
        <w:rPr>
          <w:rFonts w:ascii="宋体" w:hAnsi="宋体" w:eastAsia="宋体"/>
          <w:b w:val="0"/>
          <w:bCs w:val="0"/>
          <w:sz w:val="24"/>
        </w:rPr>
      </w:pPr>
      <w:r>
        <w:rPr>
          <w:rFonts w:hint="eastAsia" w:ascii="宋体" w:hAnsi="宋体" w:eastAsia="宋体"/>
          <w:b w:val="0"/>
          <w:bCs w:val="0"/>
          <w:sz w:val="24"/>
        </w:rPr>
        <w:t xml:space="preserve"> </w:t>
      </w:r>
    </w:p>
    <w:p w14:paraId="24E043AD">
      <w:pPr>
        <w:rPr>
          <w:rFonts w:ascii="宋体" w:hAnsi="宋体" w:eastAsia="宋体"/>
          <w:b w:val="0"/>
          <w:bCs w:val="0"/>
          <w:sz w:val="24"/>
        </w:rPr>
      </w:pPr>
    </w:p>
    <w:p w14:paraId="4960A53F">
      <w:pPr>
        <w:ind w:firstLine="2400" w:firstLineChars="1000"/>
        <w:rPr>
          <w:rFonts w:ascii="宋体" w:hAnsi="宋体" w:eastAsia="宋体"/>
          <w:b w:val="0"/>
          <w:bCs w:val="0"/>
          <w:sz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b w:val="0"/>
          <w:bCs w:val="0"/>
          <w:sz w:val="24"/>
          <w:u w:val="single"/>
        </w:rPr>
        <w:t xml:space="preserve">                       </w:t>
      </w:r>
      <w:r>
        <w:rPr>
          <w:rFonts w:hint="eastAsia" w:ascii="宋体" w:hAnsi="宋体" w:eastAsia="宋体"/>
          <w:b w:val="0"/>
          <w:bCs w:val="0"/>
          <w:sz w:val="24"/>
        </w:rPr>
        <w:t>（单位公章）</w:t>
      </w:r>
    </w:p>
    <w:p w14:paraId="2F55366C">
      <w:pPr>
        <w:ind w:firstLine="2400" w:firstLineChars="1000"/>
        <w:rPr>
          <w:rFonts w:ascii="宋体" w:hAnsi="宋体" w:eastAsia="宋体"/>
          <w:b w:val="0"/>
          <w:bCs w:val="0"/>
          <w:sz w:val="24"/>
        </w:rPr>
      </w:pPr>
    </w:p>
    <w:p w14:paraId="6698C27D">
      <w:pPr>
        <w:rPr>
          <w:rFonts w:ascii="宋体" w:hAnsi="宋体" w:eastAsia="宋体"/>
          <w:b w:val="0"/>
          <w:bCs w:val="0"/>
          <w:sz w:val="24"/>
        </w:rPr>
      </w:pPr>
    </w:p>
    <w:p w14:paraId="447F59FC">
      <w:pPr>
        <w:ind w:firstLine="3840" w:firstLineChars="1600"/>
        <w:rPr>
          <w:rFonts w:hint="eastAsia" w:ascii="宋体" w:hAnsi="宋体" w:eastAsia="宋体"/>
          <w:b w:val="0"/>
          <w:bCs w:val="0"/>
          <w:sz w:val="24"/>
        </w:rPr>
      </w:pPr>
      <w:r>
        <w:rPr>
          <w:rFonts w:hint="eastAsia" w:ascii="宋体" w:hAnsi="宋体" w:eastAsia="宋体"/>
          <w:b w:val="0"/>
          <w:bCs w:val="0"/>
          <w:sz w:val="24"/>
          <w:u w:val="single"/>
        </w:rPr>
        <w:t xml:space="preserve">      </w:t>
      </w:r>
      <w:r>
        <w:rPr>
          <w:rFonts w:hint="eastAsia" w:ascii="宋体" w:hAnsi="宋体" w:eastAsia="宋体"/>
          <w:b w:val="0"/>
          <w:bCs w:val="0"/>
          <w:sz w:val="24"/>
        </w:rPr>
        <w:t>年</w:t>
      </w:r>
      <w:r>
        <w:rPr>
          <w:rFonts w:hint="eastAsia" w:ascii="宋体" w:hAnsi="宋体" w:eastAsia="宋体"/>
          <w:b w:val="0"/>
          <w:bCs w:val="0"/>
          <w:sz w:val="24"/>
          <w:u w:val="single"/>
        </w:rPr>
        <w:t xml:space="preserve">      </w:t>
      </w:r>
      <w:r>
        <w:rPr>
          <w:rFonts w:hint="eastAsia" w:ascii="宋体" w:hAnsi="宋体" w:eastAsia="宋体"/>
          <w:b w:val="0"/>
          <w:bCs w:val="0"/>
          <w:sz w:val="24"/>
        </w:rPr>
        <w:t>月</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日</w:t>
      </w:r>
    </w:p>
    <w:p w14:paraId="56105427">
      <w:pPr>
        <w:spacing w:line="360" w:lineRule="auto"/>
        <w:jc w:val="both"/>
        <w:rPr>
          <w:rFonts w:ascii="宋体" w:hAnsi="宋体" w:eastAsia="宋体"/>
          <w:sz w:val="24"/>
          <w:szCs w:val="24"/>
        </w:rPr>
      </w:pPr>
    </w:p>
    <w:p w14:paraId="671EF641">
      <w:pPr>
        <w:spacing w:line="360" w:lineRule="auto"/>
        <w:ind w:firstLine="420"/>
        <w:jc w:val="center"/>
        <w:rPr>
          <w:rFonts w:ascii="宋体" w:hAnsi="宋体" w:eastAsia="宋体"/>
          <w:sz w:val="28"/>
          <w:szCs w:val="28"/>
        </w:rPr>
      </w:pPr>
      <w:r>
        <w:rPr>
          <w:rFonts w:ascii="宋体" w:hAnsi="宋体" w:eastAsia="宋体"/>
          <w:sz w:val="28"/>
          <w:szCs w:val="28"/>
        </w:rPr>
        <w:t>授权委托人身份证明</w:t>
      </w:r>
    </w:p>
    <w:p w14:paraId="0C469B2B">
      <w:pPr>
        <w:spacing w:line="360" w:lineRule="auto"/>
        <w:rPr>
          <w:rFonts w:hint="default" w:ascii="宋体" w:hAnsi="宋体" w:eastAsia="宋体"/>
          <w:b w:val="0"/>
          <w:bCs w:val="0"/>
          <w:sz w:val="28"/>
          <w:szCs w:val="28"/>
          <w:lang w:val="en-US" w:eastAsia="zh-CN"/>
        </w:rPr>
      </w:pPr>
      <w:r>
        <w:rPr>
          <w:rFonts w:hint="eastAsia" w:ascii="宋体" w:hAnsi="宋体" w:eastAsia="宋体"/>
          <w:b w:val="0"/>
          <w:bCs w:val="0"/>
          <w:sz w:val="28"/>
          <w:szCs w:val="28"/>
          <w:lang w:val="en-US" w:eastAsia="zh-CN"/>
        </w:rPr>
        <w:t>鄂尔多斯市中心医院：</w:t>
      </w:r>
    </w:p>
    <w:p w14:paraId="0DDFCEBC">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兹委托我单位</w:t>
      </w:r>
      <w:r>
        <w:rPr>
          <w:rFonts w:hint="eastAsia" w:ascii="宋体" w:hAnsi="宋体" w:eastAsia="宋体" w:cs="宋体"/>
          <w:b w:val="0"/>
          <w:bCs w:val="0"/>
          <w:sz w:val="28"/>
          <w:szCs w:val="28"/>
          <w:u w:val="single"/>
        </w:rPr>
        <w:t xml:space="preserve">    姓名    </w:t>
      </w:r>
      <w:r>
        <w:rPr>
          <w:rFonts w:hint="eastAsia" w:ascii="宋体" w:hAnsi="宋体" w:eastAsia="宋体" w:cs="宋体"/>
          <w:b w:val="0"/>
          <w:bCs w:val="0"/>
          <w:sz w:val="28"/>
          <w:szCs w:val="28"/>
        </w:rPr>
        <w:t>参加贵单位组织的</w:t>
      </w:r>
      <w:r>
        <w:rPr>
          <w:rFonts w:hint="eastAsia" w:ascii="宋体" w:hAnsi="宋体" w:eastAsia="宋体" w:cs="宋体"/>
          <w:b w:val="0"/>
          <w:bCs w:val="0"/>
          <w:sz w:val="28"/>
          <w:szCs w:val="28"/>
          <w:u w:val="single"/>
        </w:rPr>
        <w:t xml:space="preserve"> 项目名称</w:t>
      </w:r>
      <w:r>
        <w:rPr>
          <w:rFonts w:hint="eastAsia" w:ascii="宋体" w:hAnsi="宋体" w:eastAsia="宋体" w:cs="宋体"/>
          <w:b w:val="0"/>
          <w:bCs w:val="0"/>
          <w:sz w:val="28"/>
          <w:szCs w:val="28"/>
        </w:rPr>
        <w:t>,</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全权代表我单位处理本项目的报名、投标等工作。我单位对</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签署的内容负全部责任。签署的文件等内容不因授权的撤销而失效，</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无</w:t>
      </w:r>
      <w:r>
        <w:rPr>
          <w:rFonts w:hint="eastAsia" w:ascii="宋体" w:hAnsi="宋体" w:eastAsia="宋体" w:cs="宋体"/>
          <w:b w:val="0"/>
          <w:bCs w:val="0"/>
          <w:sz w:val="28"/>
          <w:szCs w:val="28"/>
          <w:lang w:val="en-US" w:eastAsia="zh-CN"/>
        </w:rPr>
        <w:t>权</w:t>
      </w:r>
      <w:r>
        <w:rPr>
          <w:rFonts w:hint="eastAsia" w:ascii="宋体" w:hAnsi="宋体" w:eastAsia="宋体" w:cs="宋体"/>
          <w:b w:val="0"/>
          <w:bCs w:val="0"/>
          <w:sz w:val="28"/>
          <w:szCs w:val="28"/>
        </w:rPr>
        <w:t>转委托权。特此委托。</w:t>
      </w:r>
    </w:p>
    <w:p w14:paraId="4EA2BBCF">
      <w:pPr>
        <w:spacing w:line="360" w:lineRule="auto"/>
        <w:rPr>
          <w:rFonts w:hint="default" w:ascii="宋体" w:hAnsi="宋体" w:eastAsia="宋体"/>
          <w:b w:val="0"/>
          <w:bCs w:val="0"/>
          <w:sz w:val="24"/>
          <w:szCs w:val="24"/>
          <w:lang w:val="en-US" w:eastAsia="zh-CN"/>
        </w:rPr>
      </w:pPr>
      <w:r>
        <w:rPr>
          <w:rFonts w:hint="eastAsia" w:ascii="宋体" w:hAnsi="宋体" w:eastAsia="宋体"/>
          <w:b w:val="0"/>
          <w:bCs w:val="0"/>
          <w:sz w:val="24"/>
          <w:szCs w:val="24"/>
          <w:lang w:val="en-US" w:eastAsia="zh-CN"/>
        </w:rPr>
        <w:t xml:space="preserve">    </w:t>
      </w:r>
    </w:p>
    <w:p w14:paraId="60B31A1C">
      <w:pPr>
        <w:tabs>
          <w:tab w:val="left" w:pos="5046"/>
        </w:tabs>
        <w:spacing w:line="360" w:lineRule="auto"/>
        <w:rPr>
          <w:rFonts w:hint="eastAsia" w:ascii="宋体" w:hAnsi="宋体" w:eastAsia="宋体"/>
          <w:b w:val="0"/>
          <w:bCs w:val="0"/>
          <w:sz w:val="24"/>
          <w:szCs w:val="24"/>
          <w:lang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3042285</wp:posOffset>
                </wp:positionH>
                <wp:positionV relativeFrom="paragraph">
                  <wp:posOffset>40005</wp:posOffset>
                </wp:positionV>
                <wp:extent cx="2343150" cy="1447165"/>
                <wp:effectExtent l="4445" t="5080" r="14605" b="14605"/>
                <wp:wrapNone/>
                <wp:docPr id="1" name="文本框 3"/>
                <wp:cNvGraphicFramePr/>
                <a:graphic xmlns:a="http://schemas.openxmlformats.org/drawingml/2006/main">
                  <a:graphicData uri="http://schemas.microsoft.com/office/word/2010/wordprocessingShape">
                    <wps:wsp>
                      <wps:cNvSpPr txBox="1"/>
                      <wps:spPr>
                        <a:xfrm>
                          <a:off x="0" y="0"/>
                          <a:ext cx="2345055" cy="144907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3" o:spid="_x0000_s1026" o:spt="202" type="#_x0000_t202" style="position:absolute;left:0pt;margin-left:239.55pt;margin-top:3.15pt;height:113.95pt;width:184.5pt;z-index:251659264;mso-width-relative:page;mso-height-relative:page;" fillcolor="#FFFFFF [3201]" filled="t" stroked="t" coordsize="21600,21600" o:gfxdata="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NY6wcDWAAAACQEAAA8AAAAAAAAAAQAgAAAAIgAAAGRycy9kb3ducmV2LnhtbFBLAQIUABQA&#10;AAAIAIdO4kCyq2bSZAIAAM0EAAAOAAAAAAAAAAEAIAAAACUBAABkcnMvZTJvRG9jLnhtbFBLBQYA&#10;AAAABgAGAFkBAAD7BQAAAAA=&#10;">
                <v:fill on="t" focussize="0,0"/>
                <v:stroke weight="0.5pt" color="#000000 [3204]" joinstyle="round"/>
                <v:imagedata o:title=""/>
                <o:lock v:ext="edit" aspectratio="f"/>
                <v:textbo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27940</wp:posOffset>
                </wp:positionV>
                <wp:extent cx="2428240" cy="1486535"/>
                <wp:effectExtent l="4445" t="4445" r="5715" b="13970"/>
                <wp:wrapNone/>
                <wp:docPr id="3" name="文本框 6"/>
                <wp:cNvGraphicFramePr/>
                <a:graphic xmlns:a="http://schemas.openxmlformats.org/drawingml/2006/main">
                  <a:graphicData uri="http://schemas.microsoft.com/office/word/2010/wordprocessingShape">
                    <wps:wsp>
                      <wps:cNvSpPr txBox="1"/>
                      <wps:spPr>
                        <a:xfrm>
                          <a:off x="0" y="0"/>
                          <a:ext cx="243014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6" o:spid="_x0000_s1026" o:spt="202" type="#_x0000_t202" style="position:absolute;left:0pt;margin-left:-1.95pt;margin-top:2.2pt;height:117.05pt;width:191.2pt;z-index:251659264;mso-width-relative:page;mso-height-relative:page;" fillcolor="#FFFFFF [3201]" filled="t" stroked="t" coordsize="21600,21600" o:gfxdata="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dcIOa9YAAAAIAQAADwAAAAAAAAABACAAAAAiAAAAZHJzL2Rvd25yZXYueG1sUEsBAhQA&#10;FAAAAAgAh07iQAJYBPZmAgAAzQQAAA4AAAAAAAAAAQAgAAAAJQEAAGRycy9lMm9Eb2MueG1sUEsF&#10;BgAAAAAGAAYAWQEAAP0FAAAAAA==&#10;">
                <v:fill on="t" focussize="0,0"/>
                <v:stroke weight="0.5pt" color="#000000 [3204]" joinstyle="round"/>
                <v:imagedata o:title=""/>
                <o:lock v:ext="edit" aspectratio="f"/>
                <v:textbo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v:textbox>
              </v:shape>
            </w:pict>
          </mc:Fallback>
        </mc:AlternateContent>
      </w:r>
      <w:r>
        <w:rPr>
          <w:rFonts w:hint="eastAsia" w:ascii="宋体" w:hAnsi="宋体" w:eastAsia="宋体"/>
          <w:b w:val="0"/>
          <w:bCs w:val="0"/>
          <w:sz w:val="24"/>
          <w:szCs w:val="24"/>
          <w:lang w:eastAsia="zh-CN"/>
        </w:rPr>
        <w:tab/>
      </w:r>
    </w:p>
    <w:p w14:paraId="33A95AF1">
      <w:pPr>
        <w:spacing w:line="360" w:lineRule="auto"/>
        <w:rPr>
          <w:rFonts w:ascii="宋体" w:hAnsi="宋体" w:eastAsia="宋体"/>
          <w:b w:val="0"/>
          <w:bCs w:val="0"/>
          <w:sz w:val="24"/>
          <w:szCs w:val="24"/>
        </w:rPr>
      </w:pPr>
    </w:p>
    <w:p w14:paraId="001315C1">
      <w:pPr>
        <w:spacing w:line="360" w:lineRule="auto"/>
        <w:rPr>
          <w:rFonts w:hint="eastAsia" w:ascii="宋体" w:hAnsi="宋体" w:eastAsia="宋体"/>
          <w:b w:val="0"/>
          <w:bCs w:val="0"/>
          <w:sz w:val="24"/>
          <w:szCs w:val="24"/>
          <w:lang w:val="en-US" w:eastAsia="zh-CN"/>
        </w:rPr>
      </w:pPr>
    </w:p>
    <w:p w14:paraId="468D192A">
      <w:pPr>
        <w:spacing w:line="360" w:lineRule="auto"/>
        <w:rPr>
          <w:rFonts w:hint="eastAsia" w:ascii="宋体" w:hAnsi="宋体" w:eastAsia="宋体"/>
          <w:b w:val="0"/>
          <w:bCs w:val="0"/>
          <w:sz w:val="24"/>
          <w:szCs w:val="24"/>
          <w:lang w:val="en-US" w:eastAsia="zh-CN"/>
        </w:rPr>
      </w:pPr>
    </w:p>
    <w:p w14:paraId="31273B9C">
      <w:pPr>
        <w:spacing w:line="360" w:lineRule="auto"/>
        <w:rPr>
          <w:rFonts w:hint="eastAsia" w:ascii="宋体" w:hAnsi="宋体" w:eastAsia="宋体"/>
          <w:b w:val="0"/>
          <w:bCs w:val="0"/>
          <w:sz w:val="24"/>
          <w:szCs w:val="24"/>
          <w:lang w:val="en-US" w:eastAsia="zh-CN"/>
        </w:rPr>
      </w:pPr>
    </w:p>
    <w:p w14:paraId="07F234AF">
      <w:pPr>
        <w:spacing w:line="360" w:lineRule="auto"/>
        <w:rPr>
          <w:rFonts w:hint="eastAsia" w:ascii="宋体" w:hAnsi="宋体" w:eastAsia="宋体"/>
          <w:b w:val="0"/>
          <w:bCs w:val="0"/>
          <w:sz w:val="24"/>
          <w:szCs w:val="24"/>
          <w:lang w:val="en-US" w:eastAsia="zh-CN"/>
        </w:rPr>
      </w:pPr>
    </w:p>
    <w:p w14:paraId="35E00125">
      <w:pPr>
        <w:spacing w:line="360" w:lineRule="auto"/>
        <w:rPr>
          <w:rFonts w:hint="eastAsia" w:ascii="宋体" w:hAnsi="宋体" w:eastAsia="宋体"/>
          <w:b w:val="0"/>
          <w:bCs w:val="0"/>
          <w:sz w:val="24"/>
          <w:szCs w:val="24"/>
          <w:lang w:val="en-US" w:eastAsia="zh-CN"/>
        </w:rPr>
      </w:pPr>
    </w:p>
    <w:p w14:paraId="47E80F0D">
      <w:pPr>
        <w:spacing w:line="360" w:lineRule="auto"/>
        <w:rPr>
          <w:rFonts w:hint="eastAsia" w:ascii="宋体" w:hAnsi="宋体" w:eastAsia="宋体"/>
          <w:b w:val="0"/>
          <w:bCs w:val="0"/>
          <w:sz w:val="24"/>
          <w:szCs w:val="24"/>
          <w:lang w:val="en-US"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3032760</wp:posOffset>
                </wp:positionH>
                <wp:positionV relativeFrom="paragraph">
                  <wp:posOffset>45085</wp:posOffset>
                </wp:positionV>
                <wp:extent cx="2371725" cy="1476375"/>
                <wp:effectExtent l="4445" t="4445" r="5080" b="5080"/>
                <wp:wrapNone/>
                <wp:docPr id="4" name="文本框 4"/>
                <wp:cNvGraphicFramePr/>
                <a:graphic xmlns:a="http://schemas.openxmlformats.org/drawingml/2006/main">
                  <a:graphicData uri="http://schemas.microsoft.com/office/word/2010/wordprocessingShape">
                    <wps:wsp>
                      <wps:cNvSpPr txBox="1"/>
                      <wps:spPr>
                        <a:xfrm>
                          <a:off x="0" y="0"/>
                          <a:ext cx="2373630" cy="147828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_x0000_s1026" o:spid="_x0000_s1026" o:spt="202" type="#_x0000_t202" style="position:absolute;left:0pt;margin-left:238.8pt;margin-top:3.55pt;height:116.25pt;width:186.75pt;z-index:251659264;mso-width-relative:page;mso-height-relative:page;" fillcolor="#FFFFFF [3201]" filled="t" stroked="t" coordsize="21600,21600" o:gfxdata="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KR7yjNcAAAAJAQAADwAAAAAAAAABACAAAAAiAAAAZHJzL2Rvd25yZXYueG1sUEsBAhQA&#10;FAAAAAgAh07iQGn5kGZlAgAAzQQAAA4AAAAAAAAAAQAgAAAAJgEAAGRycy9lMm9Eb2MueG1sUEsF&#10;BgAAAAAGAAYAWQEAAP0FAAAAAA==&#10;">
                <v:fill on="t" focussize="0,0"/>
                <v:stroke weight="0.5pt" color="#000000 [3204]" joinstyle="round"/>
                <v:imagedata o:title=""/>
                <o:lock v:ext="edit" aspectratio="f"/>
                <v:textbo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24130</wp:posOffset>
                </wp:positionV>
                <wp:extent cx="2419350" cy="1486535"/>
                <wp:effectExtent l="4445" t="4445" r="14605" b="13970"/>
                <wp:wrapNone/>
                <wp:docPr id="5" name="文本框 2"/>
                <wp:cNvGraphicFramePr/>
                <a:graphic xmlns:a="http://schemas.openxmlformats.org/drawingml/2006/main">
                  <a:graphicData uri="http://schemas.microsoft.com/office/word/2010/wordprocessingShape">
                    <wps:wsp>
                      <wps:cNvSpPr txBox="1"/>
                      <wps:spPr>
                        <a:xfrm>
                          <a:off x="0" y="0"/>
                          <a:ext cx="242125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2" o:spid="_x0000_s1026" o:spt="202" type="#_x0000_t202" style="position:absolute;left:0pt;margin-left:-1.95pt;margin-top:1.9pt;height:117.05pt;width:190.5pt;z-index:251659264;mso-width-relative:page;mso-height-relative:page;" fillcolor="#FFFFFF [3201]" filled="t" stroked="t" coordsize="21600,21600" o:gfxdata="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LWcmAnVAAAACAEAAA8AAAAAAAAAAQAgAAAAIgAAAGRycy9kb3ducmV2LnhtbFBLAQIUABQA&#10;AAAIAIdO4kC1qSlqZQIAAM0EAAAOAAAAAAAAAAEAIAAAACQBAABkcnMvZTJvRG9jLnhtbFBLBQYA&#10;AAAABgAGAFkBAAD7BQAAAAA=&#10;">
                <v:fill on="t" focussize="0,0"/>
                <v:stroke weight="0.5pt" color="#000000 [3204]" joinstyle="round"/>
                <v:imagedata o:title=""/>
                <o:lock v:ext="edit" aspectratio="f"/>
                <v:textbo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v:textbox>
              </v:shape>
            </w:pict>
          </mc:Fallback>
        </mc:AlternateContent>
      </w:r>
    </w:p>
    <w:p w14:paraId="015EE8C1">
      <w:pPr>
        <w:spacing w:line="360" w:lineRule="auto"/>
        <w:rPr>
          <w:rFonts w:hint="eastAsia" w:ascii="宋体" w:hAnsi="宋体" w:eastAsia="宋体"/>
          <w:b w:val="0"/>
          <w:bCs w:val="0"/>
          <w:sz w:val="24"/>
          <w:szCs w:val="24"/>
          <w:lang w:val="en-US" w:eastAsia="zh-CN"/>
        </w:rPr>
      </w:pPr>
    </w:p>
    <w:p w14:paraId="2587D09E">
      <w:pPr>
        <w:spacing w:line="360" w:lineRule="auto"/>
        <w:rPr>
          <w:rFonts w:hint="eastAsia" w:ascii="宋体" w:hAnsi="宋体" w:eastAsia="宋体"/>
          <w:b w:val="0"/>
          <w:bCs w:val="0"/>
          <w:sz w:val="24"/>
          <w:szCs w:val="24"/>
          <w:lang w:val="en-US" w:eastAsia="zh-CN"/>
        </w:rPr>
      </w:pPr>
    </w:p>
    <w:p w14:paraId="129E652F">
      <w:pPr>
        <w:spacing w:line="360" w:lineRule="auto"/>
        <w:rPr>
          <w:rFonts w:hint="eastAsia" w:ascii="宋体" w:hAnsi="宋体" w:eastAsia="宋体"/>
          <w:b w:val="0"/>
          <w:bCs w:val="0"/>
          <w:sz w:val="24"/>
          <w:szCs w:val="24"/>
          <w:lang w:val="en-US" w:eastAsia="zh-CN"/>
        </w:rPr>
      </w:pPr>
    </w:p>
    <w:p w14:paraId="2AD21E97">
      <w:pPr>
        <w:spacing w:line="360" w:lineRule="auto"/>
        <w:rPr>
          <w:rFonts w:hint="eastAsia" w:ascii="宋体" w:hAnsi="宋体" w:eastAsia="宋体"/>
          <w:b w:val="0"/>
          <w:bCs w:val="0"/>
          <w:sz w:val="24"/>
          <w:szCs w:val="24"/>
          <w:lang w:val="en-US" w:eastAsia="zh-CN"/>
        </w:rPr>
      </w:pPr>
    </w:p>
    <w:p w14:paraId="59C89DC5">
      <w:pPr>
        <w:spacing w:line="360" w:lineRule="auto"/>
        <w:rPr>
          <w:rFonts w:hint="eastAsia" w:ascii="宋体" w:hAnsi="宋体" w:eastAsia="宋体"/>
          <w:b w:val="0"/>
          <w:bCs w:val="0"/>
          <w:sz w:val="24"/>
          <w:szCs w:val="24"/>
          <w:lang w:val="en-US" w:eastAsia="zh-CN"/>
        </w:rPr>
      </w:pPr>
    </w:p>
    <w:p w14:paraId="43FB802F">
      <w:pPr>
        <w:spacing w:line="360" w:lineRule="auto"/>
        <w:rPr>
          <w:rFonts w:hint="eastAsia" w:ascii="宋体" w:hAnsi="宋体" w:eastAsia="宋体" w:cs="宋体"/>
          <w:b w:val="0"/>
          <w:bCs w:val="0"/>
          <w:sz w:val="24"/>
          <w:szCs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cs="宋体"/>
          <w:b w:val="0"/>
          <w:bCs w:val="0"/>
          <w:sz w:val="24"/>
          <w:szCs w:val="24"/>
        </w:rPr>
        <w:t>：_____（盖单位章）</w:t>
      </w:r>
    </w:p>
    <w:p w14:paraId="419C5B7E">
      <w:pPr>
        <w:spacing w:line="360" w:lineRule="auto"/>
        <w:rPr>
          <w:rFonts w:hint="eastAsia" w:ascii="宋体" w:hAnsi="宋体" w:eastAsia="宋体" w:cs="宋体"/>
          <w:b w:val="0"/>
          <w:bCs w:val="0"/>
          <w:sz w:val="24"/>
          <w:szCs w:val="24"/>
        </w:rPr>
      </w:pPr>
    </w:p>
    <w:p w14:paraId="1214335E">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法定代表人签字：</w:t>
      </w:r>
      <w:r>
        <w:rPr>
          <w:rFonts w:hint="eastAsia" w:ascii="宋体" w:hAnsi="宋体" w:eastAsia="宋体" w:cs="宋体"/>
          <w:b w:val="0"/>
          <w:bCs w:val="0"/>
          <w:sz w:val="24"/>
          <w:szCs w:val="24"/>
          <w:u w:val="single"/>
        </w:rPr>
        <w:t xml:space="preserve">             </w:t>
      </w:r>
    </w:p>
    <w:p w14:paraId="465A1D17">
      <w:pPr>
        <w:spacing w:line="360" w:lineRule="auto"/>
        <w:rPr>
          <w:rFonts w:hint="eastAsia" w:ascii="宋体" w:hAnsi="宋体" w:eastAsia="宋体" w:cs="宋体"/>
          <w:b w:val="0"/>
          <w:bCs w:val="0"/>
          <w:sz w:val="24"/>
          <w:szCs w:val="24"/>
        </w:rPr>
      </w:pPr>
    </w:p>
    <w:p w14:paraId="34EF9BAD">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lang w:eastAsia="zh-CN"/>
        </w:rPr>
        <w:t>授权委托人</w:t>
      </w:r>
      <w:r>
        <w:rPr>
          <w:rFonts w:hint="eastAsia" w:ascii="宋体" w:hAnsi="宋体" w:eastAsia="宋体" w:cs="宋体"/>
          <w:b w:val="0"/>
          <w:bCs w:val="0"/>
          <w:sz w:val="24"/>
          <w:szCs w:val="24"/>
        </w:rPr>
        <w:t>签字：</w:t>
      </w:r>
      <w:r>
        <w:rPr>
          <w:rFonts w:hint="eastAsia" w:ascii="宋体" w:hAnsi="宋体" w:eastAsia="宋体" w:cs="宋体"/>
          <w:b w:val="0"/>
          <w:bCs w:val="0"/>
          <w:sz w:val="24"/>
          <w:szCs w:val="24"/>
          <w:u w:val="single"/>
        </w:rPr>
        <w:t xml:space="preserve">             </w:t>
      </w:r>
    </w:p>
    <w:p w14:paraId="77DD8E7D">
      <w:pPr>
        <w:spacing w:line="360" w:lineRule="auto"/>
        <w:rPr>
          <w:rFonts w:hint="eastAsia" w:ascii="宋体" w:hAnsi="宋体" w:eastAsia="宋体" w:cs="宋体"/>
          <w:b w:val="0"/>
          <w:bCs w:val="0"/>
          <w:sz w:val="24"/>
          <w:szCs w:val="24"/>
          <w:u w:val="single"/>
        </w:rPr>
      </w:pPr>
    </w:p>
    <w:p w14:paraId="10466A2D">
      <w:pPr>
        <w:spacing w:line="360" w:lineRule="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rPr>
        <w:t>______年_____月_____日</w:t>
      </w:r>
    </w:p>
    <w:p w14:paraId="06210CA6">
      <w:pPr>
        <w:tabs>
          <w:tab w:val="left" w:pos="1326"/>
        </w:tabs>
        <w:bidi w:val="0"/>
        <w:jc w:val="left"/>
        <w:rPr>
          <w:rFonts w:hint="eastAsia" w:ascii="宋体" w:hAnsi="宋体" w:eastAsia="宋体" w:cs="宋体"/>
          <w:sz w:val="24"/>
          <w:szCs w:val="24"/>
          <w:lang w:val="en-US" w:eastAsia="zh-CN"/>
        </w:rPr>
      </w:pPr>
    </w:p>
    <w:p w14:paraId="08C614B5">
      <w:pPr>
        <w:keepNext w:val="0"/>
        <w:keepLines w:val="0"/>
        <w:pageBreakBefore w:val="0"/>
        <w:numPr>
          <w:ilvl w:val="0"/>
          <w:numId w:val="0"/>
        </w:numPr>
        <w:tabs>
          <w:tab w:val="left" w:pos="1326"/>
        </w:tabs>
        <w:kinsoku/>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五、投标供应商基本情况表</w:t>
      </w:r>
    </w:p>
    <w:p w14:paraId="5C29D871">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（营业执照复印件）</w:t>
      </w:r>
    </w:p>
    <w:p w14:paraId="00C9085F">
      <w:pPr>
        <w:pStyle w:val="4"/>
        <w:keepNext w:val="0"/>
        <w:keepLines w:val="0"/>
        <w:pageBreakBefore w:val="0"/>
        <w:kinsoku/>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lang w:val="en-US" w:eastAsia="zh-CN"/>
        </w:rPr>
      </w:pPr>
    </w:p>
    <w:p w14:paraId="525E6D20">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45F7E777">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六、</w:t>
      </w:r>
      <w:r>
        <w:rPr>
          <w:rFonts w:hint="eastAsia" w:ascii="宋体" w:hAnsi="宋体" w:eastAsia="宋体" w:cs="宋体"/>
          <w:b/>
          <w:sz w:val="28"/>
          <w:szCs w:val="28"/>
          <w:lang w:val="en-US" w:eastAsia="zh-CN"/>
        </w:rPr>
        <w:t xml:space="preserve">提供具有独立承担民事责任的能力的证明材料 </w:t>
      </w:r>
    </w:p>
    <w:p w14:paraId="243487B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3A0EE011">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70DF4DDD">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七、</w:t>
      </w:r>
      <w:r>
        <w:rPr>
          <w:rFonts w:hint="eastAsia" w:ascii="宋体" w:hAnsi="宋体" w:eastAsia="宋体" w:cs="宋体"/>
          <w:b/>
          <w:sz w:val="28"/>
          <w:szCs w:val="28"/>
          <w:lang w:val="en-US" w:eastAsia="zh-CN"/>
        </w:rPr>
        <w:t xml:space="preserve">提供具有良好的商业信誉和健全的财务会计制度的证明材料 </w:t>
      </w:r>
    </w:p>
    <w:p w14:paraId="5E06B6D3">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4AF6805">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11698B29">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八、</w:t>
      </w:r>
      <w:r>
        <w:rPr>
          <w:rFonts w:hint="eastAsia" w:ascii="宋体" w:hAnsi="宋体" w:eastAsia="宋体" w:cs="宋体"/>
          <w:b/>
          <w:sz w:val="28"/>
          <w:szCs w:val="28"/>
          <w:lang w:val="en-US" w:eastAsia="zh-CN"/>
        </w:rPr>
        <w:t xml:space="preserve">提供依法缴纳税收和社会保障资金的良好记录 </w:t>
      </w:r>
    </w:p>
    <w:p w14:paraId="1170777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208AA82">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08E17C9C">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九、</w:t>
      </w:r>
      <w:r>
        <w:rPr>
          <w:rFonts w:hint="eastAsia" w:ascii="宋体" w:hAnsi="宋体" w:eastAsia="宋体" w:cs="宋体"/>
          <w:b/>
          <w:sz w:val="28"/>
          <w:szCs w:val="28"/>
          <w:lang w:val="en-US" w:eastAsia="zh-CN"/>
        </w:rPr>
        <w:t xml:space="preserve">具有履行合同所必须的设备和专业技术能力的声明 </w:t>
      </w:r>
    </w:p>
    <w:p w14:paraId="64D3257E">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2A9AEAC3">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我公司具备履行本次投标项目合同所必须的设备和专业技术能力。 </w:t>
      </w:r>
    </w:p>
    <w:p w14:paraId="26490F28">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特此声明。 </w:t>
      </w:r>
    </w:p>
    <w:p w14:paraId="347A792E">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p>
    <w:p w14:paraId="426E591E">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sz w:val="28"/>
          <w:szCs w:val="28"/>
          <w:lang w:val="en-US" w:eastAsia="zh-CN"/>
        </w:rPr>
        <w:t>（加盖公章）</w:t>
      </w:r>
    </w:p>
    <w:p w14:paraId="3D7E1FC8">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p w14:paraId="5A563F0D">
      <w:pPr>
        <w:pageBreakBefore w:val="0"/>
        <w:numPr>
          <w:ilvl w:val="0"/>
          <w:numId w:val="0"/>
        </w:numPr>
        <w:tabs>
          <w:tab w:val="left" w:pos="606"/>
        </w:tabs>
        <w:wordWrap w:val="0"/>
        <w:autoSpaceDE/>
        <w:autoSpaceDN/>
        <w:bidi w:val="0"/>
        <w:snapToGrid/>
        <w:spacing w:line="360" w:lineRule="auto"/>
        <w:ind w:left="0" w:right="0" w:firstLine="4765" w:firstLineChars="1702"/>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年   月   日</w:t>
      </w:r>
    </w:p>
    <w:p w14:paraId="16AC8A1A">
      <w:pPr>
        <w:pStyle w:val="4"/>
        <w:rPr>
          <w:rFonts w:hint="eastAsia"/>
          <w:lang w:val="en-US" w:eastAsia="zh-CN"/>
        </w:rPr>
      </w:pPr>
    </w:p>
    <w:p w14:paraId="1A01063A">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lang w:val="en-US" w:eastAsia="zh-CN"/>
        </w:rPr>
      </w:pPr>
      <w:r>
        <w:rPr>
          <w:rFonts w:hint="eastAsia" w:ascii="宋体" w:hAnsi="宋体" w:eastAsia="宋体" w:cs="宋体"/>
          <w:b/>
          <w:bCs/>
          <w:sz w:val="28"/>
          <w:szCs w:val="28"/>
          <w:lang w:val="en-US" w:eastAsia="zh-CN" w:bidi="ar-SA"/>
        </w:rPr>
        <w:t>十、</w:t>
      </w:r>
      <w:r>
        <w:rPr>
          <w:rFonts w:hint="eastAsia" w:ascii="宋体" w:hAnsi="宋体" w:eastAsia="宋体" w:cs="宋体"/>
          <w:b/>
          <w:sz w:val="28"/>
          <w:szCs w:val="28"/>
          <w:lang w:val="en-US" w:eastAsia="zh-CN"/>
        </w:rPr>
        <w:t>业绩证明材料</w:t>
      </w:r>
    </w:p>
    <w:p w14:paraId="58D875F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default" w:ascii="宋体" w:hAnsi="宋体" w:eastAsia="宋体" w:cs="宋体"/>
          <w:b/>
          <w:bCs/>
          <w:sz w:val="28"/>
          <w:szCs w:val="28"/>
          <w:lang w:val="en-US" w:eastAsia="zh-CN"/>
        </w:rPr>
      </w:pPr>
      <w:r>
        <w:rPr>
          <w:rFonts w:hint="eastAsia" w:ascii="宋体" w:hAnsi="宋体" w:eastAsia="宋体" w:cs="宋体"/>
          <w:b/>
          <w:sz w:val="28"/>
          <w:szCs w:val="28"/>
          <w:lang w:val="en-US" w:eastAsia="zh-CN"/>
        </w:rPr>
        <w:t>十一、</w:t>
      </w:r>
      <w:r>
        <w:rPr>
          <w:rFonts w:hint="eastAsia" w:ascii="宋体" w:hAnsi="宋体" w:eastAsia="宋体" w:cs="宋体"/>
          <w:b/>
          <w:bCs/>
          <w:sz w:val="28"/>
          <w:szCs w:val="28"/>
          <w:lang w:val="en-US" w:eastAsia="zh-CN"/>
        </w:rPr>
        <w:t>参加</w:t>
      </w:r>
      <w:r>
        <w:rPr>
          <w:rFonts w:hint="eastAsia" w:ascii="宋体" w:hAnsi="宋体" w:eastAsia="宋体" w:cs="宋体"/>
          <w:b/>
          <w:bCs/>
          <w:sz w:val="28"/>
          <w:szCs w:val="28"/>
          <w:highlight w:val="none"/>
          <w:lang w:val="en-US" w:eastAsia="zh-CN"/>
        </w:rPr>
        <w:t>本次采购</w:t>
      </w:r>
      <w:r>
        <w:rPr>
          <w:rFonts w:hint="eastAsia" w:ascii="宋体" w:hAnsi="宋体" w:eastAsia="宋体" w:cs="宋体"/>
          <w:b/>
          <w:bCs/>
          <w:sz w:val="28"/>
          <w:szCs w:val="28"/>
          <w:lang w:val="en-US" w:eastAsia="zh-CN"/>
        </w:rPr>
        <w:t>前三年内在经营活动中无重大违法记录书面声明(后附信用记录截图）</w:t>
      </w:r>
    </w:p>
    <w:p w14:paraId="2289E3D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087AA916">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7B4D693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参加本次采购前三年内在经营活动中无重大违法记录</w:t>
      </w:r>
    </w:p>
    <w:p w14:paraId="339246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书面声明函</w:t>
      </w:r>
    </w:p>
    <w:p w14:paraId="7324785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p>
    <w:p w14:paraId="1E8F234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lang w:val="en-US" w:eastAsia="zh-CN"/>
        </w:rPr>
        <w:t>致：</w:t>
      </w:r>
      <w:r>
        <w:rPr>
          <w:rFonts w:hint="eastAsia" w:ascii="宋体" w:hAnsi="宋体" w:eastAsia="宋体" w:cs="宋体"/>
          <w:b w:val="0"/>
          <w:bCs w:val="0"/>
          <w:sz w:val="28"/>
          <w:szCs w:val="28"/>
          <w:u w:val="none"/>
          <w:lang w:val="en-US" w:eastAsia="zh-CN"/>
        </w:rPr>
        <w:t>鄂尔多斯市中心医院</w:t>
      </w:r>
    </w:p>
    <w:p w14:paraId="780471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我单位</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val="0"/>
          <w:bCs w:val="0"/>
          <w:sz w:val="28"/>
          <w:szCs w:val="28"/>
          <w:u w:val="single"/>
          <w:lang w:eastAsia="zh-CN"/>
        </w:rPr>
        <w:t>（</w:t>
      </w:r>
      <w:r>
        <w:rPr>
          <w:rFonts w:hint="eastAsia" w:ascii="宋体" w:hAnsi="宋体" w:eastAsia="宋体" w:cs="宋体"/>
          <w:b w:val="0"/>
          <w:bCs w:val="0"/>
          <w:sz w:val="28"/>
          <w:szCs w:val="28"/>
          <w:lang w:val="en-US" w:eastAsia="zh-CN"/>
        </w:rPr>
        <w:t>投标供应商名称）近三年内，在经营活动中无重大违法记录，特此声明。</w:t>
      </w:r>
    </w:p>
    <w:p w14:paraId="0DA4B91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若招标采购单位在本项目采购过程中发现我单位近三年内在经营活动中有重大违法记录，我单位将无条件地退出本项目的招标，并承担因此引起的一切后果。</w:t>
      </w:r>
    </w:p>
    <w:p w14:paraId="42A6307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6DCF640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448A7CB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6165A69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投标供应商(加盖公章）：</w:t>
      </w:r>
      <w:r>
        <w:rPr>
          <w:rFonts w:hint="eastAsia" w:ascii="宋体" w:hAnsi="宋体" w:eastAsia="宋体" w:cs="宋体"/>
          <w:b/>
          <w:bCs/>
          <w:sz w:val="24"/>
          <w:szCs w:val="24"/>
          <w:u w:val="single"/>
        </w:rPr>
        <w:t xml:space="preserve">            </w:t>
      </w:r>
    </w:p>
    <w:p w14:paraId="6988213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4AD287F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法定代表人（印章或签字）：</w:t>
      </w:r>
      <w:r>
        <w:rPr>
          <w:rFonts w:hint="eastAsia" w:ascii="宋体" w:hAnsi="宋体" w:eastAsia="宋体" w:cs="宋体"/>
          <w:b/>
          <w:bCs/>
          <w:sz w:val="24"/>
          <w:szCs w:val="24"/>
          <w:u w:val="single"/>
        </w:rPr>
        <w:t xml:space="preserve">            </w:t>
      </w:r>
    </w:p>
    <w:p w14:paraId="718C965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highlight w:val="red"/>
          <w:lang w:val="en-US" w:eastAsia="zh-CN"/>
        </w:rPr>
      </w:pPr>
    </w:p>
    <w:p w14:paraId="30ABC35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 xml:space="preserve">                         </w:t>
      </w:r>
      <w:r>
        <w:rPr>
          <w:rFonts w:hint="eastAsia" w:ascii="宋体" w:hAnsi="宋体" w:eastAsia="宋体" w:cs="宋体"/>
          <w:b w:val="0"/>
          <w:bCs w:val="0"/>
          <w:sz w:val="28"/>
          <w:szCs w:val="28"/>
          <w:lang w:val="en-US" w:eastAsia="zh-CN"/>
        </w:rPr>
        <w:t xml:space="preserve"> 日  期：＿＿年＿＿月＿＿日</w:t>
      </w:r>
    </w:p>
    <w:p w14:paraId="62F4A2D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r>
        <w:rPr>
          <w:rFonts w:hint="eastAsia" w:ascii="宋体" w:hAnsi="宋体" w:eastAsia="宋体" w:cs="宋体"/>
          <w:b/>
          <w:sz w:val="28"/>
          <w:szCs w:val="28"/>
          <w:lang w:val="en-US" w:eastAsia="zh-CN"/>
        </w:rPr>
        <w:t xml:space="preserve"> </w:t>
      </w:r>
    </w:p>
    <w:p w14:paraId="6E1F3AA3">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i w:val="0"/>
          <w:sz w:val="28"/>
          <w:szCs w:val="28"/>
          <w:lang w:val="en-US" w:eastAsia="zh-CN"/>
        </w:rPr>
      </w:pPr>
      <w:r>
        <w:rPr>
          <w:rFonts w:hint="eastAsia" w:ascii="宋体" w:hAnsi="宋体" w:eastAsia="宋体" w:cs="宋体"/>
          <w:b/>
          <w:i w:val="0"/>
          <w:sz w:val="28"/>
          <w:szCs w:val="28"/>
          <w:lang w:val="en-US" w:eastAsia="zh-CN"/>
        </w:rPr>
        <w:t xml:space="preserve">十二、主要商务要求承诺书 </w:t>
      </w:r>
    </w:p>
    <w:p w14:paraId="4529B34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我公司承诺可以完全满足本次采购项目的所有主要商务条款要求（如标的提供的时间、标的提供的地点、投标有效期、 采购资金支付、验收要求、履约保证金等）。若有不符合或未按承诺履行的，后果和责任自负。 </w:t>
      </w:r>
    </w:p>
    <w:p w14:paraId="2CDA741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如有优于招采文件主要商务要求的请在此承诺书中说明。具体优于内容（如标的提供的时间、地点，质保期等）。 </w:t>
      </w:r>
    </w:p>
    <w:p w14:paraId="2A0242C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特此承诺。 </w:t>
      </w:r>
    </w:p>
    <w:p w14:paraId="2E162F0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5227336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01728BF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3080" w:firstLineChars="11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sz w:val="28"/>
          <w:szCs w:val="28"/>
          <w:u w:val="single"/>
          <w:lang w:val="en-US" w:eastAsia="zh-CN"/>
        </w:rPr>
        <w:t xml:space="preserve">             </w:t>
      </w:r>
      <w:r>
        <w:rPr>
          <w:rFonts w:hint="eastAsia" w:ascii="宋体" w:hAnsi="宋体" w:eastAsia="宋体" w:cs="宋体"/>
          <w:sz w:val="28"/>
          <w:szCs w:val="28"/>
          <w:lang w:val="en-US" w:eastAsia="zh-CN"/>
        </w:rPr>
        <w:t xml:space="preserve">（加盖公章） </w:t>
      </w:r>
    </w:p>
    <w:p w14:paraId="1E2A8D7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4C836B1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71DB472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320" w:firstLineChars="19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年    月    日 </w:t>
      </w:r>
    </w:p>
    <w:p w14:paraId="7F3D6FCC">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p w14:paraId="4626C80D">
      <w:pPr>
        <w:pStyle w:val="4"/>
        <w:rPr>
          <w:rFonts w:hint="eastAsia" w:ascii="宋体" w:hAnsi="宋体" w:eastAsia="宋体" w:cs="宋体"/>
          <w:sz w:val="24"/>
          <w:szCs w:val="24"/>
          <w:lang w:val="en-US" w:eastAsia="zh-CN"/>
        </w:rPr>
      </w:pPr>
    </w:p>
    <w:p w14:paraId="08332702">
      <w:pPr>
        <w:rPr>
          <w:rFonts w:hint="eastAsia" w:ascii="宋体" w:hAnsi="宋体" w:eastAsia="宋体" w:cs="宋体"/>
          <w:sz w:val="24"/>
          <w:szCs w:val="24"/>
          <w:lang w:val="en-US" w:eastAsia="zh-CN"/>
        </w:rPr>
      </w:pPr>
    </w:p>
    <w:p w14:paraId="18FE44E1">
      <w:pPr>
        <w:pStyle w:val="4"/>
        <w:rPr>
          <w:rFonts w:hint="eastAsia" w:ascii="宋体" w:hAnsi="宋体" w:eastAsia="宋体" w:cs="宋体"/>
          <w:sz w:val="24"/>
          <w:szCs w:val="24"/>
          <w:lang w:val="en-US" w:eastAsia="zh-CN"/>
        </w:rPr>
      </w:pPr>
    </w:p>
    <w:p w14:paraId="09C0FD3C">
      <w:pPr>
        <w:rPr>
          <w:rFonts w:hint="eastAsia" w:ascii="宋体" w:hAnsi="宋体" w:eastAsia="宋体" w:cs="宋体"/>
          <w:sz w:val="24"/>
          <w:szCs w:val="24"/>
          <w:lang w:val="en-US" w:eastAsia="zh-CN"/>
        </w:rPr>
      </w:pPr>
    </w:p>
    <w:p w14:paraId="5A3B4632">
      <w:pPr>
        <w:pStyle w:val="4"/>
        <w:rPr>
          <w:rFonts w:hint="eastAsia" w:ascii="宋体" w:hAnsi="宋体" w:eastAsia="宋体" w:cs="宋体"/>
          <w:sz w:val="24"/>
          <w:szCs w:val="24"/>
          <w:lang w:val="en-US" w:eastAsia="zh-CN"/>
        </w:rPr>
      </w:pPr>
    </w:p>
    <w:p w14:paraId="7B8DFA4A">
      <w:pPr>
        <w:rPr>
          <w:rFonts w:hint="eastAsia" w:ascii="宋体" w:hAnsi="宋体" w:eastAsia="宋体" w:cs="宋体"/>
          <w:sz w:val="24"/>
          <w:szCs w:val="24"/>
          <w:lang w:val="en-US" w:eastAsia="zh-CN"/>
        </w:rPr>
      </w:pPr>
    </w:p>
    <w:p w14:paraId="31CA8273">
      <w:pPr>
        <w:pStyle w:val="4"/>
        <w:rPr>
          <w:rFonts w:hint="eastAsia" w:ascii="宋体" w:hAnsi="宋体" w:eastAsia="宋体" w:cs="宋体"/>
          <w:sz w:val="24"/>
          <w:szCs w:val="24"/>
          <w:lang w:val="en-US" w:eastAsia="zh-CN"/>
        </w:rPr>
      </w:pPr>
    </w:p>
    <w:p w14:paraId="53ED03A9">
      <w:pPr>
        <w:rPr>
          <w:rFonts w:hint="eastAsia" w:ascii="宋体" w:hAnsi="宋体" w:eastAsia="宋体" w:cs="宋体"/>
          <w:sz w:val="24"/>
          <w:szCs w:val="24"/>
          <w:lang w:val="en-US" w:eastAsia="zh-CN"/>
        </w:rPr>
      </w:pPr>
    </w:p>
    <w:p w14:paraId="01C761B8">
      <w:pPr>
        <w:pStyle w:val="4"/>
        <w:rPr>
          <w:rFonts w:hint="eastAsia" w:ascii="宋体" w:hAnsi="宋体" w:eastAsia="宋体" w:cs="宋体"/>
          <w:sz w:val="24"/>
          <w:szCs w:val="24"/>
          <w:lang w:val="en-US" w:eastAsia="zh-CN"/>
        </w:rPr>
      </w:pPr>
    </w:p>
    <w:p w14:paraId="66AE0849">
      <w:pPr>
        <w:rPr>
          <w:rFonts w:hint="eastAsia" w:ascii="宋体" w:hAnsi="宋体" w:eastAsia="宋体" w:cs="宋体"/>
          <w:sz w:val="24"/>
          <w:szCs w:val="24"/>
          <w:lang w:val="en-US" w:eastAsia="zh-CN"/>
        </w:rPr>
      </w:pPr>
    </w:p>
    <w:p w14:paraId="639A3F45">
      <w:pPr>
        <w:pStyle w:val="4"/>
        <w:rPr>
          <w:rFonts w:hint="eastAsia" w:ascii="宋体" w:hAnsi="宋体" w:eastAsia="宋体" w:cs="宋体"/>
          <w:sz w:val="24"/>
          <w:szCs w:val="24"/>
          <w:lang w:val="en-US" w:eastAsia="zh-CN"/>
        </w:rPr>
      </w:pPr>
    </w:p>
    <w:p w14:paraId="786368EA">
      <w:pPr>
        <w:rPr>
          <w:rFonts w:hint="eastAsia" w:ascii="宋体" w:hAnsi="宋体" w:eastAsia="宋体" w:cs="宋体"/>
          <w:sz w:val="24"/>
          <w:szCs w:val="24"/>
          <w:lang w:val="en-US" w:eastAsia="zh-CN"/>
        </w:rPr>
      </w:pPr>
    </w:p>
    <w:p w14:paraId="1A65CB71">
      <w:pPr>
        <w:pStyle w:val="4"/>
        <w:rPr>
          <w:rFonts w:hint="eastAsia" w:ascii="宋体" w:hAnsi="宋体" w:eastAsia="宋体" w:cs="宋体"/>
          <w:sz w:val="24"/>
          <w:szCs w:val="24"/>
          <w:lang w:val="en-US" w:eastAsia="zh-CN"/>
        </w:rPr>
      </w:pPr>
    </w:p>
    <w:p w14:paraId="3B4801E4">
      <w:pPr>
        <w:rPr>
          <w:rFonts w:hint="eastAsia"/>
          <w:lang w:val="en-US" w:eastAsia="zh-CN"/>
        </w:rPr>
      </w:pPr>
    </w:p>
    <w:p w14:paraId="5EEB377D">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 xml:space="preserve">十三、技术参数偏离表 </w:t>
      </w:r>
    </w:p>
    <w:tbl>
      <w:tblPr>
        <w:tblStyle w:val="1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14:paraId="07DBC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7A99F0F2">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1420" w:type="dxa"/>
            <w:vAlign w:val="top"/>
          </w:tcPr>
          <w:p w14:paraId="6D9A99C9">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参数性质（是否标</w:t>
            </w:r>
            <w:r>
              <w:rPr>
                <w:rFonts w:hint="eastAsia" w:ascii="宋体" w:hAnsi="宋体" w:eastAsia="宋体" w:cs="宋体"/>
                <w:sz w:val="21"/>
                <w:szCs w:val="21"/>
                <w:lang w:val="en-US" w:eastAsia="zh-CN" w:bidi="lo-LA"/>
              </w:rPr>
              <w:t>★</w:t>
            </w:r>
            <w:r>
              <w:rPr>
                <w:rFonts w:hint="eastAsia" w:ascii="宋体" w:hAnsi="宋体" w:eastAsia="宋体" w:cs="宋体"/>
                <w:sz w:val="24"/>
                <w:szCs w:val="24"/>
                <w:lang w:val="en-US" w:eastAsia="zh-CN"/>
              </w:rPr>
              <w:t>）</w:t>
            </w:r>
          </w:p>
        </w:tc>
        <w:tc>
          <w:tcPr>
            <w:tcW w:w="1420" w:type="dxa"/>
            <w:vAlign w:val="top"/>
          </w:tcPr>
          <w:p w14:paraId="07910457">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招采技术参数与要求</w:t>
            </w:r>
          </w:p>
        </w:tc>
        <w:tc>
          <w:tcPr>
            <w:tcW w:w="1420" w:type="dxa"/>
            <w:vAlign w:val="top"/>
          </w:tcPr>
          <w:p w14:paraId="3AA99D90">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投标人提供响应内容</w:t>
            </w:r>
          </w:p>
        </w:tc>
        <w:tc>
          <w:tcPr>
            <w:tcW w:w="1421" w:type="dxa"/>
            <w:vAlign w:val="top"/>
          </w:tcPr>
          <w:p w14:paraId="70C9BDF5">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偏离程度</w:t>
            </w:r>
          </w:p>
        </w:tc>
        <w:tc>
          <w:tcPr>
            <w:tcW w:w="1421" w:type="dxa"/>
            <w:vAlign w:val="top"/>
          </w:tcPr>
          <w:p w14:paraId="32004C7D">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备注</w:t>
            </w:r>
          </w:p>
        </w:tc>
      </w:tr>
      <w:tr w14:paraId="74027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5B8D944C">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420" w:type="dxa"/>
            <w:vAlign w:val="top"/>
          </w:tcPr>
          <w:p w14:paraId="482ABF5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133B221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EBCE16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2869C00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7DFBBA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3DFCF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0DA0FA6E">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420" w:type="dxa"/>
            <w:vAlign w:val="top"/>
          </w:tcPr>
          <w:p w14:paraId="37C6E467">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A4A6BF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259FED2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63B2A2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D9E816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4E45A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281C2EF8">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420" w:type="dxa"/>
            <w:vAlign w:val="top"/>
          </w:tcPr>
          <w:p w14:paraId="6662EA3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F79D0A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5387C5E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4DA16A6">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AE8624D">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27D21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4525D14B">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1420" w:type="dxa"/>
            <w:vAlign w:val="top"/>
          </w:tcPr>
          <w:p w14:paraId="1C86964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AB0E11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7E410375">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7F8541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50A87D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bl>
    <w:p w14:paraId="7D07D36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说明：</w:t>
      </w:r>
    </w:p>
    <w:p w14:paraId="2A7AD53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1.投标人应当如实填写上表“投标人提供响应内容”处内容，对招采文件提出的要求和条件作出明确响应，并列明具体响应数值或内容，只注明符合、满足等无具体内容表述的，将视为未实质性满足招采文件要求。 </w:t>
      </w:r>
    </w:p>
    <w:p w14:paraId="0B49F374">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2.“偏离程度”处可填写满足、响应或正偏离、负偏离。 </w:t>
      </w:r>
    </w:p>
    <w:p w14:paraId="72F6EE90">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 xml:space="preserve">3.“备注”处可填写偏离情况的具体说明。 </w:t>
      </w:r>
    </w:p>
    <w:p w14:paraId="7D7820C7">
      <w:pPr>
        <w:pStyle w:val="4"/>
        <w:rPr>
          <w:rFonts w:hint="eastAsia"/>
        </w:rPr>
      </w:pPr>
    </w:p>
    <w:p w14:paraId="68686F9A">
      <w:pPr>
        <w:pStyle w:val="4"/>
        <w:keepNext w:val="0"/>
        <w:keepLines w:val="0"/>
        <w:pageBreakBefore w:val="0"/>
        <w:widowControl/>
        <w:numPr>
          <w:ilvl w:val="0"/>
          <w:numId w:val="0"/>
        </w:numPr>
        <w:kinsoku/>
        <w:overflowPunct/>
        <w:topLinePunct w:val="0"/>
        <w:autoSpaceDE/>
        <w:autoSpaceDN/>
        <w:bidi w:val="0"/>
        <w:adjustRightInd/>
        <w:snapToGrid/>
        <w:ind w:firstLine="562" w:firstLineChars="200"/>
        <w:jc w:val="left"/>
        <w:textAlignment w:val="auto"/>
        <w:outlineLvl w:val="2"/>
        <w:rPr>
          <w:rFonts w:hint="default"/>
          <w:lang w:val="en-US" w:eastAsia="zh-CN"/>
        </w:rPr>
      </w:pPr>
      <w:r>
        <w:rPr>
          <w:rFonts w:hint="eastAsia" w:eastAsia="宋体" w:cs="宋体"/>
          <w:b/>
          <w:sz w:val="28"/>
          <w:szCs w:val="28"/>
          <w:lang w:val="en-US" w:eastAsia="zh-CN"/>
        </w:rPr>
        <w:t>十四、综合评审表所有要求内容</w:t>
      </w:r>
    </w:p>
    <w:p w14:paraId="17F60C46">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right="0" w:rightChars="0"/>
        <w:jc w:val="left"/>
        <w:textAlignment w:val="auto"/>
        <w:rPr>
          <w:rFonts w:hint="default" w:ascii="宋体" w:hAnsi="宋体" w:eastAsia="宋体" w:cs="宋体"/>
          <w:b/>
          <w:sz w:val="28"/>
          <w:szCs w:val="28"/>
          <w:lang w:val="en-US" w:eastAsia="zh-CN"/>
        </w:rPr>
      </w:pPr>
    </w:p>
    <w:p w14:paraId="4EF406DE">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十五、其它</w:t>
      </w:r>
    </w:p>
    <w:p w14:paraId="53AD6130">
      <w:pPr>
        <w:tabs>
          <w:tab w:val="left" w:pos="876"/>
        </w:tabs>
        <w:bidi w:val="0"/>
        <w:jc w:val="left"/>
        <w:rPr>
          <w:rFonts w:hint="eastAsia" w:ascii="宋体" w:hAnsi="宋体" w:eastAsia="宋体" w:cs="宋体"/>
          <w:b/>
          <w:sz w:val="24"/>
          <w:szCs w:val="24"/>
          <w:lang w:val="en-US" w:eastAsia="zh-CN"/>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decorative"/>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25C5802-0EDE-447B-A213-8E51757880D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9C2D868A-5830-4083-B100-EE2881AE2A89}"/>
  </w:font>
  <w:font w:name="Malgun Gothic">
    <w:panose1 w:val="020B0503020000020004"/>
    <w:charset w:val="81"/>
    <w:family w:val="auto"/>
    <w:pitch w:val="default"/>
    <w:sig w:usb0="9000002F" w:usb1="29D77CFB" w:usb2="00000012" w:usb3="00000000" w:csb0="00080001" w:csb1="00000000"/>
    <w:embedRegular r:id="rId3" w:fontKey="{2CE5B1E0-E32A-4D7E-AB76-A5885A713249}"/>
  </w:font>
  <w:font w:name="Calibri Light">
    <w:panose1 w:val="020F0302020204030204"/>
    <w:charset w:val="00"/>
    <w:family w:val="auto"/>
    <w:pitch w:val="default"/>
    <w:sig w:usb0="E4002EFF" w:usb1="C200247B" w:usb2="00000009" w:usb3="00000000" w:csb0="200001FF" w:csb1="00000000"/>
    <w:embedRegular r:id="rId4" w:fontKey="{5655D8C9-4400-401D-B75C-319814496371}"/>
  </w:font>
  <w:font w:name="微软雅黑">
    <w:panose1 w:val="020B0503020204020204"/>
    <w:charset w:val="86"/>
    <w:family w:val="swiss"/>
    <w:pitch w:val="default"/>
    <w:sig w:usb0="80000287" w:usb1="2ACF3C50" w:usb2="00000016" w:usb3="00000000" w:csb0="0004001F" w:csb1="00000000"/>
  </w:font>
  <w:font w:name="方正仿宋_GB2312">
    <w:panose1 w:val="02000000000000000000"/>
    <w:charset w:val="86"/>
    <w:family w:val="auto"/>
    <w:pitch w:val="default"/>
    <w:sig w:usb0="A00002BF" w:usb1="184F6CFA" w:usb2="00000012" w:usb3="00000000" w:csb0="00040001" w:csb1="00000000"/>
    <w:embedRegular r:id="rId5" w:fontKey="{217A3DFA-096D-48D2-846E-361F0B6FF26A}"/>
  </w:font>
  <w:font w:name="仿宋">
    <w:panose1 w:val="02010609060101010101"/>
    <w:charset w:val="86"/>
    <w:family w:val="modern"/>
    <w:pitch w:val="default"/>
    <w:sig w:usb0="800002BF" w:usb1="38CF7CFA" w:usb2="00000016" w:usb3="00000000" w:csb0="00040001" w:csb1="00000000"/>
    <w:embedRegular r:id="rId6" w:fontKey="{8FBBAA80-C64A-4085-ADB5-D70FA1F19F14}"/>
  </w:font>
  <w:font w:name="仿宋_GB2312">
    <w:altName w:val="仿宋"/>
    <w:panose1 w:val="02010609030101010101"/>
    <w:charset w:val="86"/>
    <w:family w:val="auto"/>
    <w:pitch w:val="default"/>
    <w:sig w:usb0="00000000" w:usb1="00000000" w:usb2="00000000" w:usb3="00000000" w:csb0="00040000" w:csb1="00000000"/>
    <w:embedRegular r:id="rId7" w:fontKey="{907CF805-F416-4CB1-8534-85501910681C}"/>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5F0F6F"/>
    <w:multiLevelType w:val="singleLevel"/>
    <w:tmpl w:val="865F0F6F"/>
    <w:lvl w:ilvl="0" w:tentative="0">
      <w:start w:val="1"/>
      <w:numFmt w:val="decimal"/>
      <w:lvlText w:val="%1."/>
      <w:lvlJc w:val="left"/>
      <w:pPr>
        <w:tabs>
          <w:tab w:val="left" w:pos="312"/>
        </w:tabs>
      </w:pPr>
    </w:lvl>
  </w:abstractNum>
  <w:abstractNum w:abstractNumId="1">
    <w:nsid w:val="2F000001"/>
    <w:multiLevelType w:val="multilevel"/>
    <w:tmpl w:val="2F000001"/>
    <w:lvl w:ilvl="0" w:tentative="0">
      <w:start w:val="1"/>
      <w:numFmt w:val="decimal"/>
      <w:suff w:val="nothing"/>
      <w:lvlText w:val="%1．"/>
      <w:lvlJc w:val="left"/>
      <w:pPr>
        <w:ind w:left="0" w:firstLine="400"/>
      </w:pPr>
      <w:rPr>
        <w:rFonts w:hint="default"/>
      </w:rPr>
    </w:lvl>
    <w:lvl w:ilvl="1" w:tentative="0">
      <w:start w:val="1"/>
      <w:numFmt w:val="decimal"/>
      <w:suff w:val="nothing"/>
      <w:lvlText w:val="%1．"/>
      <w:lvlJc w:val="left"/>
      <w:pPr>
        <w:ind w:left="0" w:firstLine="400"/>
      </w:pPr>
      <w:rPr>
        <w:rFonts w:hint="default"/>
      </w:rPr>
    </w:lvl>
    <w:lvl w:ilvl="2" w:tentative="0">
      <w:start w:val="1"/>
      <w:numFmt w:val="decimal"/>
      <w:suff w:val="nothing"/>
      <w:lvlText w:val="%1．"/>
      <w:lvlJc w:val="left"/>
      <w:pPr>
        <w:ind w:left="0" w:firstLine="400"/>
      </w:pPr>
      <w:rPr>
        <w:rFonts w:hint="default"/>
      </w:rPr>
    </w:lvl>
    <w:lvl w:ilvl="3" w:tentative="0">
      <w:start w:val="1"/>
      <w:numFmt w:val="decimal"/>
      <w:suff w:val="nothing"/>
      <w:lvlText w:val="%1．"/>
      <w:lvlJc w:val="left"/>
      <w:pPr>
        <w:ind w:left="0" w:firstLine="400"/>
      </w:pPr>
      <w:rPr>
        <w:rFonts w:hint="default"/>
      </w:rPr>
    </w:lvl>
    <w:lvl w:ilvl="4" w:tentative="0">
      <w:start w:val="1"/>
      <w:numFmt w:val="decimal"/>
      <w:suff w:val="nothing"/>
      <w:lvlText w:val="%1．"/>
      <w:lvlJc w:val="left"/>
      <w:pPr>
        <w:ind w:left="0" w:firstLine="400"/>
      </w:pPr>
      <w:rPr>
        <w:rFonts w:hint="default"/>
      </w:rPr>
    </w:lvl>
    <w:lvl w:ilvl="5" w:tentative="0">
      <w:start w:val="1"/>
      <w:numFmt w:val="decimal"/>
      <w:suff w:val="nothing"/>
      <w:lvlText w:val="%1．"/>
      <w:lvlJc w:val="left"/>
      <w:pPr>
        <w:ind w:left="0" w:firstLine="400"/>
      </w:pPr>
      <w:rPr>
        <w:rFonts w:hint="default"/>
      </w:rPr>
    </w:lvl>
    <w:lvl w:ilvl="6" w:tentative="0">
      <w:start w:val="1"/>
      <w:numFmt w:val="decimal"/>
      <w:suff w:val="nothing"/>
      <w:lvlText w:val="%1．"/>
      <w:lvlJc w:val="left"/>
      <w:pPr>
        <w:ind w:left="0" w:firstLine="400"/>
      </w:pPr>
      <w:rPr>
        <w:rFonts w:hint="default"/>
      </w:rPr>
    </w:lvl>
    <w:lvl w:ilvl="7" w:tentative="0">
      <w:start w:val="1"/>
      <w:numFmt w:val="decimal"/>
      <w:suff w:val="nothing"/>
      <w:lvlText w:val="%1．"/>
      <w:lvlJc w:val="left"/>
      <w:pPr>
        <w:ind w:left="0" w:firstLine="400"/>
      </w:pPr>
      <w:rPr>
        <w:rFonts w:hint="default"/>
      </w:rPr>
    </w:lvl>
    <w:lvl w:ilvl="8" w:tentative="0">
      <w:start w:val="1"/>
      <w:numFmt w:val="decimal"/>
      <w:suff w:val="nothing"/>
      <w:lvlText w:val="%1．"/>
      <w:lvlJc w:val="left"/>
      <w:pPr>
        <w:ind w:left="0" w:firstLine="400"/>
      </w:pPr>
      <w:rPr>
        <w:rFonts w:hint="default"/>
      </w:rPr>
    </w:lvl>
  </w:abstractNum>
  <w:abstractNum w:abstractNumId="2">
    <w:nsid w:val="2F000003"/>
    <w:multiLevelType w:val="multilevel"/>
    <w:tmpl w:val="2F000003"/>
    <w:lvl w:ilvl="0" w:tentative="0">
      <w:start w:val="2"/>
      <w:numFmt w:val="chineseCounting"/>
      <w:suff w:val="nothing"/>
      <w:lvlText w:val="%1、"/>
      <w:lvlJc w:val="left"/>
      <w:rPr>
        <w:rFonts w:hint="eastAsia"/>
      </w:rPr>
    </w:lvl>
    <w:lvl w:ilvl="1" w:tentative="0">
      <w:start w:val="2"/>
      <w:numFmt w:val="chineseCounting"/>
      <w:suff w:val="nothing"/>
      <w:lvlText w:val="%1、"/>
      <w:lvlJc w:val="left"/>
      <w:rPr>
        <w:rFonts w:hint="eastAsia"/>
      </w:rPr>
    </w:lvl>
    <w:lvl w:ilvl="2" w:tentative="0">
      <w:start w:val="2"/>
      <w:numFmt w:val="chineseCounting"/>
      <w:suff w:val="nothing"/>
      <w:lvlText w:val="%1、"/>
      <w:lvlJc w:val="left"/>
      <w:rPr>
        <w:rFonts w:hint="eastAsia"/>
      </w:rPr>
    </w:lvl>
    <w:lvl w:ilvl="3" w:tentative="0">
      <w:start w:val="2"/>
      <w:numFmt w:val="chineseCounting"/>
      <w:suff w:val="nothing"/>
      <w:lvlText w:val="%1、"/>
      <w:lvlJc w:val="left"/>
      <w:rPr>
        <w:rFonts w:hint="eastAsia"/>
      </w:rPr>
    </w:lvl>
    <w:lvl w:ilvl="4" w:tentative="0">
      <w:start w:val="2"/>
      <w:numFmt w:val="chineseCounting"/>
      <w:suff w:val="nothing"/>
      <w:lvlText w:val="%1、"/>
      <w:lvlJc w:val="left"/>
      <w:rPr>
        <w:rFonts w:hint="eastAsia"/>
      </w:rPr>
    </w:lvl>
    <w:lvl w:ilvl="5" w:tentative="0">
      <w:start w:val="2"/>
      <w:numFmt w:val="chineseCounting"/>
      <w:suff w:val="nothing"/>
      <w:lvlText w:val="%1、"/>
      <w:lvlJc w:val="left"/>
      <w:rPr>
        <w:rFonts w:hint="eastAsia"/>
      </w:rPr>
    </w:lvl>
    <w:lvl w:ilvl="6" w:tentative="0">
      <w:start w:val="2"/>
      <w:numFmt w:val="chineseCounting"/>
      <w:suff w:val="nothing"/>
      <w:lvlText w:val="%1、"/>
      <w:lvlJc w:val="left"/>
      <w:rPr>
        <w:rFonts w:hint="eastAsia"/>
      </w:rPr>
    </w:lvl>
    <w:lvl w:ilvl="7" w:tentative="0">
      <w:start w:val="2"/>
      <w:numFmt w:val="chineseCounting"/>
      <w:suff w:val="nothing"/>
      <w:lvlText w:val="%1、"/>
      <w:lvlJc w:val="left"/>
      <w:rPr>
        <w:rFonts w:hint="eastAsia"/>
      </w:rPr>
    </w:lvl>
    <w:lvl w:ilvl="8" w:tentative="0">
      <w:start w:val="2"/>
      <w:numFmt w:val="chineseCounting"/>
      <w:suff w:val="nothing"/>
      <w:lvlText w:val="%1、"/>
      <w:lvlJc w:val="left"/>
      <w:rPr>
        <w:rFonts w:hint="eastAsia"/>
      </w:rPr>
    </w:lvl>
  </w:abstractNum>
  <w:abstractNum w:abstractNumId="3">
    <w:nsid w:val="5C6A04CC"/>
    <w:multiLevelType w:val="singleLevel"/>
    <w:tmpl w:val="5C6A04CC"/>
    <w:lvl w:ilvl="0" w:tentative="0">
      <w:start w:val="1"/>
      <w:numFmt w:val="chineseCounting"/>
      <w:suff w:val="space"/>
      <w:lvlText w:val="第%1章"/>
      <w:lvlJc w:val="left"/>
      <w:rPr>
        <w:rFonts w:hint="eastAsia"/>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M2I5YmQyM2VlMzIyNzg3MTM0MjMzMjczYWU0N2U3MTcifQ=="/>
  </w:docVars>
  <w:rsids>
    <w:rsidRoot w:val="00000000"/>
    <w:rsid w:val="00247386"/>
    <w:rsid w:val="002C273F"/>
    <w:rsid w:val="00556401"/>
    <w:rsid w:val="02706D64"/>
    <w:rsid w:val="036C2F53"/>
    <w:rsid w:val="05076A5B"/>
    <w:rsid w:val="06B07F83"/>
    <w:rsid w:val="07EE0F70"/>
    <w:rsid w:val="080A65A2"/>
    <w:rsid w:val="0CC91539"/>
    <w:rsid w:val="0DA07F51"/>
    <w:rsid w:val="0F4E11A2"/>
    <w:rsid w:val="10D60D02"/>
    <w:rsid w:val="114A4798"/>
    <w:rsid w:val="11AB1717"/>
    <w:rsid w:val="11EF4694"/>
    <w:rsid w:val="150E71F6"/>
    <w:rsid w:val="1696735F"/>
    <w:rsid w:val="16E14FBF"/>
    <w:rsid w:val="19545A30"/>
    <w:rsid w:val="198E5E9E"/>
    <w:rsid w:val="19BD2CB7"/>
    <w:rsid w:val="1BB9254A"/>
    <w:rsid w:val="1DCA77EF"/>
    <w:rsid w:val="1ED20D4A"/>
    <w:rsid w:val="20341AF8"/>
    <w:rsid w:val="2092329D"/>
    <w:rsid w:val="214C62A1"/>
    <w:rsid w:val="216D46C6"/>
    <w:rsid w:val="224C6733"/>
    <w:rsid w:val="23507ADC"/>
    <w:rsid w:val="241F1D5F"/>
    <w:rsid w:val="24A7212A"/>
    <w:rsid w:val="25757733"/>
    <w:rsid w:val="26470B4A"/>
    <w:rsid w:val="266437D3"/>
    <w:rsid w:val="267A5F90"/>
    <w:rsid w:val="26915EA6"/>
    <w:rsid w:val="26DE053E"/>
    <w:rsid w:val="276714E7"/>
    <w:rsid w:val="281659F6"/>
    <w:rsid w:val="293A1937"/>
    <w:rsid w:val="2B28723B"/>
    <w:rsid w:val="2B5C1706"/>
    <w:rsid w:val="2B8A6B32"/>
    <w:rsid w:val="2BAC4D24"/>
    <w:rsid w:val="2D1D3BDB"/>
    <w:rsid w:val="2D833519"/>
    <w:rsid w:val="2DFB03C5"/>
    <w:rsid w:val="2FC378C6"/>
    <w:rsid w:val="2FD9098F"/>
    <w:rsid w:val="2FDF17DF"/>
    <w:rsid w:val="302671DA"/>
    <w:rsid w:val="30D15875"/>
    <w:rsid w:val="32441EA5"/>
    <w:rsid w:val="3281623F"/>
    <w:rsid w:val="32944704"/>
    <w:rsid w:val="3436075B"/>
    <w:rsid w:val="34D54377"/>
    <w:rsid w:val="357A0FA3"/>
    <w:rsid w:val="378A70E6"/>
    <w:rsid w:val="37FC75FC"/>
    <w:rsid w:val="383D56F7"/>
    <w:rsid w:val="393C0F46"/>
    <w:rsid w:val="3D527E27"/>
    <w:rsid w:val="3E122A76"/>
    <w:rsid w:val="3E650D1D"/>
    <w:rsid w:val="3E9002A8"/>
    <w:rsid w:val="3F552A03"/>
    <w:rsid w:val="410F0C3F"/>
    <w:rsid w:val="420378CC"/>
    <w:rsid w:val="44AA028A"/>
    <w:rsid w:val="4603606C"/>
    <w:rsid w:val="460B1963"/>
    <w:rsid w:val="476308A2"/>
    <w:rsid w:val="47C04769"/>
    <w:rsid w:val="486160DA"/>
    <w:rsid w:val="489F057B"/>
    <w:rsid w:val="4A686022"/>
    <w:rsid w:val="4ABC14C5"/>
    <w:rsid w:val="4AED3729"/>
    <w:rsid w:val="4C422DF2"/>
    <w:rsid w:val="4E473895"/>
    <w:rsid w:val="4FAE4949"/>
    <w:rsid w:val="4FAE723C"/>
    <w:rsid w:val="4FB4704D"/>
    <w:rsid w:val="4FB664D2"/>
    <w:rsid w:val="50110E80"/>
    <w:rsid w:val="511070DA"/>
    <w:rsid w:val="525F3507"/>
    <w:rsid w:val="5277467D"/>
    <w:rsid w:val="53560822"/>
    <w:rsid w:val="557D67C8"/>
    <w:rsid w:val="571E5CB6"/>
    <w:rsid w:val="576C6B11"/>
    <w:rsid w:val="58156ACB"/>
    <w:rsid w:val="58FA0BA3"/>
    <w:rsid w:val="59137211"/>
    <w:rsid w:val="5A17370E"/>
    <w:rsid w:val="5C344BB6"/>
    <w:rsid w:val="5CFE4042"/>
    <w:rsid w:val="5DFF20EB"/>
    <w:rsid w:val="5E1C5429"/>
    <w:rsid w:val="5ED418C8"/>
    <w:rsid w:val="5EF71E76"/>
    <w:rsid w:val="616C33F6"/>
    <w:rsid w:val="6212481D"/>
    <w:rsid w:val="62DE1443"/>
    <w:rsid w:val="62E24E32"/>
    <w:rsid w:val="64A55108"/>
    <w:rsid w:val="64E47B74"/>
    <w:rsid w:val="6585763E"/>
    <w:rsid w:val="661108EC"/>
    <w:rsid w:val="665F0BE6"/>
    <w:rsid w:val="669049D8"/>
    <w:rsid w:val="67D14995"/>
    <w:rsid w:val="68186F0C"/>
    <w:rsid w:val="68204E22"/>
    <w:rsid w:val="69C8489A"/>
    <w:rsid w:val="6C0D60E9"/>
    <w:rsid w:val="6CF91F25"/>
    <w:rsid w:val="6D4F63E7"/>
    <w:rsid w:val="6EF0008F"/>
    <w:rsid w:val="6F236889"/>
    <w:rsid w:val="6F3911E0"/>
    <w:rsid w:val="6F5104C0"/>
    <w:rsid w:val="6F7A7F8F"/>
    <w:rsid w:val="704F20EA"/>
    <w:rsid w:val="70CD0FAF"/>
    <w:rsid w:val="710F0089"/>
    <w:rsid w:val="719B7B32"/>
    <w:rsid w:val="71DA20A9"/>
    <w:rsid w:val="72D20C3B"/>
    <w:rsid w:val="75080C92"/>
    <w:rsid w:val="75554A93"/>
    <w:rsid w:val="764374DD"/>
    <w:rsid w:val="76B838A9"/>
    <w:rsid w:val="78564BB1"/>
    <w:rsid w:val="79003D12"/>
    <w:rsid w:val="7A8D5099"/>
    <w:rsid w:val="7BB21433"/>
    <w:rsid w:val="7D582F68"/>
    <w:rsid w:val="7DC23B16"/>
    <w:rsid w:val="7F112C06"/>
    <w:rsid w:val="7F215BB4"/>
    <w:rsid w:val="7F5512D4"/>
  </w:rsids>
  <m:mathPr>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iPriority="8"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152" w:semiHidden="0" w:name="header"/>
    <w:lsdException w:qFormat="1" w:unhideWhenUsed="0" w:uiPriority="151"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2"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153"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3"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7"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8"/>
    <w:autoRedefine/>
    <w:qFormat/>
    <w:uiPriority w:val="1"/>
    <w:pPr>
      <w:jc w:val="both"/>
    </w:pPr>
    <w:rPr>
      <w:rFonts w:asciiTheme="minorHAnsi" w:hAnsiTheme="minorHAnsi" w:eastAsiaTheme="minorEastAsia" w:cstheme="minorBidi"/>
      <w:sz w:val="21"/>
      <w:szCs w:val="21"/>
      <w:lang w:val="en-US" w:eastAsia="zh-CN" w:bidi="ar-SA"/>
    </w:rPr>
  </w:style>
  <w:style w:type="paragraph" w:styleId="2">
    <w:name w:val="heading 1"/>
    <w:basedOn w:val="1"/>
    <w:next w:val="1"/>
    <w:autoRedefine/>
    <w:qFormat/>
    <w:uiPriority w:val="7"/>
    <w:pPr>
      <w:spacing w:before="340" w:after="330" w:line="578" w:lineRule="auto"/>
      <w:outlineLvl w:val="0"/>
    </w:pPr>
    <w:rPr>
      <w:b/>
      <w:sz w:val="44"/>
      <w:szCs w:val="44"/>
    </w:rPr>
  </w:style>
  <w:style w:type="paragraph" w:styleId="3">
    <w:name w:val="heading 2"/>
    <w:basedOn w:val="1"/>
    <w:next w:val="1"/>
    <w:unhideWhenUsed/>
    <w:qFormat/>
    <w:uiPriority w:val="8"/>
    <w:pPr>
      <w:spacing w:before="260" w:after="260" w:line="415" w:lineRule="auto"/>
      <w:outlineLvl w:val="1"/>
    </w:pPr>
    <w:rPr>
      <w:rFonts w:asciiTheme="majorHAnsi" w:hAnsiTheme="majorHAnsi" w:eastAsiaTheme="majorEastAsia" w:cstheme="minorBidi"/>
      <w:b/>
      <w:sz w:val="32"/>
      <w:szCs w:val="32"/>
    </w:rPr>
  </w:style>
  <w:style w:type="paragraph" w:styleId="4">
    <w:name w:val="heading 3"/>
    <w:basedOn w:val="1"/>
    <w:next w:val="1"/>
    <w:unhideWhenUsed/>
    <w:qFormat/>
    <w:uiPriority w:val="0"/>
    <w:pPr>
      <w:jc w:val="left"/>
      <w:outlineLvl w:val="2"/>
    </w:pPr>
    <w:rPr>
      <w:rFonts w:hint="eastAsia" w:ascii="宋体" w:hAnsi="宋体" w:cs="Times New Roman"/>
      <w:b/>
      <w:kern w:val="0"/>
      <w:sz w:val="16"/>
      <w:szCs w:val="16"/>
    </w:rPr>
  </w:style>
  <w:style w:type="paragraph" w:styleId="5">
    <w:name w:val="heading 4"/>
    <w:basedOn w:val="1"/>
    <w:next w:val="1"/>
    <w:unhideWhenUsed/>
    <w:qFormat/>
    <w:uiPriority w:val="0"/>
    <w:pPr>
      <w:keepNext/>
      <w:keepLines/>
      <w:outlineLvl w:val="3"/>
    </w:pPr>
    <w:rPr>
      <w:rFonts w:ascii="Arial" w:hAnsi="Arial" w:eastAsia="黑体"/>
      <w:sz w:val="24"/>
    </w:rPr>
  </w:style>
  <w:style w:type="character" w:default="1" w:styleId="16">
    <w:name w:val="Default Paragraph Font"/>
    <w:autoRedefine/>
    <w:semiHidden/>
    <w:qFormat/>
    <w:uiPriority w:val="2"/>
  </w:style>
  <w:style w:type="table" w:default="1" w:styleId="14">
    <w:name w:val="Normal Table"/>
    <w:semiHidden/>
    <w:qFormat/>
    <w:uiPriority w:val="3"/>
    <w:tblPr>
      <w:tblCellMar>
        <w:top w:w="0" w:type="dxa"/>
        <w:left w:w="108" w:type="dxa"/>
        <w:bottom w:w="0" w:type="dxa"/>
        <w:right w:w="108" w:type="dxa"/>
      </w:tblCellMar>
    </w:tblPr>
  </w:style>
  <w:style w:type="paragraph" w:styleId="6">
    <w:name w:val="Body Text"/>
    <w:basedOn w:val="1"/>
    <w:next w:val="1"/>
    <w:qFormat/>
    <w:uiPriority w:val="1"/>
    <w:rPr>
      <w:rFonts w:ascii="微软雅黑" w:hAnsi="微软雅黑" w:eastAsia="微软雅黑" w:cs="微软雅黑"/>
      <w:sz w:val="15"/>
      <w:szCs w:val="15"/>
      <w:lang w:val="zh-CN" w:bidi="zh-CN"/>
    </w:rPr>
  </w:style>
  <w:style w:type="paragraph" w:styleId="7">
    <w:name w:val="Body Text Indent"/>
    <w:basedOn w:val="1"/>
    <w:qFormat/>
    <w:uiPriority w:val="0"/>
    <w:pPr>
      <w:spacing w:after="120" w:afterLines="0" w:afterAutospacing="0"/>
      <w:ind w:left="420" w:leftChars="200"/>
    </w:pPr>
  </w:style>
  <w:style w:type="paragraph" w:styleId="8">
    <w:name w:val="Plain Text"/>
    <w:basedOn w:val="9"/>
    <w:next w:val="1"/>
    <w:qFormat/>
    <w:uiPriority w:val="0"/>
    <w:rPr>
      <w:rFonts w:ascii="宋体" w:hAnsi="Courier New"/>
    </w:rPr>
  </w:style>
  <w:style w:type="paragraph" w:customStyle="1" w:styleId="9">
    <w:name w:val="Normal_6"/>
    <w:next w:val="8"/>
    <w:qFormat/>
    <w:uiPriority w:val="0"/>
    <w:pPr>
      <w:widowControl w:val="0"/>
      <w:jc w:val="both"/>
    </w:pPr>
    <w:rPr>
      <w:rFonts w:ascii="Times New Roman" w:hAnsi="Times New Roman" w:eastAsia="宋体" w:cs="Times New Roman"/>
      <w:kern w:val="2"/>
      <w:sz w:val="21"/>
      <w:lang w:val="en-US" w:eastAsia="zh-CN" w:bidi="ar-SA"/>
    </w:rPr>
  </w:style>
  <w:style w:type="paragraph" w:styleId="10">
    <w:name w:val="footer"/>
    <w:basedOn w:val="1"/>
    <w:qFormat/>
    <w:uiPriority w:val="151"/>
    <w:pPr>
      <w:tabs>
        <w:tab w:val="center" w:pos="4153"/>
        <w:tab w:val="right" w:pos="8306"/>
      </w:tabs>
      <w:snapToGrid w:val="0"/>
      <w:jc w:val="left"/>
    </w:pPr>
    <w:rPr>
      <w:sz w:val="18"/>
      <w:szCs w:val="18"/>
    </w:rPr>
  </w:style>
  <w:style w:type="paragraph" w:styleId="11">
    <w:name w:val="header"/>
    <w:basedOn w:val="1"/>
    <w:qFormat/>
    <w:uiPriority w:val="152"/>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outlineLvl w:val="9"/>
    </w:pPr>
    <w:rPr>
      <w:sz w:val="18"/>
      <w:szCs w:val="18"/>
    </w:rPr>
  </w:style>
  <w:style w:type="paragraph" w:styleId="12">
    <w:name w:val="Normal (Web)"/>
    <w:basedOn w:val="1"/>
    <w:autoRedefine/>
    <w:qFormat/>
    <w:uiPriority w:val="153"/>
    <w:pPr>
      <w:spacing w:before="0" w:beforeAutospacing="1" w:after="0" w:afterAutospacing="1"/>
      <w:ind w:left="0" w:right="0" w:firstLine="0"/>
      <w:jc w:val="left"/>
    </w:pPr>
    <w:rPr>
      <w:sz w:val="24"/>
      <w:szCs w:val="24"/>
      <w:lang w:val="en-US" w:eastAsia="zh-CN" w:bidi="zh-CN"/>
    </w:rPr>
  </w:style>
  <w:style w:type="paragraph" w:styleId="13">
    <w:name w:val="Body Text First Indent 2"/>
    <w:basedOn w:val="7"/>
    <w:qFormat/>
    <w:uiPriority w:val="0"/>
    <w:pPr>
      <w:ind w:firstLine="420" w:firstLineChars="200"/>
    </w:pPr>
  </w:style>
  <w:style w:type="table" w:styleId="15">
    <w:name w:val="Table Grid"/>
    <w:basedOn w:val="14"/>
    <w:autoRedefine/>
    <w:qFormat/>
    <w:uiPriority w:val="37"/>
    <w:rPr>
      <w:rFonts w:ascii="Calibri" w:hAnsi="Calibri"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7">
    <w:name w:val="List Paragraph"/>
    <w:basedOn w:val="1"/>
    <w:qFormat/>
    <w:uiPriority w:val="26"/>
    <w:pPr>
      <w:ind w:firstLine="200"/>
    </w:pPr>
    <w:rPr>
      <w:rFonts w:ascii="Times New Roman" w:hAnsi="Times New Roman" w:eastAsia="宋体" w:cs="Times New Roman"/>
      <w:sz w:val="28"/>
      <w:szCs w:val="28"/>
    </w:rPr>
  </w:style>
  <w:style w:type="character" w:customStyle="1" w:styleId="18">
    <w:name w:val="NormalCharacter"/>
    <w:link w:val="1"/>
    <w:autoRedefine/>
    <w:qFormat/>
    <w:uiPriority w:val="154"/>
    <w:rPr>
      <w:rFonts w:asciiTheme="minorHAnsi" w:hAnsiTheme="minorHAnsi" w:eastAsiaTheme="minorEastAsia" w:cstheme="minorBidi"/>
      <w:sz w:val="21"/>
      <w:szCs w:val="21"/>
      <w:lang w:val="en-US" w:eastAsia="zh-CN" w:bidi="ar-SA"/>
    </w:rPr>
  </w:style>
  <w:style w:type="character" w:customStyle="1" w:styleId="19">
    <w:name w:val="font11"/>
    <w:basedOn w:val="16"/>
    <w:autoRedefine/>
    <w:qFormat/>
    <w:uiPriority w:val="0"/>
    <w:rPr>
      <w:rFonts w:hint="eastAsia" w:ascii="宋体" w:hAnsi="宋体" w:eastAsia="宋体" w:cs="宋体"/>
      <w:color w:val="000000"/>
      <w:sz w:val="24"/>
      <w:szCs w:val="24"/>
      <w:u w:val="none"/>
    </w:rPr>
  </w:style>
  <w:style w:type="character" w:customStyle="1" w:styleId="20">
    <w:name w:val="font31"/>
    <w:basedOn w:val="16"/>
    <w:autoRedefine/>
    <w:qFormat/>
    <w:uiPriority w:val="0"/>
    <w:rPr>
      <w:rFonts w:hint="eastAsia" w:ascii="宋体" w:hAnsi="宋体" w:eastAsia="宋体" w:cs="宋体"/>
      <w:color w:val="000000"/>
      <w:sz w:val="21"/>
      <w:szCs w:val="21"/>
      <w:u w:val="none"/>
    </w:rPr>
  </w:style>
  <w:style w:type="paragraph" w:customStyle="1" w:styleId="21">
    <w:name w:val="List Paragraph_4824d229-415e-4c56-a884-f4834b61f8de"/>
    <w:basedOn w:val="1"/>
    <w:autoRedefine/>
    <w:qFormat/>
    <w:uiPriority w:val="34"/>
    <w:pPr>
      <w:ind w:firstLine="420" w:firstLineChars="200"/>
    </w:pPr>
    <w:rPr>
      <w:rFonts w:ascii="Times New Roman" w:hAnsi="Times New Roman" w:eastAsia="宋体" w:cs="Times New Roman"/>
      <w:sz w:val="28"/>
      <w:szCs w:val="21"/>
    </w:rPr>
  </w:style>
  <w:style w:type="character" w:customStyle="1" w:styleId="22">
    <w:name w:val="font41"/>
    <w:basedOn w:val="16"/>
    <w:autoRedefine/>
    <w:qFormat/>
    <w:uiPriority w:val="0"/>
    <w:rPr>
      <w:rFonts w:ascii="Calibri" w:hAnsi="Calibri" w:cs="Calibri"/>
      <w:color w:val="000000"/>
      <w:sz w:val="28"/>
      <w:szCs w:val="28"/>
      <w:u w:val="none"/>
    </w:rPr>
  </w:style>
  <w:style w:type="character" w:customStyle="1" w:styleId="23">
    <w:name w:val="font21"/>
    <w:basedOn w:val="16"/>
    <w:autoRedefine/>
    <w:qFormat/>
    <w:uiPriority w:val="0"/>
    <w:rPr>
      <w:rFonts w:hint="eastAsia" w:ascii="宋体" w:hAnsi="宋体" w:eastAsia="宋体" w:cs="宋体"/>
      <w:color w:val="000000"/>
      <w:sz w:val="21"/>
      <w:szCs w:val="21"/>
      <w:u w:val="none"/>
    </w:rPr>
  </w:style>
  <w:style w:type="table" w:customStyle="1" w:styleId="24">
    <w:name w:val="网格型1"/>
    <w:basedOn w:val="25"/>
    <w:qFormat/>
    <w:uiPriority w:val="0"/>
    <w:pPr>
      <w:widowControl w:val="0"/>
      <w:jc w:val="both"/>
    </w:pPr>
  </w:style>
  <w:style w:type="table" w:customStyle="1" w:styleId="25">
    <w:name w:val="普通表格1"/>
    <w:semiHidden/>
    <w:qFormat/>
    <w:uiPriority w:val="0"/>
  </w:style>
  <w:style w:type="character" w:customStyle="1" w:styleId="26">
    <w:name w:val="font51"/>
    <w:basedOn w:val="16"/>
    <w:qFormat/>
    <w:uiPriority w:val="0"/>
    <w:rPr>
      <w:rFonts w:ascii="Calibri" w:hAnsi="Calibri" w:cs="Calibri"/>
      <w:color w:val="000000"/>
      <w:sz w:val="22"/>
      <w:szCs w:val="22"/>
      <w:u w:val="none"/>
    </w:rPr>
  </w:style>
  <w:style w:type="paragraph" w:customStyle="1" w:styleId="27">
    <w:name w:val="Table Paragraph"/>
    <w:basedOn w:val="1"/>
    <w:qFormat/>
    <w:uiPriority w:val="1"/>
    <w:rPr>
      <w:rFonts w:ascii="宋体" w:hAnsi="宋体" w:eastAsia="宋体" w:cs="宋体"/>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52</Pages>
  <Words>47</Words>
  <Characters>52</Characters>
  <Lines>0</Lines>
  <Paragraphs>0</Paragraphs>
  <TotalTime>1</TotalTime>
  <ScaleCrop>false</ScaleCrop>
  <LinksUpToDate>false</LinksUpToDate>
  <CharactersWithSpaces>119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2021-03-10T01:37:00Z</dcterms:created>
  <dc:creator>丫丫1383477281</dc:creator>
  <cp:lastModifiedBy>Z</cp:lastModifiedBy>
  <dcterms:modified xsi:type="dcterms:W3CDTF">2025-11-05T06:54:12Z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5F03C78108B8467682A8FE07E53ED4E4_13</vt:lpwstr>
  </property>
  <property fmtid="{D5CDD505-2E9C-101B-9397-08002B2CF9AE}" pid="4" name="commondata">
    <vt:lpwstr>eyJoZGlkIjoiM2I5YmQyM2VlMzIyNzg3MTM0MjMzMjczYWU0N2U3MTcifQ==</vt:lpwstr>
  </property>
  <property fmtid="{D5CDD505-2E9C-101B-9397-08002B2CF9AE}" pid="5" name="KSOTemplateDocerSaveRecord">
    <vt:lpwstr>eyJoZGlkIjoiM2I5YmQyM2VlMzIyNzg3MTM0MjMzMjczYWU0N2U3MTciLCJ1c2VySWQiOiIzODU4MDY5MzAifQ==</vt:lpwstr>
  </property>
</Properties>
</file>