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bookmarkStart w:id="1" w:name="_GoBack"/>
    </w:p>
    <w:bookmarkEnd w:id="1"/>
    <w:p w14:paraId="25F29AC6">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呼吸机等项目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132"/>
        <w:gridCol w:w="980"/>
        <w:gridCol w:w="1288"/>
        <w:gridCol w:w="1458"/>
        <w:gridCol w:w="2267"/>
      </w:tblGrid>
      <w:tr w14:paraId="0E51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683AD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BC2174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EFA24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29545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47133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4B9CE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6E2E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FB95F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B1390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呼吸机</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8D9BD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213A19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eastAsia="zh-CN"/>
              </w:rPr>
            </w:pPr>
            <w:r>
              <w:rPr>
                <w:rFonts w:hint="eastAsia" w:ascii="宋体" w:hAnsi="宋体" w:eastAsia="宋体" w:cs="宋体"/>
                <w:i w:val="0"/>
                <w:iCs w:val="0"/>
                <w:caps w:val="0"/>
                <w:color w:val="000000"/>
                <w:spacing w:val="0"/>
                <w:sz w:val="28"/>
                <w:szCs w:val="28"/>
                <w:u w:val="none"/>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D261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400000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CA600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400000</w:t>
            </w:r>
          </w:p>
        </w:tc>
      </w:tr>
      <w:tr w14:paraId="3E26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497E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572EF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甲皱微循环检查仪</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4CD2E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FEF41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49B5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160000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D27A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320000</w:t>
            </w:r>
          </w:p>
        </w:tc>
      </w:tr>
      <w:tr w14:paraId="007E9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6825"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B01F43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7F0B1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72</w:t>
            </w:r>
            <w:r>
              <w:rPr>
                <w:rFonts w:hint="eastAsia" w:ascii="宋体" w:hAnsi="宋体" w:eastAsia="宋体" w:cs="宋体"/>
                <w:i w:val="0"/>
                <w:iCs w:val="0"/>
                <w:caps w:val="0"/>
                <w:color w:val="000000"/>
                <w:spacing w:val="0"/>
                <w:sz w:val="28"/>
                <w:szCs w:val="28"/>
                <w:u w:val="none"/>
              </w:rPr>
              <w:t>0000</w:t>
            </w:r>
          </w:p>
        </w:tc>
      </w:tr>
      <w:tr w14:paraId="7B4C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D686C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17862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EDB17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15</w:t>
            </w:r>
            <w:r>
              <w:rPr>
                <w:rFonts w:hint="eastAsia" w:ascii="宋体" w:hAnsi="宋体" w:eastAsia="宋体" w:cs="宋体"/>
                <w:i w:val="0"/>
                <w:iCs w:val="0"/>
                <w:caps w:val="0"/>
                <w:color w:val="000000"/>
                <w:spacing w:val="0"/>
                <w:sz w:val="28"/>
                <w:szCs w:val="28"/>
                <w:u w:val="none"/>
              </w:rPr>
              <w:t>日内。</w:t>
            </w:r>
          </w:p>
        </w:tc>
      </w:tr>
      <w:tr w14:paraId="77ED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CB14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9E593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7C17B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3343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ECDE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C337D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465A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100% 。</w:t>
            </w:r>
          </w:p>
        </w:tc>
      </w:tr>
      <w:tr w14:paraId="38ED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E3CD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C0CE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A61C7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1DBBF3E">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本项目包含1台呼吸机，用于呼吸生命支持；2台甲皱微循环检查仪，用于人体微循环的检测。</w:t>
      </w:r>
    </w:p>
    <w:p w14:paraId="43CA1FB1">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663EB397">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1.呼吸机</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5B865B0C">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A22DF0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621E4B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3F0C375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DC28DA7">
        <w:tblPrEx>
          <w:tblCellMar>
            <w:top w:w="0" w:type="dxa"/>
            <w:left w:w="108" w:type="dxa"/>
            <w:bottom w:w="0" w:type="dxa"/>
            <w:right w:w="108" w:type="dxa"/>
          </w:tblCellMar>
        </w:tblPrEx>
        <w:trPr>
          <w:trHeight w:val="435" w:hRule="exact"/>
        </w:trPr>
        <w:tc>
          <w:tcPr>
            <w:tcW w:w="692" w:type="dxa"/>
            <w:tcBorders>
              <w:top w:val="single" w:color="auto" w:sz="4" w:space="0"/>
              <w:left w:val="single" w:color="auto" w:sz="4" w:space="0"/>
              <w:bottom w:val="single" w:color="auto" w:sz="4" w:space="0"/>
              <w:right w:val="single" w:color="auto" w:sz="4" w:space="0"/>
            </w:tcBorders>
            <w:vAlign w:val="center"/>
          </w:tcPr>
          <w:p w14:paraId="3DA9C610">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0095C4">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1FD3FEA0">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应为</w:t>
            </w:r>
            <w:r>
              <w:rPr>
                <w:rFonts w:hint="eastAsia" w:ascii="宋体" w:hAnsi="宋体" w:eastAsia="宋体" w:cs="宋体"/>
                <w:sz w:val="21"/>
                <w:szCs w:val="21"/>
              </w:rPr>
              <w:t>适用于儿童、婴幼儿、足月新生儿和早产儿的呼吸机</w:t>
            </w:r>
            <w:r>
              <w:rPr>
                <w:rFonts w:hint="eastAsia" w:ascii="宋体" w:hAnsi="宋体" w:eastAsia="宋体" w:cs="宋体"/>
                <w:sz w:val="21"/>
                <w:szCs w:val="21"/>
                <w:lang w:eastAsia="zh-CN"/>
              </w:rPr>
              <w:t>。</w:t>
            </w:r>
          </w:p>
        </w:tc>
      </w:tr>
      <w:tr w14:paraId="6C4B2ED9">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14:paraId="05628529">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vAlign w:val="center"/>
          </w:tcPr>
          <w:p w14:paraId="21758F41">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6F432A67">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≥15寸彩色触摸屏，通过触摸屏操作，屏幕和主机可分离，屏幕可以灵活固定，可置于推车</w:t>
            </w:r>
            <w:r>
              <w:rPr>
                <w:rFonts w:hint="eastAsia" w:ascii="宋体" w:hAnsi="宋体" w:eastAsia="宋体" w:cs="宋体"/>
                <w:sz w:val="21"/>
                <w:szCs w:val="21"/>
                <w:lang w:eastAsia="zh-CN"/>
              </w:rPr>
              <w:t>。</w:t>
            </w:r>
          </w:p>
        </w:tc>
      </w:tr>
      <w:tr w14:paraId="70C88971">
        <w:tblPrEx>
          <w:tblCellMar>
            <w:top w:w="0" w:type="dxa"/>
            <w:left w:w="108" w:type="dxa"/>
            <w:bottom w:w="0" w:type="dxa"/>
            <w:right w:w="108" w:type="dxa"/>
          </w:tblCellMar>
        </w:tblPrEx>
        <w:trPr>
          <w:trHeight w:val="397" w:hRule="exact"/>
        </w:trPr>
        <w:tc>
          <w:tcPr>
            <w:tcW w:w="692" w:type="dxa"/>
            <w:tcBorders>
              <w:top w:val="single" w:color="auto" w:sz="4" w:space="0"/>
              <w:left w:val="single" w:color="auto" w:sz="4" w:space="0"/>
              <w:bottom w:val="single" w:color="auto" w:sz="4" w:space="0"/>
              <w:right w:val="single" w:color="auto" w:sz="4" w:space="0"/>
            </w:tcBorders>
            <w:vAlign w:val="center"/>
          </w:tcPr>
          <w:p w14:paraId="25FCE45E">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vAlign w:val="center"/>
          </w:tcPr>
          <w:p w14:paraId="72A01B5E">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3403EE88">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有创通气</w:t>
            </w:r>
            <w:r>
              <w:rPr>
                <w:rFonts w:hint="eastAsia" w:ascii="宋体" w:hAnsi="宋体" w:eastAsia="宋体" w:cs="宋体"/>
                <w:sz w:val="21"/>
                <w:szCs w:val="21"/>
                <w:lang w:eastAsia="zh-CN"/>
              </w:rPr>
              <w:t>、</w:t>
            </w:r>
            <w:r>
              <w:rPr>
                <w:rFonts w:hint="eastAsia" w:ascii="宋体" w:hAnsi="宋体" w:eastAsia="宋体" w:cs="宋体"/>
                <w:sz w:val="21"/>
                <w:szCs w:val="21"/>
              </w:rPr>
              <w:t>高流量氧疗</w:t>
            </w:r>
            <w:r>
              <w:rPr>
                <w:rFonts w:hint="eastAsia" w:ascii="宋体" w:hAnsi="宋体" w:eastAsia="宋体" w:cs="宋体"/>
                <w:sz w:val="21"/>
                <w:szCs w:val="21"/>
                <w:lang w:val="en-US" w:eastAsia="zh-CN"/>
              </w:rPr>
              <w:t>和</w:t>
            </w:r>
            <w:r>
              <w:rPr>
                <w:rFonts w:hint="eastAsia" w:ascii="宋体" w:hAnsi="宋体" w:eastAsia="宋体" w:cs="宋体"/>
                <w:sz w:val="21"/>
                <w:szCs w:val="21"/>
              </w:rPr>
              <w:t>无创通气</w:t>
            </w:r>
            <w:r>
              <w:rPr>
                <w:rFonts w:hint="eastAsia" w:ascii="宋体" w:hAnsi="宋体" w:eastAsia="宋体" w:cs="宋体"/>
                <w:sz w:val="21"/>
                <w:szCs w:val="21"/>
                <w:lang w:eastAsia="zh-CN"/>
              </w:rPr>
              <w:t>。</w:t>
            </w:r>
          </w:p>
        </w:tc>
      </w:tr>
      <w:tr w14:paraId="2C59116E">
        <w:tblPrEx>
          <w:tblCellMar>
            <w:top w:w="0" w:type="dxa"/>
            <w:left w:w="108" w:type="dxa"/>
            <w:bottom w:w="0" w:type="dxa"/>
            <w:right w:w="108" w:type="dxa"/>
          </w:tblCellMar>
        </w:tblPrEx>
        <w:trPr>
          <w:trHeight w:val="435" w:hRule="atLeast"/>
        </w:trPr>
        <w:tc>
          <w:tcPr>
            <w:tcW w:w="692" w:type="dxa"/>
            <w:tcBorders>
              <w:top w:val="single" w:color="auto" w:sz="4" w:space="0"/>
              <w:left w:val="single" w:color="auto" w:sz="4" w:space="0"/>
              <w:bottom w:val="single" w:color="auto" w:sz="4" w:space="0"/>
              <w:right w:val="single" w:color="auto" w:sz="4" w:space="0"/>
            </w:tcBorders>
            <w:vAlign w:val="center"/>
          </w:tcPr>
          <w:p w14:paraId="4EB8E22B">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3980EA">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327193C6">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具备高流速氧疗功能，流速范围2-30 L/min</w:t>
            </w:r>
            <w:r>
              <w:rPr>
                <w:rFonts w:hint="eastAsia" w:ascii="宋体" w:hAnsi="宋体" w:eastAsia="宋体" w:cs="宋体"/>
                <w:sz w:val="21"/>
                <w:szCs w:val="21"/>
                <w:lang w:eastAsia="zh-CN"/>
              </w:rPr>
              <w:t>。</w:t>
            </w:r>
          </w:p>
        </w:tc>
      </w:tr>
      <w:tr w14:paraId="5BE7787C">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14:paraId="274BD6BD">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1181C60">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404F929E">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一般通气模式</w:t>
            </w:r>
            <w:r>
              <w:rPr>
                <w:rFonts w:hint="eastAsia" w:ascii="宋体" w:hAnsi="宋体" w:eastAsia="宋体" w:cs="宋体"/>
                <w:sz w:val="21"/>
                <w:szCs w:val="21"/>
                <w:lang w:val="en-US" w:eastAsia="zh-CN"/>
              </w:rPr>
              <w:t>要求支持</w:t>
            </w:r>
            <w:r>
              <w:rPr>
                <w:rFonts w:hint="eastAsia" w:ascii="宋体" w:hAnsi="宋体" w:eastAsia="宋体" w:cs="宋体"/>
                <w:sz w:val="21"/>
                <w:szCs w:val="21"/>
              </w:rPr>
              <w:t>：</w:t>
            </w:r>
          </w:p>
          <w:p w14:paraId="424B41B3">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 xml:space="preserve">PC-CMV(指令通气) </w:t>
            </w:r>
            <w:r>
              <w:rPr>
                <w:rFonts w:hint="eastAsia" w:ascii="宋体" w:hAnsi="宋体" w:eastAsia="宋体" w:cs="宋体"/>
                <w:sz w:val="21"/>
                <w:szCs w:val="21"/>
                <w:lang w:eastAsia="zh-CN"/>
              </w:rPr>
              <w:t>；</w:t>
            </w:r>
          </w:p>
          <w:p w14:paraId="2A2E62E6">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PC-AC（辅助控制通气）</w:t>
            </w:r>
            <w:r>
              <w:rPr>
                <w:rFonts w:hint="eastAsia" w:ascii="宋体" w:hAnsi="宋体" w:eastAsia="宋体" w:cs="宋体"/>
                <w:sz w:val="21"/>
                <w:szCs w:val="21"/>
                <w:lang w:eastAsia="zh-CN"/>
              </w:rPr>
              <w:t>；</w:t>
            </w:r>
          </w:p>
          <w:p w14:paraId="4B35EACA">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PC-SIMV（同步间歇指令通气）</w:t>
            </w:r>
            <w:r>
              <w:rPr>
                <w:rFonts w:hint="eastAsia" w:ascii="宋体" w:hAnsi="宋体" w:eastAsia="宋体" w:cs="宋体"/>
                <w:sz w:val="21"/>
                <w:szCs w:val="21"/>
                <w:lang w:eastAsia="zh-CN"/>
              </w:rPr>
              <w:t>；</w:t>
            </w:r>
          </w:p>
          <w:p w14:paraId="512083F3">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PC-PSV（压力支持通气）</w:t>
            </w:r>
            <w:r>
              <w:rPr>
                <w:rFonts w:hint="eastAsia" w:ascii="宋体" w:hAnsi="宋体" w:eastAsia="宋体" w:cs="宋体"/>
                <w:sz w:val="21"/>
                <w:szCs w:val="21"/>
                <w:lang w:eastAsia="zh-CN"/>
              </w:rPr>
              <w:t>；</w:t>
            </w:r>
          </w:p>
          <w:p w14:paraId="59EAF080">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SPN-CPAP/PS（持续气道正压+压力支持）</w:t>
            </w:r>
            <w:r>
              <w:rPr>
                <w:rFonts w:hint="eastAsia" w:ascii="宋体" w:hAnsi="宋体" w:eastAsia="宋体" w:cs="宋体"/>
                <w:sz w:val="21"/>
                <w:szCs w:val="21"/>
                <w:lang w:eastAsia="zh-CN"/>
              </w:rPr>
              <w:t>；</w:t>
            </w:r>
          </w:p>
          <w:p w14:paraId="24EBB7E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SPN-CPAP/VS（持续气道正压+容量支持）</w:t>
            </w:r>
            <w:r>
              <w:rPr>
                <w:rFonts w:hint="eastAsia" w:ascii="宋体" w:hAnsi="宋体" w:eastAsia="宋体" w:cs="宋体"/>
                <w:sz w:val="21"/>
                <w:szCs w:val="21"/>
                <w:lang w:eastAsia="zh-CN"/>
              </w:rPr>
              <w:t>。</w:t>
            </w:r>
          </w:p>
        </w:tc>
      </w:tr>
      <w:tr w14:paraId="5397C784">
        <w:tblPrEx>
          <w:tblCellMar>
            <w:top w:w="0" w:type="dxa"/>
            <w:left w:w="108" w:type="dxa"/>
            <w:bottom w:w="0" w:type="dxa"/>
            <w:right w:w="108" w:type="dxa"/>
          </w:tblCellMar>
        </w:tblPrEx>
        <w:trPr>
          <w:trHeight w:val="360" w:hRule="atLeast"/>
        </w:trPr>
        <w:tc>
          <w:tcPr>
            <w:tcW w:w="692" w:type="dxa"/>
            <w:tcBorders>
              <w:top w:val="single" w:color="auto" w:sz="4" w:space="0"/>
              <w:left w:val="single" w:color="auto" w:sz="4" w:space="0"/>
              <w:bottom w:val="single" w:color="auto" w:sz="4" w:space="0"/>
              <w:right w:val="single" w:color="auto" w:sz="4" w:space="0"/>
            </w:tcBorders>
            <w:vAlign w:val="center"/>
          </w:tcPr>
          <w:p w14:paraId="3D86437D">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B2A72CA">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02852BA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无创通气NIV，包括无创CMV</w:t>
            </w:r>
            <w:r>
              <w:rPr>
                <w:rFonts w:hint="eastAsia" w:ascii="宋体" w:hAnsi="宋体" w:eastAsia="宋体" w:cs="宋体"/>
                <w:sz w:val="21"/>
                <w:szCs w:val="21"/>
                <w:lang w:eastAsia="zh-CN"/>
              </w:rPr>
              <w:t>、</w:t>
            </w:r>
            <w:r>
              <w:rPr>
                <w:rFonts w:hint="eastAsia" w:ascii="宋体" w:hAnsi="宋体" w:eastAsia="宋体" w:cs="宋体"/>
                <w:sz w:val="21"/>
                <w:szCs w:val="21"/>
              </w:rPr>
              <w:t>无创CPAP</w:t>
            </w:r>
            <w:r>
              <w:rPr>
                <w:rFonts w:hint="eastAsia" w:ascii="宋体" w:hAnsi="宋体" w:eastAsia="宋体" w:cs="宋体"/>
                <w:sz w:val="21"/>
                <w:szCs w:val="21"/>
                <w:lang w:eastAsia="zh-CN"/>
              </w:rPr>
              <w:t>。</w:t>
            </w:r>
          </w:p>
        </w:tc>
      </w:tr>
      <w:tr w14:paraId="6712B6D0">
        <w:tblPrEx>
          <w:tblCellMar>
            <w:top w:w="0" w:type="dxa"/>
            <w:left w:w="108" w:type="dxa"/>
            <w:bottom w:w="0" w:type="dxa"/>
            <w:right w:w="108" w:type="dxa"/>
          </w:tblCellMar>
        </w:tblPrEx>
        <w:trPr>
          <w:trHeight w:val="397" w:hRule="atLeast"/>
        </w:trPr>
        <w:tc>
          <w:tcPr>
            <w:tcW w:w="692" w:type="dxa"/>
            <w:tcBorders>
              <w:top w:val="single" w:color="auto" w:sz="4" w:space="0"/>
              <w:left w:val="single" w:color="auto" w:sz="4" w:space="0"/>
              <w:bottom w:val="single" w:color="auto" w:sz="4" w:space="0"/>
              <w:right w:val="single" w:color="auto" w:sz="4" w:space="0"/>
            </w:tcBorders>
            <w:vAlign w:val="center"/>
          </w:tcPr>
          <w:p w14:paraId="64D04FC1">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427928D">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7</w:t>
            </w:r>
          </w:p>
        </w:tc>
        <w:tc>
          <w:tcPr>
            <w:tcW w:w="7061" w:type="dxa"/>
            <w:tcBorders>
              <w:top w:val="single" w:color="auto" w:sz="4" w:space="0"/>
              <w:left w:val="nil"/>
              <w:bottom w:val="single" w:color="auto" w:sz="4" w:space="0"/>
              <w:right w:val="single" w:color="auto" w:sz="4" w:space="0"/>
            </w:tcBorders>
            <w:vAlign w:val="center"/>
          </w:tcPr>
          <w:p w14:paraId="433CD97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具备</w:t>
            </w:r>
            <w:r>
              <w:rPr>
                <w:rFonts w:hint="eastAsia" w:ascii="宋体" w:hAnsi="宋体" w:eastAsia="宋体" w:cs="宋体"/>
                <w:sz w:val="21"/>
                <w:szCs w:val="21"/>
              </w:rPr>
              <w:t>容量保证功能</w:t>
            </w:r>
            <w:r>
              <w:rPr>
                <w:rFonts w:hint="eastAsia" w:ascii="宋体" w:hAnsi="宋体" w:eastAsia="宋体" w:cs="宋体"/>
                <w:sz w:val="21"/>
                <w:szCs w:val="21"/>
                <w:lang w:eastAsia="zh-CN"/>
              </w:rPr>
              <w:t>。</w:t>
            </w:r>
          </w:p>
        </w:tc>
      </w:tr>
      <w:tr w14:paraId="348EEE16">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14:paraId="163376EB">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017CD4">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8</w:t>
            </w:r>
          </w:p>
        </w:tc>
        <w:tc>
          <w:tcPr>
            <w:tcW w:w="7061" w:type="dxa"/>
            <w:tcBorders>
              <w:top w:val="single" w:color="auto" w:sz="4" w:space="0"/>
              <w:left w:val="nil"/>
              <w:bottom w:val="single" w:color="auto" w:sz="4" w:space="0"/>
              <w:right w:val="single" w:color="auto" w:sz="4" w:space="0"/>
            </w:tcBorders>
            <w:vAlign w:val="center"/>
          </w:tcPr>
          <w:p w14:paraId="049E4CCD">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高频振荡通气</w:t>
            </w:r>
            <w:r>
              <w:rPr>
                <w:rFonts w:hint="eastAsia" w:ascii="宋体" w:hAnsi="宋体" w:eastAsia="宋体" w:cs="宋体"/>
                <w:sz w:val="21"/>
                <w:szCs w:val="21"/>
                <w:lang w:val="en-US" w:eastAsia="zh-CN"/>
              </w:rPr>
              <w:t>要求</w:t>
            </w:r>
            <w:r>
              <w:rPr>
                <w:rFonts w:hint="eastAsia" w:ascii="宋体" w:hAnsi="宋体" w:eastAsia="宋体" w:cs="宋体"/>
                <w:sz w:val="21"/>
                <w:szCs w:val="21"/>
              </w:rPr>
              <w:t>：</w:t>
            </w:r>
          </w:p>
          <w:p w14:paraId="6999BF26">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频率5-20HZ</w:t>
            </w:r>
            <w:r>
              <w:rPr>
                <w:rFonts w:hint="eastAsia" w:ascii="宋体" w:hAnsi="宋体" w:eastAsia="宋体" w:cs="宋体"/>
                <w:sz w:val="21"/>
                <w:szCs w:val="21"/>
                <w:lang w:eastAsia="zh-CN"/>
              </w:rPr>
              <w:t>；</w:t>
            </w:r>
            <w:r>
              <w:rPr>
                <w:rFonts w:hint="eastAsia" w:ascii="宋体" w:hAnsi="宋体" w:eastAsia="宋体" w:cs="宋体"/>
                <w:sz w:val="21"/>
                <w:szCs w:val="21"/>
              </w:rPr>
              <w:t>振幅6-80mbar</w:t>
            </w:r>
            <w:r>
              <w:rPr>
                <w:rFonts w:hint="eastAsia" w:ascii="宋体" w:hAnsi="宋体" w:eastAsia="宋体" w:cs="宋体"/>
                <w:sz w:val="21"/>
                <w:szCs w:val="21"/>
                <w:lang w:eastAsia="zh-CN"/>
              </w:rPr>
              <w:t>；</w:t>
            </w:r>
            <w:r>
              <w:rPr>
                <w:rFonts w:hint="eastAsia" w:ascii="宋体" w:hAnsi="宋体" w:eastAsia="宋体" w:cs="宋体"/>
                <w:sz w:val="21"/>
                <w:szCs w:val="21"/>
              </w:rPr>
              <w:t>I:E为1:1-1:3可调节</w:t>
            </w:r>
            <w:r>
              <w:rPr>
                <w:rFonts w:hint="eastAsia" w:ascii="宋体" w:hAnsi="宋体" w:eastAsia="宋体" w:cs="宋体"/>
                <w:sz w:val="21"/>
                <w:szCs w:val="21"/>
                <w:lang w:eastAsia="zh-CN"/>
              </w:rPr>
              <w:t>；</w:t>
            </w:r>
            <w:r>
              <w:rPr>
                <w:rFonts w:hint="eastAsia" w:ascii="宋体" w:hAnsi="宋体" w:eastAsia="宋体" w:cs="宋体"/>
                <w:sz w:val="21"/>
                <w:szCs w:val="21"/>
              </w:rPr>
              <w:t>HFO-VG与容量相结合，VThf 0.2-40ml</w:t>
            </w:r>
            <w:r>
              <w:rPr>
                <w:rFonts w:hint="eastAsia" w:ascii="宋体" w:hAnsi="宋体" w:eastAsia="宋体" w:cs="宋体"/>
                <w:sz w:val="21"/>
                <w:szCs w:val="21"/>
                <w:lang w:eastAsia="zh-CN"/>
              </w:rPr>
              <w:t>。</w:t>
            </w:r>
          </w:p>
        </w:tc>
      </w:tr>
      <w:tr w14:paraId="5D050100">
        <w:tblPrEx>
          <w:tblCellMar>
            <w:top w:w="0" w:type="dxa"/>
            <w:left w:w="108" w:type="dxa"/>
            <w:bottom w:w="0" w:type="dxa"/>
            <w:right w:w="108" w:type="dxa"/>
          </w:tblCellMar>
        </w:tblPrEx>
        <w:trPr>
          <w:trHeight w:val="389" w:hRule="exact"/>
        </w:trPr>
        <w:tc>
          <w:tcPr>
            <w:tcW w:w="692" w:type="dxa"/>
            <w:tcBorders>
              <w:top w:val="single" w:color="auto" w:sz="4" w:space="0"/>
              <w:left w:val="single" w:color="auto" w:sz="4" w:space="0"/>
              <w:bottom w:val="single" w:color="auto" w:sz="4" w:space="0"/>
              <w:right w:val="single" w:color="auto" w:sz="4" w:space="0"/>
            </w:tcBorders>
            <w:vAlign w:val="center"/>
          </w:tcPr>
          <w:p w14:paraId="131B663C">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vAlign w:val="center"/>
          </w:tcPr>
          <w:p w14:paraId="2FA3BF4C">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9</w:t>
            </w:r>
          </w:p>
        </w:tc>
        <w:tc>
          <w:tcPr>
            <w:tcW w:w="7061" w:type="dxa"/>
            <w:tcBorders>
              <w:top w:val="single" w:color="auto" w:sz="4" w:space="0"/>
              <w:left w:val="nil"/>
              <w:bottom w:val="single" w:color="auto" w:sz="4" w:space="0"/>
              <w:right w:val="single" w:color="auto" w:sz="4" w:space="0"/>
            </w:tcBorders>
            <w:vAlign w:val="center"/>
          </w:tcPr>
          <w:p w14:paraId="09E28891">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潮气量：2-300mL</w:t>
            </w:r>
            <w:r>
              <w:rPr>
                <w:rFonts w:hint="eastAsia" w:ascii="宋体" w:hAnsi="宋体" w:eastAsia="宋体" w:cs="宋体"/>
                <w:sz w:val="21"/>
                <w:szCs w:val="21"/>
                <w:lang w:eastAsia="zh-CN"/>
              </w:rPr>
              <w:t>。</w:t>
            </w:r>
          </w:p>
        </w:tc>
      </w:tr>
      <w:tr w14:paraId="0AA9E233">
        <w:tblPrEx>
          <w:tblCellMar>
            <w:top w:w="0" w:type="dxa"/>
            <w:left w:w="108" w:type="dxa"/>
            <w:bottom w:w="0" w:type="dxa"/>
            <w:right w:w="108" w:type="dxa"/>
          </w:tblCellMar>
        </w:tblPrEx>
        <w:trPr>
          <w:trHeight w:val="394" w:hRule="exact"/>
        </w:trPr>
        <w:tc>
          <w:tcPr>
            <w:tcW w:w="692" w:type="dxa"/>
            <w:tcBorders>
              <w:top w:val="single" w:color="auto" w:sz="4" w:space="0"/>
              <w:left w:val="single" w:color="auto" w:sz="4" w:space="0"/>
              <w:bottom w:val="single" w:color="auto" w:sz="4" w:space="0"/>
              <w:right w:val="single" w:color="auto" w:sz="4" w:space="0"/>
            </w:tcBorders>
            <w:vAlign w:val="center"/>
          </w:tcPr>
          <w:p w14:paraId="49F157C0">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286109E">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10</w:t>
            </w:r>
          </w:p>
        </w:tc>
        <w:tc>
          <w:tcPr>
            <w:tcW w:w="7061" w:type="dxa"/>
            <w:tcBorders>
              <w:top w:val="single" w:color="auto" w:sz="4" w:space="0"/>
              <w:left w:val="nil"/>
              <w:bottom w:val="single" w:color="auto" w:sz="4" w:space="0"/>
              <w:right w:val="single" w:color="auto" w:sz="4" w:space="0"/>
            </w:tcBorders>
            <w:vAlign w:val="center"/>
          </w:tcPr>
          <w:p w14:paraId="3EAB86AA">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吸气压力可调：1-80cmH2O</w:t>
            </w:r>
            <w:r>
              <w:rPr>
                <w:rFonts w:hint="eastAsia" w:ascii="宋体" w:hAnsi="宋体" w:eastAsia="宋体" w:cs="宋体"/>
                <w:sz w:val="21"/>
                <w:szCs w:val="21"/>
                <w:lang w:eastAsia="zh-CN"/>
              </w:rPr>
              <w:t>。</w:t>
            </w:r>
          </w:p>
        </w:tc>
      </w:tr>
      <w:tr w14:paraId="2EAFF8CB">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14:paraId="4EED34B6">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7B0368">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11</w:t>
            </w:r>
          </w:p>
        </w:tc>
        <w:tc>
          <w:tcPr>
            <w:tcW w:w="7061" w:type="dxa"/>
            <w:tcBorders>
              <w:top w:val="single" w:color="auto" w:sz="4" w:space="0"/>
              <w:left w:val="nil"/>
              <w:bottom w:val="single" w:color="auto" w:sz="4" w:space="0"/>
              <w:right w:val="single" w:color="auto" w:sz="4" w:space="0"/>
            </w:tcBorders>
            <w:vAlign w:val="center"/>
          </w:tcPr>
          <w:p w14:paraId="542C74C9">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流速监测</w:t>
            </w:r>
            <w:r>
              <w:rPr>
                <w:rFonts w:hint="eastAsia" w:ascii="宋体" w:hAnsi="宋体" w:eastAsia="宋体" w:cs="宋体"/>
                <w:sz w:val="21"/>
                <w:szCs w:val="21"/>
                <w:lang w:eastAsia="zh-CN"/>
              </w:rPr>
              <w:t>：</w:t>
            </w:r>
            <w:r>
              <w:rPr>
                <w:rFonts w:hint="eastAsia" w:ascii="宋体" w:hAnsi="宋体" w:eastAsia="宋体" w:cs="宋体"/>
                <w:sz w:val="21"/>
                <w:szCs w:val="21"/>
              </w:rPr>
              <w:t>0到30L/min</w:t>
            </w:r>
            <w:r>
              <w:rPr>
                <w:rFonts w:hint="eastAsia" w:ascii="宋体" w:hAnsi="宋体" w:eastAsia="宋体" w:cs="宋体"/>
                <w:sz w:val="21"/>
                <w:szCs w:val="21"/>
                <w:lang w:eastAsia="zh-CN"/>
              </w:rPr>
              <w:t>，</w:t>
            </w:r>
            <w:r>
              <w:rPr>
                <w:rFonts w:hint="eastAsia" w:ascii="宋体" w:hAnsi="宋体" w:eastAsia="宋体" w:cs="宋体"/>
                <w:sz w:val="21"/>
                <w:szCs w:val="21"/>
              </w:rPr>
              <w:t>包含泄漏校正后的分钟通气量、自主呼吸的分钟通气量、分钟通气泄漏量、及分钟泄漏百分比等参数监测。</w:t>
            </w:r>
          </w:p>
        </w:tc>
      </w:tr>
      <w:tr w14:paraId="37706A86">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14:paraId="348FE0DC">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D949B9">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12</w:t>
            </w:r>
          </w:p>
        </w:tc>
        <w:tc>
          <w:tcPr>
            <w:tcW w:w="7061" w:type="dxa"/>
            <w:tcBorders>
              <w:top w:val="single" w:color="auto" w:sz="4" w:space="0"/>
              <w:left w:val="nil"/>
              <w:bottom w:val="single" w:color="auto" w:sz="4" w:space="0"/>
              <w:right w:val="single" w:color="auto" w:sz="4" w:space="0"/>
            </w:tcBorders>
            <w:vAlign w:val="center"/>
          </w:tcPr>
          <w:p w14:paraId="3FE801BE">
            <w:pPr>
              <w:tabs>
                <w:tab w:val="left" w:pos="1850"/>
              </w:tabs>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呼吸频率监测</w:t>
            </w:r>
            <w:r>
              <w:rPr>
                <w:rFonts w:hint="eastAsia" w:ascii="宋体" w:hAnsi="宋体" w:eastAsia="宋体" w:cs="宋体"/>
                <w:sz w:val="21"/>
                <w:szCs w:val="21"/>
                <w:lang w:eastAsia="zh-CN"/>
              </w:rPr>
              <w:t>：</w:t>
            </w:r>
            <w:r>
              <w:rPr>
                <w:rFonts w:hint="eastAsia" w:ascii="宋体" w:hAnsi="宋体" w:eastAsia="宋体" w:cs="宋体"/>
                <w:sz w:val="21"/>
                <w:szCs w:val="21"/>
              </w:rPr>
              <w:t>0到300/min</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支持</w:t>
            </w:r>
            <w:r>
              <w:rPr>
                <w:rFonts w:hint="eastAsia" w:ascii="宋体" w:hAnsi="宋体" w:eastAsia="宋体" w:cs="宋体"/>
                <w:sz w:val="21"/>
                <w:szCs w:val="21"/>
              </w:rPr>
              <w:t>总呼吸频率</w:t>
            </w:r>
            <w:r>
              <w:rPr>
                <w:rFonts w:hint="eastAsia" w:ascii="宋体" w:hAnsi="宋体" w:eastAsia="宋体" w:cs="宋体"/>
                <w:sz w:val="21"/>
                <w:szCs w:val="21"/>
                <w:lang w:eastAsia="zh-CN"/>
              </w:rPr>
              <w:t>、</w:t>
            </w:r>
            <w:r>
              <w:rPr>
                <w:rFonts w:hint="eastAsia" w:ascii="宋体" w:hAnsi="宋体" w:eastAsia="宋体" w:cs="宋体"/>
                <w:sz w:val="21"/>
                <w:szCs w:val="21"/>
              </w:rPr>
              <w:t>指令呼吸频率</w:t>
            </w:r>
            <w:r>
              <w:rPr>
                <w:rFonts w:hint="eastAsia" w:ascii="宋体" w:hAnsi="宋体" w:eastAsia="宋体" w:cs="宋体"/>
                <w:sz w:val="21"/>
                <w:szCs w:val="21"/>
                <w:lang w:eastAsia="zh-CN"/>
              </w:rPr>
              <w:t>、</w:t>
            </w:r>
            <w:r>
              <w:rPr>
                <w:rFonts w:hint="eastAsia" w:ascii="宋体" w:hAnsi="宋体" w:eastAsia="宋体" w:cs="宋体"/>
                <w:sz w:val="21"/>
                <w:szCs w:val="21"/>
              </w:rPr>
              <w:t>自主呼吸频率</w:t>
            </w:r>
            <w:r>
              <w:rPr>
                <w:rFonts w:hint="eastAsia" w:ascii="宋体" w:hAnsi="宋体" w:eastAsia="宋体" w:cs="宋体"/>
                <w:sz w:val="21"/>
                <w:szCs w:val="21"/>
                <w:lang w:val="en-US" w:eastAsia="zh-CN"/>
              </w:rPr>
              <w:t>等。</w:t>
            </w:r>
          </w:p>
        </w:tc>
      </w:tr>
      <w:tr w14:paraId="23191CA1">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14:paraId="1B914026">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61C584">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13</w:t>
            </w:r>
          </w:p>
        </w:tc>
        <w:tc>
          <w:tcPr>
            <w:tcW w:w="7061" w:type="dxa"/>
            <w:tcBorders>
              <w:top w:val="single" w:color="auto" w:sz="4" w:space="0"/>
              <w:left w:val="nil"/>
              <w:bottom w:val="single" w:color="auto" w:sz="4" w:space="0"/>
              <w:right w:val="single" w:color="auto" w:sz="4" w:space="0"/>
            </w:tcBorders>
            <w:vAlign w:val="center"/>
          </w:tcPr>
          <w:p w14:paraId="2BFD0200">
            <w:pPr>
              <w:tabs>
                <w:tab w:val="left" w:pos="1850"/>
              </w:tabs>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潮气量监测</w:t>
            </w:r>
            <w:r>
              <w:rPr>
                <w:rFonts w:hint="eastAsia" w:ascii="宋体" w:hAnsi="宋体" w:eastAsia="宋体" w:cs="宋体"/>
                <w:sz w:val="21"/>
                <w:szCs w:val="21"/>
                <w:lang w:eastAsia="zh-CN"/>
              </w:rPr>
              <w:t>：</w:t>
            </w:r>
            <w:r>
              <w:rPr>
                <w:rFonts w:hint="eastAsia" w:ascii="宋体" w:hAnsi="宋体" w:eastAsia="宋体" w:cs="宋体"/>
                <w:sz w:val="21"/>
                <w:szCs w:val="21"/>
              </w:rPr>
              <w:t>0到1000ml</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支持</w:t>
            </w:r>
            <w:r>
              <w:rPr>
                <w:rFonts w:hint="eastAsia" w:ascii="宋体" w:hAnsi="宋体" w:eastAsia="宋体" w:cs="宋体"/>
                <w:sz w:val="21"/>
                <w:szCs w:val="21"/>
              </w:rPr>
              <w:t>吸入潮气量</w:t>
            </w:r>
            <w:r>
              <w:rPr>
                <w:rFonts w:hint="eastAsia" w:ascii="宋体" w:hAnsi="宋体" w:eastAsia="宋体" w:cs="宋体"/>
                <w:sz w:val="21"/>
                <w:szCs w:val="21"/>
                <w:lang w:eastAsia="zh-CN"/>
              </w:rPr>
              <w:t>、</w:t>
            </w:r>
            <w:r>
              <w:rPr>
                <w:rFonts w:hint="eastAsia" w:ascii="宋体" w:hAnsi="宋体" w:eastAsia="宋体" w:cs="宋体"/>
                <w:sz w:val="21"/>
                <w:szCs w:val="21"/>
              </w:rPr>
              <w:t>呼出潮气量</w:t>
            </w:r>
            <w:r>
              <w:rPr>
                <w:rFonts w:hint="eastAsia" w:ascii="宋体" w:hAnsi="宋体" w:eastAsia="宋体" w:cs="宋体"/>
                <w:sz w:val="21"/>
                <w:szCs w:val="21"/>
                <w:lang w:eastAsia="zh-CN"/>
              </w:rPr>
              <w:t>、</w:t>
            </w:r>
            <w:r>
              <w:rPr>
                <w:rFonts w:hint="eastAsia" w:ascii="宋体" w:hAnsi="宋体" w:eastAsia="宋体" w:cs="宋体"/>
                <w:sz w:val="21"/>
                <w:szCs w:val="21"/>
              </w:rPr>
              <w:t>自主呼吸吸入潮气量</w:t>
            </w:r>
            <w:r>
              <w:rPr>
                <w:rFonts w:hint="eastAsia" w:ascii="宋体" w:hAnsi="宋体" w:eastAsia="宋体" w:cs="宋体"/>
                <w:sz w:val="21"/>
                <w:szCs w:val="21"/>
                <w:lang w:val="en-US" w:eastAsia="zh-CN"/>
              </w:rPr>
              <w:t>等。</w:t>
            </w:r>
          </w:p>
        </w:tc>
      </w:tr>
      <w:tr w14:paraId="4671B289">
        <w:tblPrEx>
          <w:tblCellMar>
            <w:top w:w="0" w:type="dxa"/>
            <w:left w:w="108" w:type="dxa"/>
            <w:bottom w:w="0" w:type="dxa"/>
            <w:right w:w="108" w:type="dxa"/>
          </w:tblCellMar>
        </w:tblPrEx>
        <w:trPr>
          <w:trHeight w:val="407" w:hRule="atLeast"/>
        </w:trPr>
        <w:tc>
          <w:tcPr>
            <w:tcW w:w="692" w:type="dxa"/>
            <w:tcBorders>
              <w:top w:val="single" w:color="auto" w:sz="4" w:space="0"/>
              <w:left w:val="single" w:color="auto" w:sz="4" w:space="0"/>
              <w:bottom w:val="single" w:color="auto" w:sz="4" w:space="0"/>
              <w:right w:val="single" w:color="auto" w:sz="4" w:space="0"/>
            </w:tcBorders>
            <w:vAlign w:val="center"/>
          </w:tcPr>
          <w:p w14:paraId="489CD43F">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847FE42">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14</w:t>
            </w:r>
          </w:p>
        </w:tc>
        <w:tc>
          <w:tcPr>
            <w:tcW w:w="7061" w:type="dxa"/>
            <w:tcBorders>
              <w:top w:val="single" w:color="auto" w:sz="4" w:space="0"/>
              <w:left w:val="nil"/>
              <w:bottom w:val="single" w:color="auto" w:sz="4" w:space="0"/>
              <w:right w:val="single" w:color="auto" w:sz="4" w:space="0"/>
            </w:tcBorders>
            <w:vAlign w:val="center"/>
          </w:tcPr>
          <w:p w14:paraId="602221D7">
            <w:pPr>
              <w:tabs>
                <w:tab w:val="left" w:pos="664"/>
              </w:tabs>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顺应性及阻力监测</w:t>
            </w:r>
            <w:r>
              <w:rPr>
                <w:rFonts w:hint="eastAsia" w:ascii="宋体" w:hAnsi="宋体" w:eastAsia="宋体" w:cs="宋体"/>
                <w:sz w:val="21"/>
                <w:szCs w:val="21"/>
                <w:lang w:eastAsia="zh-CN"/>
              </w:rPr>
              <w:t>。</w:t>
            </w:r>
          </w:p>
        </w:tc>
      </w:tr>
      <w:tr w14:paraId="2EE257C0">
        <w:tblPrEx>
          <w:tblCellMar>
            <w:top w:w="0" w:type="dxa"/>
            <w:left w:w="108" w:type="dxa"/>
            <w:bottom w:w="0" w:type="dxa"/>
            <w:right w:w="108" w:type="dxa"/>
          </w:tblCellMar>
        </w:tblPrEx>
        <w:trPr>
          <w:trHeight w:val="419" w:hRule="atLeast"/>
        </w:trPr>
        <w:tc>
          <w:tcPr>
            <w:tcW w:w="692" w:type="dxa"/>
            <w:tcBorders>
              <w:top w:val="single" w:color="auto" w:sz="4" w:space="0"/>
              <w:left w:val="single" w:color="auto" w:sz="4" w:space="0"/>
              <w:bottom w:val="single" w:color="auto" w:sz="4" w:space="0"/>
              <w:right w:val="single" w:color="auto" w:sz="4" w:space="0"/>
            </w:tcBorders>
            <w:vAlign w:val="center"/>
          </w:tcPr>
          <w:p w14:paraId="5F21DE07">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E76A031">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15</w:t>
            </w:r>
          </w:p>
        </w:tc>
        <w:tc>
          <w:tcPr>
            <w:tcW w:w="7061" w:type="dxa"/>
            <w:tcBorders>
              <w:top w:val="single" w:color="auto" w:sz="4" w:space="0"/>
              <w:left w:val="nil"/>
              <w:bottom w:val="single" w:color="auto" w:sz="4" w:space="0"/>
              <w:right w:val="single" w:color="auto" w:sz="4" w:space="0"/>
            </w:tcBorders>
            <w:vAlign w:val="center"/>
          </w:tcPr>
          <w:p w14:paraId="2F949077">
            <w:pPr>
              <w:tabs>
                <w:tab w:val="left" w:pos="664"/>
              </w:tabs>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肺泡过度膨胀系数监测</w:t>
            </w:r>
            <w:r>
              <w:rPr>
                <w:rFonts w:hint="eastAsia" w:ascii="宋体" w:hAnsi="宋体" w:eastAsia="宋体" w:cs="宋体"/>
                <w:sz w:val="21"/>
                <w:szCs w:val="21"/>
                <w:lang w:eastAsia="zh-CN"/>
              </w:rPr>
              <w:t>。</w:t>
            </w:r>
          </w:p>
        </w:tc>
      </w:tr>
      <w:tr w14:paraId="4C0EC1ED">
        <w:tblPrEx>
          <w:tblCellMar>
            <w:top w:w="0" w:type="dxa"/>
            <w:left w:w="108" w:type="dxa"/>
            <w:bottom w:w="0" w:type="dxa"/>
            <w:right w:w="108" w:type="dxa"/>
          </w:tblCellMar>
        </w:tblPrEx>
        <w:trPr>
          <w:trHeight w:val="432" w:hRule="atLeast"/>
        </w:trPr>
        <w:tc>
          <w:tcPr>
            <w:tcW w:w="692" w:type="dxa"/>
            <w:tcBorders>
              <w:top w:val="single" w:color="auto" w:sz="4" w:space="0"/>
              <w:left w:val="single" w:color="auto" w:sz="4" w:space="0"/>
              <w:bottom w:val="single" w:color="auto" w:sz="4" w:space="0"/>
              <w:right w:val="single" w:color="auto" w:sz="4" w:space="0"/>
            </w:tcBorders>
            <w:vAlign w:val="center"/>
          </w:tcPr>
          <w:p w14:paraId="08C254AB">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DCBC11">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16</w:t>
            </w:r>
          </w:p>
        </w:tc>
        <w:tc>
          <w:tcPr>
            <w:tcW w:w="7061" w:type="dxa"/>
            <w:tcBorders>
              <w:top w:val="single" w:color="auto" w:sz="4" w:space="0"/>
              <w:left w:val="nil"/>
              <w:bottom w:val="single" w:color="auto" w:sz="4" w:space="0"/>
              <w:right w:val="single" w:color="auto" w:sz="4" w:space="0"/>
            </w:tcBorders>
            <w:vAlign w:val="center"/>
          </w:tcPr>
          <w:p w14:paraId="46A3CE15">
            <w:pPr>
              <w:tabs>
                <w:tab w:val="left" w:pos="664"/>
              </w:tabs>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时间常数监测</w:t>
            </w:r>
            <w:r>
              <w:rPr>
                <w:rFonts w:hint="eastAsia" w:ascii="宋体" w:hAnsi="宋体" w:eastAsia="宋体" w:cs="宋体"/>
                <w:sz w:val="21"/>
                <w:szCs w:val="21"/>
                <w:lang w:eastAsia="zh-CN"/>
              </w:rPr>
              <w:t>。</w:t>
            </w:r>
          </w:p>
        </w:tc>
      </w:tr>
      <w:tr w14:paraId="2E311246">
        <w:tblPrEx>
          <w:tblCellMar>
            <w:top w:w="0" w:type="dxa"/>
            <w:left w:w="108" w:type="dxa"/>
            <w:bottom w:w="0" w:type="dxa"/>
            <w:right w:w="108" w:type="dxa"/>
          </w:tblCellMar>
        </w:tblPrEx>
        <w:trPr>
          <w:trHeight w:val="435" w:hRule="atLeast"/>
        </w:trPr>
        <w:tc>
          <w:tcPr>
            <w:tcW w:w="692" w:type="dxa"/>
            <w:tcBorders>
              <w:top w:val="single" w:color="auto" w:sz="4" w:space="0"/>
              <w:left w:val="single" w:color="auto" w:sz="4" w:space="0"/>
              <w:bottom w:val="single" w:color="auto" w:sz="4" w:space="0"/>
              <w:right w:val="single" w:color="auto" w:sz="4" w:space="0"/>
            </w:tcBorders>
            <w:vAlign w:val="center"/>
          </w:tcPr>
          <w:p w14:paraId="30F4F602">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34E8CE">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17</w:t>
            </w:r>
          </w:p>
        </w:tc>
        <w:tc>
          <w:tcPr>
            <w:tcW w:w="7061" w:type="dxa"/>
            <w:tcBorders>
              <w:top w:val="single" w:color="auto" w:sz="4" w:space="0"/>
              <w:left w:val="nil"/>
              <w:bottom w:val="single" w:color="auto" w:sz="4" w:space="0"/>
              <w:right w:val="single" w:color="auto" w:sz="4" w:space="0"/>
            </w:tcBorders>
            <w:vAlign w:val="center"/>
          </w:tcPr>
          <w:p w14:paraId="4CF3DE1A">
            <w:pPr>
              <w:tabs>
                <w:tab w:val="left" w:pos="664"/>
              </w:tabs>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支持</w:t>
            </w:r>
            <w:r>
              <w:rPr>
                <w:rFonts w:hint="eastAsia" w:ascii="宋体" w:hAnsi="宋体" w:eastAsia="宋体" w:cs="宋体"/>
                <w:sz w:val="21"/>
                <w:szCs w:val="21"/>
              </w:rPr>
              <w:t>二氧化碳弥散系数监测</w:t>
            </w:r>
            <w:r>
              <w:rPr>
                <w:rFonts w:hint="eastAsia" w:ascii="宋体" w:hAnsi="宋体" w:eastAsia="宋体" w:cs="宋体"/>
                <w:sz w:val="21"/>
                <w:szCs w:val="21"/>
                <w:lang w:eastAsia="zh-CN"/>
              </w:rPr>
              <w:t>。</w:t>
            </w:r>
          </w:p>
        </w:tc>
      </w:tr>
      <w:tr w14:paraId="7D02E6EF">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vAlign w:val="center"/>
          </w:tcPr>
          <w:p w14:paraId="04EC998C">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40EC53D">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18</w:t>
            </w:r>
          </w:p>
        </w:tc>
        <w:tc>
          <w:tcPr>
            <w:tcW w:w="7061" w:type="dxa"/>
            <w:tcBorders>
              <w:top w:val="single" w:color="auto" w:sz="4" w:space="0"/>
              <w:left w:val="nil"/>
              <w:bottom w:val="single" w:color="auto" w:sz="4" w:space="0"/>
              <w:right w:val="single" w:color="auto" w:sz="4" w:space="0"/>
            </w:tcBorders>
            <w:vAlign w:val="center"/>
          </w:tcPr>
          <w:p w14:paraId="00E1E21E">
            <w:pPr>
              <w:tabs>
                <w:tab w:val="left" w:pos="664"/>
              </w:tabs>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报警参数：</w:t>
            </w:r>
            <w:r>
              <w:rPr>
                <w:rFonts w:hint="eastAsia" w:ascii="宋体" w:hAnsi="宋体" w:eastAsia="宋体" w:cs="宋体"/>
                <w:sz w:val="21"/>
                <w:szCs w:val="21"/>
                <w:lang w:val="en-US" w:eastAsia="zh-CN"/>
              </w:rPr>
              <w:t>支持</w:t>
            </w:r>
            <w:r>
              <w:rPr>
                <w:rFonts w:hint="eastAsia" w:ascii="宋体" w:hAnsi="宋体" w:eastAsia="宋体" w:cs="宋体"/>
                <w:sz w:val="21"/>
                <w:szCs w:val="21"/>
              </w:rPr>
              <w:t>气道压力上下限</w:t>
            </w:r>
            <w:r>
              <w:rPr>
                <w:rFonts w:hint="eastAsia" w:ascii="宋体" w:hAnsi="宋体" w:eastAsia="宋体" w:cs="宋体"/>
                <w:sz w:val="21"/>
                <w:szCs w:val="21"/>
                <w:lang w:eastAsia="zh-CN"/>
              </w:rPr>
              <w:t>、</w:t>
            </w:r>
            <w:r>
              <w:rPr>
                <w:rFonts w:hint="eastAsia" w:ascii="宋体" w:hAnsi="宋体" w:eastAsia="宋体" w:cs="宋体"/>
                <w:sz w:val="21"/>
                <w:szCs w:val="21"/>
              </w:rPr>
              <w:t>分钟通气量上下限、吸入氧浓度上下限、窒息报警时间（窒息时间设定5－60s）、呼吸频率过快</w:t>
            </w:r>
            <w:r>
              <w:rPr>
                <w:rFonts w:hint="eastAsia" w:ascii="宋体" w:hAnsi="宋体" w:eastAsia="宋体" w:cs="宋体"/>
                <w:sz w:val="21"/>
                <w:szCs w:val="21"/>
                <w:lang w:val="en-US" w:eastAsia="zh-CN"/>
              </w:rPr>
              <w:t>等</w:t>
            </w:r>
            <w:r>
              <w:rPr>
                <w:rFonts w:hint="eastAsia" w:ascii="宋体" w:hAnsi="宋体" w:eastAsia="宋体" w:cs="宋体"/>
                <w:sz w:val="21"/>
                <w:szCs w:val="21"/>
              </w:rPr>
              <w:t>报警</w:t>
            </w:r>
            <w:r>
              <w:rPr>
                <w:rFonts w:hint="eastAsia" w:ascii="宋体" w:hAnsi="宋体" w:eastAsia="宋体" w:cs="宋体"/>
                <w:sz w:val="21"/>
                <w:szCs w:val="21"/>
                <w:lang w:eastAsia="zh-CN"/>
              </w:rPr>
              <w:t>。</w:t>
            </w:r>
          </w:p>
        </w:tc>
      </w:tr>
      <w:tr w14:paraId="230F507A">
        <w:tblPrEx>
          <w:tblCellMar>
            <w:top w:w="0" w:type="dxa"/>
            <w:left w:w="108" w:type="dxa"/>
            <w:bottom w:w="0" w:type="dxa"/>
            <w:right w:w="108" w:type="dxa"/>
          </w:tblCellMar>
        </w:tblPrEx>
        <w:trPr>
          <w:trHeight w:val="397"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6DBE58A">
            <w:pPr>
              <w:spacing w:line="240" w:lineRule="auto"/>
              <w:jc w:val="center"/>
              <w:rPr>
                <w:rFonts w:hint="eastAsia" w:ascii="宋体" w:hAnsi="宋体" w:eastAsia="宋体" w:cs="宋体"/>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4ABF866">
            <w:pPr>
              <w:spacing w:line="240" w:lineRule="auto"/>
              <w:jc w:val="center"/>
              <w:rPr>
                <w:rFonts w:hint="eastAsia" w:ascii="宋体" w:hAnsi="宋体" w:eastAsia="宋体" w:cs="宋体"/>
                <w:kern w:val="2"/>
                <w:sz w:val="21"/>
                <w:szCs w:val="21"/>
              </w:rPr>
            </w:pPr>
            <w:r>
              <w:rPr>
                <w:rFonts w:hint="eastAsia" w:ascii="宋体" w:hAnsi="宋体" w:eastAsia="宋体" w:cs="宋体"/>
                <w:sz w:val="21"/>
                <w:szCs w:val="21"/>
                <w:lang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66ACF7D2">
            <w:pPr>
              <w:spacing w:line="240" w:lineRule="auto"/>
              <w:jc w:val="left"/>
              <w:rPr>
                <w:rFonts w:hint="eastAsia" w:ascii="宋体" w:hAnsi="宋体" w:eastAsia="宋体" w:cs="宋体"/>
                <w:kern w:val="2"/>
                <w:sz w:val="21"/>
                <w:szCs w:val="21"/>
                <w:lang w:eastAsia="zh-CN"/>
              </w:rPr>
            </w:pPr>
            <w:r>
              <w:rPr>
                <w:rFonts w:hint="eastAsia" w:ascii="宋体" w:hAnsi="宋体" w:eastAsia="宋体" w:cs="宋体"/>
                <w:sz w:val="21"/>
                <w:szCs w:val="21"/>
                <w:lang w:bidi="lo-LA"/>
              </w:rPr>
              <w:t>可记录≥3天的趋势参数，并</w:t>
            </w:r>
            <w:r>
              <w:rPr>
                <w:rFonts w:hint="eastAsia" w:ascii="宋体" w:hAnsi="宋体" w:eastAsia="宋体" w:cs="宋体"/>
                <w:sz w:val="21"/>
                <w:szCs w:val="21"/>
                <w:lang w:val="en-US" w:eastAsia="zh-CN" w:bidi="lo-LA"/>
              </w:rPr>
              <w:t>可</w:t>
            </w:r>
            <w:r>
              <w:rPr>
                <w:rFonts w:hint="eastAsia" w:ascii="宋体" w:hAnsi="宋体" w:eastAsia="宋体" w:cs="宋体"/>
                <w:sz w:val="21"/>
                <w:szCs w:val="21"/>
                <w:lang w:bidi="lo-LA"/>
              </w:rPr>
              <w:t>通过USB导出</w:t>
            </w:r>
            <w:r>
              <w:rPr>
                <w:rFonts w:hint="eastAsia" w:ascii="宋体" w:hAnsi="宋体" w:eastAsia="宋体" w:cs="宋体"/>
                <w:sz w:val="21"/>
                <w:szCs w:val="21"/>
                <w:lang w:eastAsia="zh-CN" w:bidi="lo-LA"/>
              </w:rPr>
              <w:t>。</w:t>
            </w:r>
          </w:p>
        </w:tc>
      </w:tr>
      <w:tr w14:paraId="4A89820A">
        <w:tblPrEx>
          <w:tblCellMar>
            <w:top w:w="0" w:type="dxa"/>
            <w:left w:w="108" w:type="dxa"/>
            <w:bottom w:w="0" w:type="dxa"/>
            <w:right w:w="108" w:type="dxa"/>
          </w:tblCellMar>
        </w:tblPrEx>
        <w:trPr>
          <w:trHeight w:val="432"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0939A84">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FC5EFE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D3B825">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具有后备通气模式，可以在窒息时提供通气</w:t>
            </w:r>
            <w:r>
              <w:rPr>
                <w:rFonts w:hint="eastAsia" w:ascii="宋体" w:hAnsi="宋体" w:eastAsia="宋体" w:cs="宋体"/>
                <w:sz w:val="21"/>
                <w:szCs w:val="21"/>
                <w:lang w:eastAsia="zh-CN"/>
              </w:rPr>
              <w:t>。</w:t>
            </w:r>
          </w:p>
        </w:tc>
      </w:tr>
      <w:tr w14:paraId="7958E090">
        <w:tblPrEx>
          <w:tblCellMar>
            <w:top w:w="0" w:type="dxa"/>
            <w:left w:w="108" w:type="dxa"/>
            <w:bottom w:w="0" w:type="dxa"/>
            <w:right w:w="108" w:type="dxa"/>
          </w:tblCellMar>
        </w:tblPrEx>
        <w:trPr>
          <w:trHeight w:val="384"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A8E8FEC">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5E8F191">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D19DE51">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配备顺磁氧传感器，无需更换氧电池</w:t>
            </w:r>
            <w:r>
              <w:rPr>
                <w:rFonts w:hint="eastAsia" w:ascii="宋体" w:hAnsi="宋体" w:eastAsia="宋体" w:cs="宋体"/>
                <w:sz w:val="21"/>
                <w:szCs w:val="21"/>
                <w:lang w:eastAsia="zh-CN"/>
              </w:rPr>
              <w:t>。</w:t>
            </w:r>
          </w:p>
        </w:tc>
      </w:tr>
      <w:tr w14:paraId="273DD3BF">
        <w:tblPrEx>
          <w:tblCellMar>
            <w:top w:w="0" w:type="dxa"/>
            <w:left w:w="108" w:type="dxa"/>
            <w:bottom w:w="0" w:type="dxa"/>
            <w:right w:w="108" w:type="dxa"/>
          </w:tblCellMar>
        </w:tblPrEx>
        <w:trPr>
          <w:trHeight w:val="397"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96FF98E">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3C5C550">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99201F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配备≥12套流量传感器</w:t>
            </w:r>
            <w:r>
              <w:rPr>
                <w:rFonts w:hint="eastAsia" w:ascii="宋体" w:hAnsi="宋体" w:eastAsia="宋体" w:cs="宋体"/>
                <w:sz w:val="21"/>
                <w:szCs w:val="21"/>
                <w:lang w:eastAsia="zh-CN"/>
              </w:rPr>
              <w:t>。</w:t>
            </w:r>
          </w:p>
        </w:tc>
      </w:tr>
      <w:tr w14:paraId="6A893ACD">
        <w:tblPrEx>
          <w:tblCellMar>
            <w:top w:w="0" w:type="dxa"/>
            <w:left w:w="108" w:type="dxa"/>
            <w:bottom w:w="0" w:type="dxa"/>
            <w:right w:w="108" w:type="dxa"/>
          </w:tblCellMar>
        </w:tblPrEx>
        <w:trPr>
          <w:trHeight w:val="384"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9B5454">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5C7EC77">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F7EF460">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除机器自身配套之外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须</w:t>
            </w:r>
            <w:r>
              <w:rPr>
                <w:rFonts w:hint="eastAsia" w:ascii="宋体" w:hAnsi="宋体" w:eastAsia="宋体" w:cs="宋体"/>
                <w:sz w:val="21"/>
                <w:szCs w:val="21"/>
              </w:rPr>
              <w:t>配备1套呼出阀</w:t>
            </w:r>
            <w:r>
              <w:rPr>
                <w:rFonts w:hint="eastAsia" w:ascii="宋体" w:hAnsi="宋体" w:eastAsia="宋体" w:cs="宋体"/>
                <w:sz w:val="21"/>
                <w:szCs w:val="21"/>
                <w:lang w:eastAsia="zh-CN"/>
              </w:rPr>
              <w:t>。</w:t>
            </w:r>
          </w:p>
        </w:tc>
      </w:tr>
      <w:tr w14:paraId="76333364">
        <w:tblPrEx>
          <w:tblCellMar>
            <w:top w:w="0" w:type="dxa"/>
            <w:left w:w="108" w:type="dxa"/>
            <w:bottom w:w="0" w:type="dxa"/>
            <w:right w:w="108" w:type="dxa"/>
          </w:tblCellMar>
        </w:tblPrEx>
        <w:trPr>
          <w:trHeight w:val="44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809375D">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050EA55">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626A60D2">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配备1套新生儿呼吸管路</w:t>
            </w:r>
            <w:r>
              <w:rPr>
                <w:rFonts w:hint="eastAsia" w:ascii="宋体" w:hAnsi="宋体" w:eastAsia="宋体" w:cs="宋体"/>
                <w:sz w:val="21"/>
                <w:szCs w:val="21"/>
                <w:lang w:eastAsia="zh-CN"/>
              </w:rPr>
              <w:t>。</w:t>
            </w:r>
          </w:p>
        </w:tc>
      </w:tr>
      <w:tr w14:paraId="16A50CB2">
        <w:tblPrEx>
          <w:tblCellMar>
            <w:top w:w="0" w:type="dxa"/>
            <w:left w:w="108" w:type="dxa"/>
            <w:bottom w:w="0" w:type="dxa"/>
            <w:right w:w="108" w:type="dxa"/>
          </w:tblCellMar>
        </w:tblPrEx>
        <w:trPr>
          <w:trHeight w:val="397"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08E3F70">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F603754">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AAA34EC">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配备1</w:t>
            </w:r>
            <w:r>
              <w:rPr>
                <w:rFonts w:hint="eastAsia" w:ascii="宋体" w:hAnsi="宋体" w:eastAsia="宋体" w:cs="宋体"/>
                <w:sz w:val="21"/>
                <w:szCs w:val="21"/>
                <w:lang w:val="en-US" w:eastAsia="zh-CN"/>
              </w:rPr>
              <w:t>套</w:t>
            </w:r>
            <w:r>
              <w:rPr>
                <w:rFonts w:hint="eastAsia" w:ascii="宋体" w:hAnsi="宋体" w:eastAsia="宋体" w:cs="宋体"/>
                <w:sz w:val="21"/>
                <w:szCs w:val="21"/>
              </w:rPr>
              <w:t>新生儿模拟肺</w:t>
            </w:r>
            <w:r>
              <w:rPr>
                <w:rFonts w:hint="eastAsia" w:ascii="宋体" w:hAnsi="宋体" w:eastAsia="宋体" w:cs="宋体"/>
                <w:sz w:val="21"/>
                <w:szCs w:val="21"/>
                <w:lang w:eastAsia="zh-CN"/>
              </w:rPr>
              <w:t>。</w:t>
            </w:r>
          </w:p>
        </w:tc>
      </w:tr>
      <w:tr w14:paraId="5A9C7C2F">
        <w:tblPrEx>
          <w:tblCellMar>
            <w:top w:w="0" w:type="dxa"/>
            <w:left w:w="108" w:type="dxa"/>
            <w:bottom w:w="0" w:type="dxa"/>
            <w:right w:w="108" w:type="dxa"/>
          </w:tblCellMar>
        </w:tblPrEx>
        <w:trPr>
          <w:trHeight w:val="410"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84D14C">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26D311F">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56BD2A8B">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配备</w:t>
            </w:r>
            <w:r>
              <w:rPr>
                <w:rFonts w:hint="eastAsia" w:ascii="宋体" w:hAnsi="宋体" w:eastAsia="宋体" w:cs="宋体"/>
                <w:sz w:val="21"/>
                <w:szCs w:val="21"/>
                <w:lang w:val="en-US" w:eastAsia="zh-CN"/>
              </w:rPr>
              <w:t>1套</w:t>
            </w:r>
            <w:r>
              <w:rPr>
                <w:rFonts w:hint="eastAsia" w:ascii="宋体" w:hAnsi="宋体" w:eastAsia="宋体" w:cs="宋体"/>
                <w:sz w:val="21"/>
                <w:szCs w:val="21"/>
              </w:rPr>
              <w:t>Fisher &amp; Paykel MR850呼吸湿化器</w:t>
            </w:r>
            <w:r>
              <w:rPr>
                <w:rFonts w:hint="eastAsia" w:ascii="宋体" w:hAnsi="宋体" w:eastAsia="宋体" w:cs="宋体"/>
                <w:sz w:val="21"/>
                <w:szCs w:val="21"/>
                <w:lang w:eastAsia="zh-CN"/>
              </w:rPr>
              <w:t>。</w:t>
            </w:r>
          </w:p>
        </w:tc>
      </w:tr>
      <w:tr w14:paraId="1324C1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D67B4BE">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AB6E1C2">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0C1C5BBF">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配备新生儿无创相关配件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至少20套，包含鼻塞、鼻罩、头带、葛接头等。</w:t>
            </w:r>
          </w:p>
        </w:tc>
      </w:tr>
      <w:tr w14:paraId="62835B9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683C26">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59E1560">
            <w:pPr>
              <w:widowControl/>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4D5D05">
            <w:pPr>
              <w:widowControl/>
              <w:spacing w:line="240" w:lineRule="auto"/>
              <w:jc w:val="left"/>
              <w:rPr>
                <w:rFonts w:hint="eastAsia" w:ascii="宋体" w:hAnsi="宋体" w:eastAsia="宋体" w:cs="宋体"/>
                <w:kern w:val="2"/>
                <w:sz w:val="21"/>
                <w:szCs w:val="21"/>
                <w:rtl w:val="0"/>
                <w:lang w:val="en-US" w:eastAsia="zh-CN" w:bidi="ar-SA"/>
              </w:rPr>
            </w:pPr>
            <w:r>
              <w:rPr>
                <w:rFonts w:hint="eastAsia" w:ascii="宋体" w:hAnsi="宋体" w:eastAsia="宋体" w:cs="宋体"/>
                <w:kern w:val="0"/>
                <w:sz w:val="21"/>
                <w:szCs w:val="21"/>
                <w:lang w:val="en-US" w:eastAsia="zh-CN" w:bidi="lo-LA"/>
              </w:rPr>
              <w:t>须附带单套设备配置清单。</w:t>
            </w:r>
          </w:p>
        </w:tc>
      </w:tr>
      <w:tr w14:paraId="70FE0D37">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2457A15">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FA81DCD">
            <w:pPr>
              <w:spacing w:line="240" w:lineRule="auto"/>
              <w:jc w:val="center"/>
              <w:rPr>
                <w:rFonts w:hint="eastAsia" w:ascii="宋体" w:hAnsi="宋体" w:eastAsia="宋体" w:cs="宋体"/>
                <w:sz w:val="21"/>
                <w:szCs w:val="21"/>
                <w:lang w:eastAsia="zh-CN" w:bidi="lo-LA"/>
              </w:rPr>
            </w:pPr>
            <w:r>
              <w:rPr>
                <w:rFonts w:hint="eastAsia" w:ascii="宋体" w:hAnsi="宋体" w:eastAsia="宋体" w:cs="宋体"/>
                <w:sz w:val="21"/>
                <w:szCs w:val="21"/>
                <w:lang w:bidi="lo-LA"/>
              </w:rPr>
              <w:t>2</w:t>
            </w:r>
            <w:r>
              <w:rPr>
                <w:rFonts w:hint="eastAsia" w:ascii="宋体" w:hAnsi="宋体" w:eastAsia="宋体" w:cs="宋体"/>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733B9842">
            <w:pPr>
              <w:pStyle w:val="5"/>
              <w:spacing w:line="240" w:lineRule="auto"/>
              <w:rPr>
                <w:rFonts w:hint="eastAsia" w:ascii="宋体" w:hAnsi="宋体" w:eastAsia="宋体" w:cs="宋体"/>
                <w:kern w:val="2"/>
                <w:sz w:val="21"/>
                <w:szCs w:val="21"/>
              </w:rPr>
            </w:pPr>
            <w:r>
              <w:rPr>
                <w:rFonts w:hint="eastAsia" w:ascii="宋体" w:hAnsi="宋体" w:eastAsia="宋体" w:cs="宋体"/>
                <w:sz w:val="21"/>
                <w:szCs w:val="21"/>
                <w:lang w:val="en-US"/>
              </w:rPr>
              <w:t>投标人须提供投标产品的中华人民共和国医疗器械注册证或备案凭证，并在有效期内。</w:t>
            </w:r>
          </w:p>
        </w:tc>
      </w:tr>
      <w:tr w14:paraId="583CE9D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A7CFED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3D9F0FE">
            <w:pPr>
              <w:spacing w:line="240" w:lineRule="auto"/>
              <w:jc w:val="center"/>
              <w:rPr>
                <w:rFonts w:hint="default" w:ascii="宋体" w:hAnsi="宋体" w:eastAsia="宋体" w:cs="宋体"/>
                <w:sz w:val="21"/>
                <w:szCs w:val="21"/>
                <w:lang w:val="en-US" w:eastAsia="zh-CN" w:bidi="lo-LA"/>
              </w:rPr>
            </w:pPr>
            <w:r>
              <w:rPr>
                <w:rFonts w:hint="eastAsia" w:ascii="宋体" w:hAnsi="宋体" w:eastAsia="宋体" w:cs="宋体"/>
                <w:sz w:val="21"/>
                <w:szCs w:val="21"/>
                <w:lang w:val="en-US" w:eastAsia="zh-CN" w:bidi="lo-LA"/>
              </w:rPr>
              <w:t>30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5595205">
            <w:pPr>
              <w:tabs>
                <w:tab w:val="left" w:pos="1850"/>
              </w:tabs>
              <w:spacing w:line="240" w:lineRule="auto"/>
              <w:jc w:val="left"/>
              <w:rPr>
                <w:rFonts w:hint="eastAsia" w:ascii="宋体" w:hAnsi="宋体" w:eastAsia="宋体" w:cs="宋体"/>
                <w:kern w:val="2"/>
                <w:sz w:val="21"/>
                <w:szCs w:val="21"/>
              </w:rPr>
            </w:pPr>
            <w:r>
              <w:rPr>
                <w:rFonts w:hint="eastAsia" w:ascii="宋体" w:hAnsi="宋体" w:eastAsia="宋体" w:cs="宋体"/>
                <w:sz w:val="21"/>
                <w:szCs w:val="21"/>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7DB4340">
        <w:tblPrEx>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6285F41">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F84C007">
            <w:pPr>
              <w:spacing w:line="240" w:lineRule="auto"/>
              <w:jc w:val="center"/>
              <w:rPr>
                <w:rFonts w:hint="eastAsia" w:ascii="宋体" w:hAnsi="宋体" w:eastAsia="宋体" w:cs="宋体"/>
                <w:sz w:val="21"/>
                <w:szCs w:val="21"/>
                <w:lang w:eastAsia="zh-CN" w:bidi="lo-LA"/>
              </w:rPr>
            </w:pPr>
            <w:r>
              <w:rPr>
                <w:rFonts w:hint="eastAsia" w:ascii="宋体" w:hAnsi="宋体" w:eastAsia="宋体" w:cs="宋体"/>
                <w:sz w:val="21"/>
                <w:szCs w:val="21"/>
                <w:lang w:bidi="lo-LA"/>
              </w:rPr>
              <w:t>3</w:t>
            </w:r>
            <w:r>
              <w:rPr>
                <w:rFonts w:hint="eastAsia" w:ascii="宋体" w:hAnsi="宋体" w:eastAsia="宋体" w:cs="宋体"/>
                <w:sz w:val="21"/>
                <w:szCs w:val="21"/>
                <w:lang w:val="en-US" w:eastAsia="zh-CN" w:bidi="lo-LA"/>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6B5B8617">
            <w:pPr>
              <w:pStyle w:val="5"/>
              <w:spacing w:line="240" w:lineRule="auto"/>
              <w:rPr>
                <w:rFonts w:hint="eastAsia" w:ascii="宋体" w:hAnsi="宋体" w:eastAsia="宋体" w:cs="宋体"/>
                <w:sz w:val="21"/>
                <w:szCs w:val="21"/>
                <w:lang w:val="en-US" w:bidi="lo-LA"/>
              </w:rPr>
            </w:pPr>
            <w:r>
              <w:rPr>
                <w:rFonts w:hint="eastAsia" w:ascii="宋体" w:hAnsi="宋体" w:eastAsia="宋体" w:cs="宋体"/>
                <w:sz w:val="21"/>
                <w:szCs w:val="21"/>
                <w:lang w:val="en-US"/>
              </w:rPr>
              <w:t>投标人须提供</w:t>
            </w:r>
            <w:r>
              <w:rPr>
                <w:rFonts w:hint="eastAsia" w:ascii="宋体" w:hAnsi="宋体" w:eastAsia="宋体" w:cs="宋体"/>
                <w:sz w:val="21"/>
                <w:szCs w:val="21"/>
                <w:lang w:val="en-US" w:eastAsia="zh-CN"/>
              </w:rPr>
              <w:t>其</w:t>
            </w:r>
            <w:r>
              <w:rPr>
                <w:rFonts w:hint="eastAsia" w:ascii="宋体" w:hAnsi="宋体" w:eastAsia="宋体" w:cs="宋体"/>
                <w:sz w:val="21"/>
                <w:szCs w:val="21"/>
                <w:lang w:val="en-US"/>
              </w:rPr>
              <w:t>与投标产品相符合的医疗器械经营许可证或备案凭证，并在有效期内。</w:t>
            </w:r>
          </w:p>
        </w:tc>
      </w:tr>
      <w:tr w14:paraId="05EECC2B">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D02F7F2">
            <w:pPr>
              <w:spacing w:line="240" w:lineRule="auto"/>
              <w:jc w:val="left"/>
              <w:rPr>
                <w:rFonts w:hint="eastAsia" w:ascii="宋体" w:hAnsi="宋体" w:eastAsia="宋体" w:cs="宋体"/>
                <w:sz w:val="21"/>
                <w:szCs w:val="21"/>
              </w:rPr>
            </w:pPr>
            <w:r>
              <w:rPr>
                <w:rFonts w:hint="eastAsia" w:ascii="宋体" w:hAnsi="宋体" w:eastAsia="宋体" w:cs="宋体"/>
                <w:sz w:val="21"/>
                <w:szCs w:val="21"/>
              </w:rPr>
              <w:t>注：1.“参数性质”标“★”表示此参数为主要技术参数，任意一条不满足或负偏离则导致响应无效；2.非标“★”项，超过2项不满足或负偏离则导致响应无效。</w:t>
            </w:r>
          </w:p>
        </w:tc>
      </w:tr>
    </w:tbl>
    <w:p w14:paraId="1FD313D6">
      <w:pPr>
        <w:numPr>
          <w:ilvl w:val="0"/>
          <w:numId w:val="0"/>
        </w:num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2.甲皱微循环检查仪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777EDC2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96235C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2D9E049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2368E85A">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CDB028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8D8D6D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产品适用于人体微循环的检测。</w:t>
            </w:r>
          </w:p>
        </w:tc>
      </w:tr>
      <w:tr w14:paraId="1BB0A9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D29D2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5D613BB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4A578E5F">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具有采集</w:t>
            </w:r>
            <w:r>
              <w:rPr>
                <w:rFonts w:hint="eastAsia" w:ascii="宋体" w:hAnsi="宋体" w:eastAsia="宋体" w:cs="宋体"/>
                <w:sz w:val="21"/>
                <w:szCs w:val="21"/>
                <w:lang w:val="en-US" w:eastAsia="zh-CN"/>
              </w:rPr>
              <w:t>手指甲襞</w:t>
            </w:r>
            <w:r>
              <w:rPr>
                <w:rFonts w:hint="eastAsia" w:ascii="宋体" w:hAnsi="宋体" w:eastAsia="宋体" w:cs="宋体"/>
                <w:sz w:val="21"/>
                <w:szCs w:val="21"/>
              </w:rPr>
              <w:t>微循环图像、录制微循环视频和录像回放的功能。</w:t>
            </w:r>
          </w:p>
        </w:tc>
      </w:tr>
      <w:tr w14:paraId="1AD98A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952FA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2464187D">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微循环显微镜具有连续变倍功能，可实时动态检测和观察微循环图像。</w:t>
            </w:r>
          </w:p>
        </w:tc>
      </w:tr>
      <w:tr w14:paraId="1BB6999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B031C2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682592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AF853B9">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具有分析和测量微循环的形态、流态、袢周微循环测量指标</w:t>
            </w:r>
            <w:r>
              <w:rPr>
                <w:rFonts w:hint="eastAsia" w:ascii="宋体" w:hAnsi="宋体" w:eastAsia="宋体" w:cs="宋体"/>
                <w:sz w:val="21"/>
                <w:szCs w:val="21"/>
                <w:lang w:val="en-US" w:eastAsia="zh-CN"/>
              </w:rPr>
              <w:t>及</w:t>
            </w:r>
            <w:r>
              <w:rPr>
                <w:rFonts w:hint="eastAsia" w:ascii="宋体" w:hAnsi="宋体" w:eastAsia="宋体" w:cs="宋体"/>
                <w:sz w:val="21"/>
                <w:szCs w:val="21"/>
              </w:rPr>
              <w:t>CSURI指标积分功能</w:t>
            </w:r>
            <w:r>
              <w:rPr>
                <w:rFonts w:hint="eastAsia" w:ascii="宋体" w:hAnsi="宋体" w:eastAsia="宋体" w:cs="宋体"/>
                <w:sz w:val="21"/>
                <w:szCs w:val="21"/>
                <w:lang w:eastAsia="zh-CN"/>
              </w:rPr>
              <w:t>，</w:t>
            </w:r>
            <w:r>
              <w:rPr>
                <w:rFonts w:hint="eastAsia" w:ascii="宋体" w:hAnsi="宋体" w:eastAsia="宋体" w:cs="宋体"/>
                <w:sz w:val="21"/>
                <w:szCs w:val="21"/>
              </w:rPr>
              <w:t>包含巨大毛细血管直径、巨大毛细血管数量、总毛细血管数量的测量指标。</w:t>
            </w:r>
          </w:p>
        </w:tc>
      </w:tr>
      <w:tr w14:paraId="7AF0C7B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3FD07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614D1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22CD8C5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具有录入病人信息、修改、删除、浏览、查询病人信息功能，具有登记预约病人信息、修改、浏览、查询预约病人信息功能。具有增加、修改、删除临床术语的功能。</w:t>
            </w:r>
          </w:p>
        </w:tc>
      </w:tr>
      <w:tr w14:paraId="330D9F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8DE29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2B658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6E7A5341">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具有随访管理功能，将随访病人自动转入预约，能够修改和取消随访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w:t>
            </w:r>
            <w:r>
              <w:rPr>
                <w:rFonts w:hint="eastAsia" w:ascii="宋体" w:hAnsi="宋体" w:eastAsia="宋体" w:cs="宋体"/>
                <w:sz w:val="21"/>
                <w:szCs w:val="21"/>
              </w:rPr>
              <w:t>发送随访短信和随访微信。</w:t>
            </w:r>
          </w:p>
        </w:tc>
      </w:tr>
      <w:tr w14:paraId="221E295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BA9A3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9DA2F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70723F00">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应</w:t>
            </w:r>
            <w:r>
              <w:rPr>
                <w:rFonts w:hint="eastAsia" w:ascii="宋体" w:hAnsi="宋体" w:eastAsia="宋体" w:cs="宋体"/>
                <w:sz w:val="21"/>
                <w:szCs w:val="21"/>
              </w:rPr>
              <w:t>提供多种报告模板打印，报告单可存档</w:t>
            </w:r>
            <w:r>
              <w:rPr>
                <w:rFonts w:hint="eastAsia" w:ascii="宋体" w:hAnsi="宋体" w:eastAsia="宋体" w:cs="宋体"/>
                <w:sz w:val="21"/>
                <w:szCs w:val="21"/>
                <w:lang w:val="en-US" w:eastAsia="zh-CN"/>
              </w:rPr>
              <w:t>也可</w:t>
            </w:r>
            <w:r>
              <w:rPr>
                <w:rFonts w:hint="eastAsia" w:ascii="宋体" w:hAnsi="宋体" w:eastAsia="宋体" w:cs="宋体"/>
                <w:sz w:val="21"/>
                <w:szCs w:val="21"/>
              </w:rPr>
              <w:t>发送至微信</w:t>
            </w:r>
            <w:r>
              <w:rPr>
                <w:rFonts w:hint="eastAsia" w:ascii="宋体" w:hAnsi="宋体" w:eastAsia="宋体" w:cs="宋体"/>
                <w:sz w:val="21"/>
                <w:szCs w:val="21"/>
                <w:lang w:eastAsia="zh-CN"/>
              </w:rPr>
              <w:t>。</w:t>
            </w:r>
          </w:p>
        </w:tc>
      </w:tr>
      <w:tr w14:paraId="540131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073A3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9B780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3A8E653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具有根据查询条件进行统计分析，并将结果生成图表的功能。</w:t>
            </w:r>
          </w:p>
        </w:tc>
      </w:tr>
      <w:tr w14:paraId="75725DB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4E7F7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18E2D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306F8AD9">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具有局域网</w:t>
            </w:r>
            <w:r>
              <w:rPr>
                <w:rFonts w:hint="eastAsia" w:ascii="宋体" w:hAnsi="宋体" w:eastAsia="宋体" w:cs="宋体"/>
                <w:sz w:val="21"/>
                <w:szCs w:val="21"/>
                <w:lang w:val="en-US" w:eastAsia="zh-CN"/>
              </w:rPr>
              <w:t>和</w:t>
            </w:r>
            <w:r>
              <w:rPr>
                <w:rFonts w:hint="eastAsia" w:ascii="宋体" w:hAnsi="宋体" w:eastAsia="宋体" w:cs="宋体"/>
                <w:sz w:val="21"/>
                <w:szCs w:val="21"/>
              </w:rPr>
              <w:t>广域网连接功能，能够支持医生、护士工作站、连接服务器并获取数据</w:t>
            </w:r>
            <w:r>
              <w:rPr>
                <w:rFonts w:hint="eastAsia" w:ascii="宋体" w:hAnsi="宋体" w:eastAsia="宋体" w:cs="宋体"/>
                <w:sz w:val="21"/>
                <w:szCs w:val="21"/>
                <w:lang w:val="en-US" w:eastAsia="zh-CN"/>
              </w:rPr>
              <w:t>功能</w:t>
            </w:r>
            <w:r>
              <w:rPr>
                <w:rFonts w:hint="eastAsia" w:ascii="宋体" w:hAnsi="宋体" w:eastAsia="宋体" w:cs="宋体"/>
                <w:sz w:val="21"/>
                <w:szCs w:val="21"/>
              </w:rPr>
              <w:t>。</w:t>
            </w:r>
          </w:p>
        </w:tc>
      </w:tr>
      <w:tr w14:paraId="11B992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F25AD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82F513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2F8BF199">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具有</w:t>
            </w:r>
            <w:r>
              <w:rPr>
                <w:rFonts w:hint="eastAsia" w:ascii="宋体" w:hAnsi="宋体" w:eastAsia="宋体" w:cs="宋体"/>
                <w:sz w:val="21"/>
                <w:szCs w:val="21"/>
              </w:rPr>
              <w:t>直播教学接口</w:t>
            </w:r>
            <w:r>
              <w:rPr>
                <w:rFonts w:hint="eastAsia" w:ascii="宋体" w:hAnsi="宋体" w:eastAsia="宋体" w:cs="宋体"/>
                <w:sz w:val="21"/>
                <w:szCs w:val="21"/>
                <w:lang w:eastAsia="zh-CN"/>
              </w:rPr>
              <w:t>，</w:t>
            </w:r>
            <w:r>
              <w:rPr>
                <w:rFonts w:hint="eastAsia" w:ascii="宋体" w:hAnsi="宋体" w:eastAsia="宋体" w:cs="宋体"/>
                <w:sz w:val="21"/>
                <w:szCs w:val="21"/>
              </w:rPr>
              <w:t>可实现会议室屏幕和门诊设备实时同步，可进行远程实操教学、直播培训。</w:t>
            </w:r>
          </w:p>
        </w:tc>
      </w:tr>
      <w:tr w14:paraId="24A04BB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6DF07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D3F859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78298804">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显微镜具有连续变倍调节机构，光学变倍比1:6.5；物镜≥2x；</w:t>
            </w:r>
            <w:r>
              <w:rPr>
                <w:rFonts w:hint="eastAsia" w:ascii="宋体" w:hAnsi="宋体" w:eastAsia="宋体" w:cs="宋体"/>
                <w:sz w:val="21"/>
                <w:szCs w:val="21"/>
                <w:lang w:val="en-US" w:eastAsia="zh-CN"/>
              </w:rPr>
              <w:t>光学放大 60x～390x；</w:t>
            </w:r>
            <w:r>
              <w:rPr>
                <w:rFonts w:hint="eastAsia" w:ascii="宋体" w:hAnsi="宋体" w:eastAsia="宋体" w:cs="宋体"/>
                <w:sz w:val="21"/>
                <w:szCs w:val="21"/>
              </w:rPr>
              <w:t>目镜≥10X</w:t>
            </w:r>
            <w:r>
              <w:rPr>
                <w:rFonts w:hint="eastAsia" w:ascii="宋体" w:hAnsi="宋体" w:eastAsia="宋体" w:cs="宋体"/>
                <w:sz w:val="21"/>
                <w:szCs w:val="21"/>
                <w:lang w:eastAsia="zh-CN"/>
              </w:rPr>
              <w:t>。</w:t>
            </w:r>
          </w:p>
        </w:tc>
      </w:tr>
      <w:tr w14:paraId="6485DBC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FFF93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A8C368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0026DD24">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显微镜瞳距调节范围最小</w:t>
            </w:r>
            <w:r>
              <w:rPr>
                <w:rFonts w:hint="eastAsia" w:ascii="宋体" w:hAnsi="宋体" w:eastAsia="宋体" w:cs="宋体"/>
                <w:sz w:val="21"/>
                <w:szCs w:val="21"/>
                <w:lang w:val="en-US" w:eastAsia="zh-CN"/>
              </w:rPr>
              <w:t>应能达到</w:t>
            </w:r>
            <w:r>
              <w:rPr>
                <w:rFonts w:hint="eastAsia" w:ascii="宋体" w:hAnsi="宋体" w:eastAsia="宋体" w:cs="宋体"/>
                <w:sz w:val="21"/>
                <w:szCs w:val="21"/>
              </w:rPr>
              <w:t>55mm</w:t>
            </w:r>
            <w:r>
              <w:rPr>
                <w:rFonts w:hint="eastAsia" w:ascii="宋体" w:hAnsi="宋体" w:eastAsia="宋体" w:cs="宋体"/>
                <w:sz w:val="21"/>
                <w:szCs w:val="21"/>
                <w:lang w:eastAsia="zh-CN"/>
              </w:rPr>
              <w:t>，</w:t>
            </w:r>
            <w:r>
              <w:rPr>
                <w:rFonts w:hint="eastAsia" w:ascii="宋体" w:hAnsi="宋体" w:eastAsia="宋体" w:cs="宋体"/>
                <w:sz w:val="21"/>
                <w:szCs w:val="21"/>
              </w:rPr>
              <w:t>最</w:t>
            </w:r>
            <w:r>
              <w:rPr>
                <w:rFonts w:hint="eastAsia" w:ascii="宋体" w:hAnsi="宋体" w:eastAsia="宋体" w:cs="宋体"/>
                <w:sz w:val="21"/>
                <w:szCs w:val="21"/>
                <w:lang w:val="en-US" w:eastAsia="zh-CN"/>
              </w:rPr>
              <w:t>大应能达到</w:t>
            </w:r>
            <w:r>
              <w:rPr>
                <w:rFonts w:hint="eastAsia" w:ascii="宋体" w:hAnsi="宋体" w:eastAsia="宋体" w:cs="宋体"/>
                <w:sz w:val="21"/>
                <w:szCs w:val="21"/>
              </w:rPr>
              <w:t>75 mm。显微镜目镜视度调节范围±5D。显微镜左右放大率差</w:t>
            </w:r>
            <w:r>
              <w:rPr>
                <w:rFonts w:hint="eastAsia" w:ascii="宋体" w:hAnsi="宋体" w:eastAsia="宋体" w:cs="宋体"/>
                <w:sz w:val="21"/>
                <w:szCs w:val="21"/>
                <w:lang w:val="en-US" w:eastAsia="zh-CN"/>
              </w:rPr>
              <w:t>不超过</w:t>
            </w:r>
            <w:r>
              <w:rPr>
                <w:rFonts w:hint="eastAsia" w:ascii="宋体" w:hAnsi="宋体" w:eastAsia="宋体" w:cs="宋体"/>
                <w:sz w:val="21"/>
                <w:szCs w:val="21"/>
              </w:rPr>
              <w:t>2%。左右两视场一致，在目镜分划板上观察上下</w:t>
            </w:r>
            <w:r>
              <w:rPr>
                <w:rFonts w:hint="default" w:ascii="宋体" w:hAnsi="宋体" w:eastAsia="宋体" w:cs="宋体"/>
                <w:sz w:val="21"/>
                <w:szCs w:val="21"/>
              </w:rPr>
              <w:t>≤</w:t>
            </w:r>
            <w:r>
              <w:rPr>
                <w:rFonts w:hint="eastAsia" w:ascii="宋体" w:hAnsi="宋体" w:eastAsia="宋体" w:cs="宋体"/>
                <w:sz w:val="21"/>
                <w:szCs w:val="21"/>
              </w:rPr>
              <w:t>0.</w:t>
            </w:r>
            <w:r>
              <w:rPr>
                <w:rFonts w:hint="eastAsia" w:ascii="宋体" w:hAnsi="宋体" w:eastAsia="宋体" w:cs="宋体"/>
                <w:sz w:val="21"/>
                <w:szCs w:val="21"/>
                <w:lang w:val="zh-TW" w:eastAsia="zh-TW"/>
              </w:rPr>
              <w:t xml:space="preserve">1 </w:t>
            </w:r>
            <w:r>
              <w:rPr>
                <w:rFonts w:hint="eastAsia" w:ascii="宋体" w:hAnsi="宋体" w:eastAsia="宋体" w:cs="宋体"/>
                <w:sz w:val="21"/>
                <w:szCs w:val="21"/>
              </w:rPr>
              <w:t>mm，</w:t>
            </w:r>
            <w:r>
              <w:rPr>
                <w:rFonts w:hint="eastAsia" w:ascii="宋体" w:hAnsi="宋体" w:eastAsia="宋体" w:cs="宋体"/>
                <w:sz w:val="21"/>
                <w:szCs w:val="21"/>
                <w:lang w:val="zh-TW" w:eastAsia="zh-TW"/>
              </w:rPr>
              <w:t>左右</w:t>
            </w:r>
            <w:r>
              <w:rPr>
                <w:rFonts w:hint="default" w:ascii="宋体" w:hAnsi="宋体" w:eastAsia="宋体" w:cs="宋体"/>
                <w:sz w:val="21"/>
                <w:szCs w:val="21"/>
              </w:rPr>
              <w:t>≤</w:t>
            </w:r>
            <w:r>
              <w:rPr>
                <w:rFonts w:hint="eastAsia" w:ascii="宋体" w:hAnsi="宋体" w:eastAsia="宋体" w:cs="宋体"/>
                <w:sz w:val="21"/>
                <w:szCs w:val="21"/>
              </w:rPr>
              <w:t>0.</w:t>
            </w:r>
            <w:r>
              <w:rPr>
                <w:rFonts w:hint="eastAsia" w:ascii="宋体" w:hAnsi="宋体" w:eastAsia="宋体" w:cs="宋体"/>
                <w:sz w:val="21"/>
                <w:szCs w:val="21"/>
                <w:lang w:val="zh-TW" w:eastAsia="zh-TW"/>
              </w:rPr>
              <w:t xml:space="preserve">2 </w:t>
            </w:r>
            <w:r>
              <w:rPr>
                <w:rFonts w:hint="eastAsia" w:ascii="宋体" w:hAnsi="宋体" w:eastAsia="宋体" w:cs="宋体"/>
                <w:sz w:val="21"/>
                <w:szCs w:val="21"/>
              </w:rPr>
              <w:t>mm。</w:t>
            </w:r>
          </w:p>
        </w:tc>
      </w:tr>
      <w:tr w14:paraId="1629AF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D1BFB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582E6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60E67C9">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显微镜配置</w:t>
            </w:r>
            <w:r>
              <w:rPr>
                <w:rFonts w:hint="eastAsia" w:ascii="宋体" w:hAnsi="宋体" w:eastAsia="宋体" w:cs="宋体"/>
                <w:sz w:val="21"/>
                <w:szCs w:val="21"/>
                <w:lang w:eastAsia="zh-CN"/>
              </w:rPr>
              <w:t>一体式检测平台装置，指托台可前后左右移动。</w:t>
            </w:r>
          </w:p>
        </w:tc>
      </w:tr>
      <w:tr w14:paraId="6F7E06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7E4FB7">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3D15CC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078332C9">
            <w:pPr>
              <w:widowControl/>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显微镜成像应清晰，成像清晰范围不小于视场直径的70%。屏显显微镜成像应清晰，成像淸晰范围应</w:t>
            </w:r>
            <w:r>
              <w:rPr>
                <w:rFonts w:hint="eastAsia" w:ascii="宋体" w:hAnsi="宋体" w:eastAsia="宋体" w:cs="宋体"/>
                <w:sz w:val="21"/>
                <w:szCs w:val="21"/>
                <w:lang w:val="en-US" w:eastAsia="zh-CN"/>
              </w:rPr>
              <w:t>不小于</w:t>
            </w:r>
            <w:r>
              <w:rPr>
                <w:rFonts w:hint="eastAsia" w:ascii="宋体" w:hAnsi="宋体" w:eastAsia="宋体" w:cs="宋体"/>
                <w:sz w:val="21"/>
                <w:szCs w:val="21"/>
              </w:rPr>
              <w:t>显示器屏幕的80%</w:t>
            </w:r>
            <w:r>
              <w:rPr>
                <w:rFonts w:hint="eastAsia" w:ascii="宋体" w:hAnsi="宋体" w:eastAsia="宋体" w:cs="宋体"/>
                <w:sz w:val="21"/>
                <w:szCs w:val="21"/>
                <w:lang w:eastAsia="zh-CN"/>
              </w:rPr>
              <w:t>。</w:t>
            </w:r>
          </w:p>
        </w:tc>
      </w:tr>
      <w:tr w14:paraId="15CEE8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C98E5D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E14FB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19C5A433">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显微镜调焦系统升降范围</w:t>
            </w:r>
            <w:r>
              <w:rPr>
                <w:rFonts w:hint="eastAsia" w:ascii="宋体" w:hAnsi="宋体" w:eastAsia="宋体" w:cs="宋体"/>
                <w:sz w:val="21"/>
                <w:szCs w:val="21"/>
                <w:lang w:val="en-US" w:eastAsia="zh-CN"/>
              </w:rPr>
              <w:t>10-</w:t>
            </w:r>
            <w:r>
              <w:rPr>
                <w:rFonts w:hint="eastAsia" w:ascii="宋体" w:hAnsi="宋体" w:eastAsia="宋体" w:cs="宋体"/>
                <w:sz w:val="21"/>
                <w:szCs w:val="21"/>
              </w:rPr>
              <w:t>30mm</w:t>
            </w:r>
            <w:r>
              <w:rPr>
                <w:rFonts w:hint="eastAsia" w:ascii="宋体" w:hAnsi="宋体" w:eastAsia="宋体" w:cs="宋体"/>
                <w:sz w:val="21"/>
                <w:szCs w:val="21"/>
                <w:lang w:eastAsia="zh-CN"/>
              </w:rPr>
              <w:t>，</w:t>
            </w:r>
            <w:r>
              <w:rPr>
                <w:rFonts w:hint="eastAsia" w:ascii="宋体" w:hAnsi="宋体" w:eastAsia="宋体" w:cs="宋体"/>
                <w:sz w:val="21"/>
                <w:szCs w:val="21"/>
              </w:rPr>
              <w:t>显微镜移动台左右移动范围</w:t>
            </w:r>
            <w:r>
              <w:rPr>
                <w:rFonts w:hint="eastAsia" w:ascii="宋体" w:hAnsi="宋体" w:eastAsia="宋体" w:cs="宋体"/>
                <w:sz w:val="21"/>
                <w:szCs w:val="21"/>
                <w:lang w:val="en-US" w:eastAsia="zh-CN"/>
              </w:rPr>
              <w:t>10-</w:t>
            </w:r>
            <w:r>
              <w:rPr>
                <w:rFonts w:hint="eastAsia" w:ascii="宋体" w:hAnsi="宋体" w:eastAsia="宋体" w:cs="宋体"/>
                <w:sz w:val="21"/>
                <w:szCs w:val="21"/>
              </w:rPr>
              <w:t>30mm，前后移动范围</w:t>
            </w:r>
            <w:r>
              <w:rPr>
                <w:rFonts w:hint="eastAsia" w:ascii="宋体" w:hAnsi="宋体" w:eastAsia="宋体" w:cs="宋体"/>
                <w:sz w:val="21"/>
                <w:szCs w:val="21"/>
                <w:lang w:val="en-US" w:eastAsia="zh-CN"/>
              </w:rPr>
              <w:t>5-</w:t>
            </w:r>
            <w:r>
              <w:rPr>
                <w:rFonts w:hint="eastAsia" w:ascii="宋体" w:hAnsi="宋体" w:eastAsia="宋体" w:cs="宋体"/>
                <w:sz w:val="21"/>
                <w:szCs w:val="21"/>
              </w:rPr>
              <w:t>20mm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光纤头固定架可360度旋转。</w:t>
            </w:r>
          </w:p>
        </w:tc>
      </w:tr>
      <w:tr w14:paraId="04E1279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0E75E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2FC64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470BBF2D">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配置LED高亮度低热量冷光源，</w:t>
            </w:r>
            <w:r>
              <w:rPr>
                <w:rFonts w:hint="eastAsia" w:ascii="宋体" w:hAnsi="宋体" w:eastAsia="宋体" w:cs="宋体"/>
                <w:sz w:val="21"/>
                <w:szCs w:val="21"/>
              </w:rPr>
              <w:t>光源物面</w:t>
            </w:r>
            <w:r>
              <w:rPr>
                <w:rFonts w:hint="eastAsia" w:ascii="宋体" w:hAnsi="宋体" w:eastAsia="宋体" w:cs="宋体"/>
                <w:sz w:val="21"/>
                <w:szCs w:val="21"/>
                <w:lang w:val="zh-TW" w:eastAsia="zh-TW"/>
              </w:rPr>
              <w:t>照度</w:t>
            </w:r>
            <w:r>
              <w:rPr>
                <w:rFonts w:hint="eastAsia" w:ascii="宋体" w:hAnsi="宋体" w:eastAsia="宋体" w:cs="宋体"/>
                <w:sz w:val="21"/>
                <w:szCs w:val="21"/>
              </w:rPr>
              <w:t>视场范围内应均匀，最大照度</w:t>
            </w:r>
            <w:r>
              <w:rPr>
                <w:rFonts w:hint="eastAsia" w:ascii="宋体" w:hAnsi="宋体" w:eastAsia="宋体" w:cs="宋体"/>
                <w:sz w:val="21"/>
                <w:szCs w:val="21"/>
                <w:lang w:val="en-US" w:eastAsia="zh-CN"/>
              </w:rPr>
              <w:t>不小于</w:t>
            </w:r>
            <w:r>
              <w:rPr>
                <w:rFonts w:hint="eastAsia" w:ascii="宋体" w:hAnsi="宋体" w:eastAsia="宋体" w:cs="宋体"/>
                <w:sz w:val="21"/>
                <w:szCs w:val="21"/>
              </w:rPr>
              <w:t>10000lx</w:t>
            </w:r>
            <w:r>
              <w:rPr>
                <w:rFonts w:hint="eastAsia" w:ascii="宋体" w:hAnsi="宋体" w:eastAsia="宋体" w:cs="宋体"/>
                <w:sz w:val="21"/>
                <w:szCs w:val="21"/>
                <w:lang w:eastAsia="zh-CN"/>
              </w:rPr>
              <w:t>；</w:t>
            </w:r>
            <w:r>
              <w:rPr>
                <w:rFonts w:hint="eastAsia" w:ascii="宋体" w:hAnsi="宋体" w:eastAsia="宋体" w:cs="宋体"/>
                <w:sz w:val="21"/>
                <w:szCs w:val="21"/>
              </w:rPr>
              <w:t>受照物面经光源照射20 min后，温度升高</w:t>
            </w:r>
            <w:r>
              <w:rPr>
                <w:rFonts w:hint="eastAsia" w:ascii="宋体" w:hAnsi="宋体" w:eastAsia="宋体" w:cs="宋体"/>
                <w:sz w:val="21"/>
                <w:szCs w:val="21"/>
                <w:lang w:val="en-US" w:eastAsia="zh-CN"/>
              </w:rPr>
              <w:t>不应超过</w:t>
            </w:r>
            <w:r>
              <w:rPr>
                <w:rFonts w:hint="eastAsia" w:ascii="宋体" w:hAnsi="宋体" w:eastAsia="宋体" w:cs="宋体"/>
                <w:sz w:val="21"/>
                <w:szCs w:val="21"/>
              </w:rPr>
              <w:t>2℃。</w:t>
            </w:r>
          </w:p>
        </w:tc>
      </w:tr>
      <w:tr w14:paraId="71FE62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22553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3D5B94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340B4EE">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eastAsia="zh-CN"/>
              </w:rPr>
              <w:t>配置</w:t>
            </w:r>
            <w:r>
              <w:rPr>
                <w:rFonts w:hint="eastAsia" w:ascii="宋体" w:hAnsi="宋体" w:eastAsia="宋体" w:cs="宋体"/>
                <w:sz w:val="21"/>
                <w:szCs w:val="21"/>
                <w:lang w:val="en-US" w:eastAsia="zh-CN"/>
              </w:rPr>
              <w:t>不低于300万像素高清摄像机</w:t>
            </w:r>
            <w:r>
              <w:rPr>
                <w:rFonts w:hint="eastAsia" w:ascii="宋体" w:hAnsi="宋体" w:eastAsia="宋体" w:cs="宋体"/>
                <w:sz w:val="21"/>
                <w:szCs w:val="21"/>
              </w:rPr>
              <w:t>。</w:t>
            </w:r>
          </w:p>
        </w:tc>
      </w:tr>
      <w:tr w14:paraId="29E628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D3B02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293AA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33C8195B">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配置一体机电脑</w:t>
            </w:r>
            <w:r>
              <w:rPr>
                <w:rFonts w:hint="eastAsia" w:ascii="宋体" w:hAnsi="宋体" w:eastAsia="宋体" w:cs="宋体"/>
                <w:sz w:val="21"/>
                <w:szCs w:val="21"/>
                <w:lang w:eastAsia="zh-CN"/>
              </w:rPr>
              <w:t>，照片级彩色喷墨打印机，</w:t>
            </w:r>
            <w:r>
              <w:rPr>
                <w:rFonts w:hint="eastAsia" w:ascii="宋体" w:hAnsi="宋体" w:eastAsia="宋体" w:cs="宋体"/>
                <w:sz w:val="21"/>
                <w:szCs w:val="21"/>
                <w:lang w:val="en-US" w:eastAsia="zh-CN"/>
              </w:rPr>
              <w:t>检测台车具备电动升降功能。</w:t>
            </w:r>
          </w:p>
        </w:tc>
      </w:tr>
      <w:tr w14:paraId="5CF56E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5A5E6BC">
            <w:pPr>
              <w:widowControl/>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5CDA256">
            <w:pPr>
              <w:widowControl/>
              <w:spacing w:line="240" w:lineRule="auto"/>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075166BC">
            <w:pPr>
              <w:widowControl/>
              <w:spacing w:line="240" w:lineRule="auto"/>
              <w:jc w:val="left"/>
              <w:rPr>
                <w:rFonts w:hint="eastAsia" w:ascii="宋体" w:hAnsi="宋体" w:eastAsia="宋体" w:cs="宋体"/>
                <w:kern w:val="2"/>
                <w:sz w:val="21"/>
                <w:szCs w:val="21"/>
                <w:rtl w:val="0"/>
                <w:lang w:val="en-US" w:eastAsia="zh-CN" w:bidi="ar-SA"/>
              </w:rPr>
            </w:pPr>
            <w:r>
              <w:rPr>
                <w:rFonts w:hint="eastAsia" w:ascii="宋体" w:hAnsi="宋体" w:eastAsia="宋体" w:cs="宋体"/>
                <w:kern w:val="0"/>
                <w:sz w:val="21"/>
                <w:szCs w:val="21"/>
                <w:lang w:val="en-US" w:eastAsia="zh-CN" w:bidi="lo-LA"/>
              </w:rPr>
              <w:t>须附带单套设备配置清单。</w:t>
            </w:r>
          </w:p>
        </w:tc>
      </w:tr>
      <w:tr w14:paraId="18C1159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02DB1E">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BE03556">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77C737">
            <w:pPr>
              <w:pStyle w:val="5"/>
              <w:spacing w:line="240" w:lineRule="auto"/>
              <w:rPr>
                <w:rFonts w:hint="eastAsia" w:ascii="宋体" w:hAnsi="宋体" w:eastAsia="宋体" w:cs="宋体"/>
                <w:kern w:val="2"/>
                <w:sz w:val="21"/>
                <w:szCs w:val="21"/>
                <w:lang w:val="en-US" w:eastAsia="zh-CN" w:bidi="zh-CN"/>
              </w:rPr>
            </w:pPr>
            <w:r>
              <w:rPr>
                <w:rFonts w:hint="eastAsia" w:ascii="宋体" w:hAnsi="宋体" w:eastAsia="宋体" w:cs="宋体"/>
                <w:sz w:val="21"/>
                <w:szCs w:val="21"/>
                <w:lang w:val="en-US"/>
              </w:rPr>
              <w:t>投标人须提供投标产品的中华人民共和国医疗器械注册证或备案凭证，并在有效期内。</w:t>
            </w:r>
          </w:p>
        </w:tc>
      </w:tr>
      <w:tr w14:paraId="2B473F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82C74C4">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EFCF05A">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kern w:val="2"/>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07355304">
            <w:pPr>
              <w:tabs>
                <w:tab w:val="left" w:pos="1850"/>
              </w:tabs>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F7EF8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3E2C09B">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613A666">
            <w:pPr>
              <w:spacing w:line="240" w:lineRule="auto"/>
              <w:jc w:val="center"/>
              <w:rPr>
                <w:rFonts w:hint="default" w:ascii="宋体" w:hAnsi="宋体" w:eastAsia="宋体" w:cs="宋体"/>
                <w:kern w:val="2"/>
                <w:sz w:val="21"/>
                <w:szCs w:val="21"/>
                <w:lang w:val="en-US" w:eastAsia="zh-CN" w:bidi="lo-LA"/>
              </w:rPr>
            </w:pPr>
            <w:r>
              <w:rPr>
                <w:rFonts w:hint="eastAsia" w:ascii="宋体" w:hAnsi="宋体" w:eastAsia="宋体" w:cs="宋体"/>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19CE3862">
            <w:pPr>
              <w:pStyle w:val="5"/>
              <w:spacing w:line="240" w:lineRule="auto"/>
              <w:rPr>
                <w:rFonts w:hint="eastAsia" w:ascii="宋体" w:hAnsi="宋体" w:eastAsia="宋体" w:cs="宋体"/>
                <w:kern w:val="2"/>
                <w:sz w:val="21"/>
                <w:szCs w:val="21"/>
                <w:lang w:val="en-US" w:eastAsia="zh-CN" w:bidi="lo-LA"/>
              </w:rPr>
            </w:pPr>
            <w:r>
              <w:rPr>
                <w:rFonts w:hint="eastAsia" w:ascii="宋体" w:hAnsi="宋体" w:eastAsia="宋体" w:cs="宋体"/>
                <w:sz w:val="21"/>
                <w:szCs w:val="21"/>
                <w:lang w:val="en-US"/>
              </w:rPr>
              <w:t>投标人须提供</w:t>
            </w:r>
            <w:r>
              <w:rPr>
                <w:rFonts w:hint="eastAsia" w:ascii="宋体" w:hAnsi="宋体" w:eastAsia="宋体" w:cs="宋体"/>
                <w:sz w:val="21"/>
                <w:szCs w:val="21"/>
                <w:lang w:val="en-US" w:eastAsia="zh-CN"/>
              </w:rPr>
              <w:t>其</w:t>
            </w:r>
            <w:r>
              <w:rPr>
                <w:rFonts w:hint="eastAsia" w:ascii="宋体" w:hAnsi="宋体" w:eastAsia="宋体" w:cs="宋体"/>
                <w:sz w:val="21"/>
                <w:szCs w:val="21"/>
                <w:lang w:val="en-US"/>
              </w:rPr>
              <w:t>与投标产品相符合的医疗器械经营许可证或备案凭证，并在有效期内。</w:t>
            </w:r>
          </w:p>
        </w:tc>
      </w:tr>
      <w:tr w14:paraId="5DD0998E">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ECE0111">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sz w:val="21"/>
                <w:szCs w:val="21"/>
              </w:rPr>
              <w:t>注：1.“参数性质”标“★”表示此参数为主要技术参数，任意一条不满足或负偏离则导致响应无效；2.非标“★”项，超过2项不满足或负偏离则导致响应无效。</w:t>
            </w:r>
          </w:p>
        </w:tc>
      </w:tr>
    </w:tbl>
    <w:p w14:paraId="5A5C169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16DE28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339EA1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D57104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5DB57C3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6E73C4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D7EB88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148EBA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2D81A6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173C6AB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B92B3F5">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7727F0A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4B04C0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8DE768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7752CB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2A0E9C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2025-11-15T14:09:12Z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3D1C4787C42B41F5A32A1CFE7A10BF6A_13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