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22387381">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国密改造配套硬件设备、证书项目</w:t>
      </w:r>
    </w:p>
    <w:bookmarkEnd w:id="1"/>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2025年12月3日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956"/>
        <w:gridCol w:w="3505"/>
        <w:gridCol w:w="982"/>
        <w:gridCol w:w="763"/>
        <w:gridCol w:w="1282"/>
        <w:gridCol w:w="13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956" w:type="dxa"/>
            <w:vAlign w:val="center"/>
          </w:tcPr>
          <w:p w14:paraId="2B603AF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小序</w:t>
            </w:r>
          </w:p>
        </w:tc>
        <w:tc>
          <w:tcPr>
            <w:tcW w:w="3505"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982"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763"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282"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350"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956" w:type="dxa"/>
            <w:vAlign w:val="center"/>
          </w:tcPr>
          <w:p w14:paraId="1C72239B">
            <w:pPr>
              <w:jc w:val="center"/>
              <w:rPr>
                <w:rFonts w:hint="eastAsia" w:ascii="宋体" w:hAnsi="宋体" w:eastAsia="宋体" w:cs="宋体"/>
                <w:lang w:val="en-US" w:eastAsia="zh-CN"/>
              </w:rPr>
            </w:pPr>
            <w:r>
              <w:rPr>
                <w:rFonts w:hint="default" w:ascii="Calibri" w:hAnsi="Calibri" w:eastAsia="宋体" w:cs="Calibri"/>
                <w:lang w:val="en-US" w:eastAsia="zh-CN"/>
              </w:rPr>
              <w:t>①</w:t>
            </w:r>
          </w:p>
        </w:tc>
        <w:tc>
          <w:tcPr>
            <w:tcW w:w="3505" w:type="dxa"/>
            <w:vAlign w:val="center"/>
          </w:tcPr>
          <w:p w14:paraId="76F16622">
            <w:pPr>
              <w:jc w:val="left"/>
              <w:rPr>
                <w:rFonts w:hint="default"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IPsec SSL VPN综合安全网关</w:t>
            </w:r>
          </w:p>
        </w:tc>
        <w:tc>
          <w:tcPr>
            <w:tcW w:w="982" w:type="dxa"/>
            <w:vAlign w:val="center"/>
          </w:tcPr>
          <w:p w14:paraId="569A970B">
            <w:pPr>
              <w:jc w:val="center"/>
              <w:rPr>
                <w:rFonts w:hint="default" w:ascii="宋体" w:hAnsi="宋体" w:eastAsia="宋体" w:cs="宋体"/>
                <w:sz w:val="24"/>
                <w:szCs w:val="24"/>
                <w:lang w:val="en-US" w:eastAsia="zh-CN"/>
              </w:rPr>
            </w:pPr>
            <w:r>
              <w:rPr>
                <w:rFonts w:hint="eastAsia" w:ascii="仿宋_GB2312" w:hAnsi="仿宋_GB2312" w:eastAsia="仿宋_GB2312" w:cs="仿宋_GB2312"/>
                <w:kern w:val="0"/>
                <w:sz w:val="24"/>
                <w:szCs w:val="24"/>
              </w:rPr>
              <w:t>台</w:t>
            </w:r>
          </w:p>
        </w:tc>
        <w:tc>
          <w:tcPr>
            <w:tcW w:w="763" w:type="dxa"/>
            <w:vAlign w:val="center"/>
          </w:tcPr>
          <w:p w14:paraId="535899AF">
            <w:pPr>
              <w:jc w:val="center"/>
              <w:rPr>
                <w:rFonts w:hint="default" w:ascii="宋体" w:hAnsi="宋体" w:eastAsia="宋体" w:cs="宋体"/>
                <w:sz w:val="24"/>
                <w:szCs w:val="24"/>
                <w:lang w:val="en-US" w:eastAsia="zh-CN"/>
              </w:rPr>
            </w:pPr>
            <w:r>
              <w:rPr>
                <w:rFonts w:hint="eastAsia" w:ascii="仿宋_GB2312" w:hAnsi="仿宋_GB2312" w:eastAsia="仿宋_GB2312" w:cs="仿宋_GB2312"/>
                <w:kern w:val="0"/>
                <w:sz w:val="24"/>
                <w:szCs w:val="24"/>
              </w:rPr>
              <w:t>6</w:t>
            </w:r>
          </w:p>
        </w:tc>
        <w:tc>
          <w:tcPr>
            <w:tcW w:w="1282" w:type="dxa"/>
            <w:vAlign w:val="center"/>
          </w:tcPr>
          <w:p w14:paraId="70A9229F">
            <w:pPr>
              <w:jc w:val="center"/>
              <w:rPr>
                <w:rFonts w:hint="default"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71000元</w:t>
            </w:r>
          </w:p>
        </w:tc>
        <w:tc>
          <w:tcPr>
            <w:tcW w:w="1350" w:type="dxa"/>
            <w:vAlign w:val="center"/>
          </w:tcPr>
          <w:p w14:paraId="1D45D755">
            <w:pPr>
              <w:jc w:val="center"/>
              <w:rPr>
                <w:rFonts w:hint="default" w:ascii="宋体" w:hAnsi="宋体" w:eastAsia="宋体" w:cs="宋体"/>
                <w:sz w:val="24"/>
                <w:szCs w:val="24"/>
                <w:lang w:val="en-US"/>
              </w:rPr>
            </w:pPr>
            <w:r>
              <w:rPr>
                <w:rFonts w:hint="eastAsia" w:ascii="仿宋_GB2312" w:hAnsi="仿宋_GB2312" w:eastAsia="仿宋_GB2312" w:cs="仿宋_GB2312"/>
                <w:kern w:val="0"/>
                <w:sz w:val="24"/>
                <w:szCs w:val="24"/>
                <w:lang w:val="en-US" w:eastAsia="zh-CN"/>
              </w:rPr>
              <w:t>426000元</w:t>
            </w:r>
          </w:p>
        </w:tc>
      </w:tr>
      <w:tr w14:paraId="3040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0684F97">
            <w:pPr>
              <w:rPr>
                <w:rFonts w:hint="eastAsia" w:ascii="宋体" w:hAnsi="宋体" w:eastAsia="宋体" w:cs="宋体"/>
                <w:sz w:val="24"/>
                <w:szCs w:val="24"/>
              </w:rPr>
            </w:pPr>
          </w:p>
        </w:tc>
        <w:tc>
          <w:tcPr>
            <w:tcW w:w="956" w:type="dxa"/>
            <w:vAlign w:val="center"/>
          </w:tcPr>
          <w:p w14:paraId="4F6056C1">
            <w:pPr>
              <w:jc w:val="center"/>
              <w:rPr>
                <w:rFonts w:hint="default" w:ascii="Calibri" w:hAnsi="Calibri" w:eastAsia="宋体" w:cs="Calibri"/>
                <w:lang w:val="en-US" w:eastAsia="zh-CN"/>
              </w:rPr>
            </w:pPr>
            <w:r>
              <w:rPr>
                <w:rFonts w:hint="default" w:ascii="Calibri" w:hAnsi="Calibri" w:eastAsia="宋体" w:cs="Calibri"/>
                <w:lang w:val="en-US" w:eastAsia="zh-CN"/>
              </w:rPr>
              <w:t>②</w:t>
            </w:r>
          </w:p>
        </w:tc>
        <w:tc>
          <w:tcPr>
            <w:tcW w:w="3505" w:type="dxa"/>
            <w:vAlign w:val="center"/>
          </w:tcPr>
          <w:p w14:paraId="0DA2CB40">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服务器密码机</w:t>
            </w:r>
          </w:p>
        </w:tc>
        <w:tc>
          <w:tcPr>
            <w:tcW w:w="982" w:type="dxa"/>
            <w:vAlign w:val="center"/>
          </w:tcPr>
          <w:p w14:paraId="45E01669">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台</w:t>
            </w:r>
          </w:p>
        </w:tc>
        <w:tc>
          <w:tcPr>
            <w:tcW w:w="763" w:type="dxa"/>
            <w:vAlign w:val="center"/>
          </w:tcPr>
          <w:p w14:paraId="3D19DE35">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2</w:t>
            </w:r>
          </w:p>
        </w:tc>
        <w:tc>
          <w:tcPr>
            <w:tcW w:w="1282" w:type="dxa"/>
            <w:vAlign w:val="center"/>
          </w:tcPr>
          <w:p w14:paraId="50453198">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104000元</w:t>
            </w:r>
          </w:p>
        </w:tc>
        <w:tc>
          <w:tcPr>
            <w:tcW w:w="1350" w:type="dxa"/>
            <w:vAlign w:val="center"/>
          </w:tcPr>
          <w:p w14:paraId="7CD6AC20">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208000元</w:t>
            </w:r>
          </w:p>
        </w:tc>
      </w:tr>
      <w:tr w14:paraId="7B91B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F8535A1">
            <w:pPr>
              <w:rPr>
                <w:rFonts w:hint="eastAsia" w:ascii="宋体" w:hAnsi="宋体" w:eastAsia="宋体" w:cs="宋体"/>
                <w:sz w:val="24"/>
                <w:szCs w:val="24"/>
              </w:rPr>
            </w:pPr>
          </w:p>
        </w:tc>
        <w:tc>
          <w:tcPr>
            <w:tcW w:w="956" w:type="dxa"/>
            <w:vAlign w:val="center"/>
          </w:tcPr>
          <w:p w14:paraId="3C6443C7">
            <w:pPr>
              <w:jc w:val="center"/>
              <w:rPr>
                <w:rFonts w:hint="default" w:ascii="Calibri" w:hAnsi="Calibri" w:eastAsia="宋体" w:cs="Calibri"/>
                <w:lang w:val="en-US" w:eastAsia="zh-CN"/>
              </w:rPr>
            </w:pPr>
            <w:r>
              <w:rPr>
                <w:rFonts w:hint="default" w:ascii="Calibri" w:hAnsi="Calibri" w:eastAsia="宋体" w:cs="Calibri"/>
                <w:lang w:val="en-US" w:eastAsia="zh-CN"/>
              </w:rPr>
              <w:t>③</w:t>
            </w:r>
          </w:p>
        </w:tc>
        <w:tc>
          <w:tcPr>
            <w:tcW w:w="3505" w:type="dxa"/>
            <w:vAlign w:val="center"/>
          </w:tcPr>
          <w:p w14:paraId="2EC440B8">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安全认证网关</w:t>
            </w:r>
          </w:p>
        </w:tc>
        <w:tc>
          <w:tcPr>
            <w:tcW w:w="982" w:type="dxa"/>
            <w:vAlign w:val="center"/>
          </w:tcPr>
          <w:p w14:paraId="5F4FC979">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台</w:t>
            </w:r>
          </w:p>
        </w:tc>
        <w:tc>
          <w:tcPr>
            <w:tcW w:w="763" w:type="dxa"/>
            <w:vAlign w:val="center"/>
          </w:tcPr>
          <w:p w14:paraId="7FD5D027">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1</w:t>
            </w:r>
          </w:p>
        </w:tc>
        <w:tc>
          <w:tcPr>
            <w:tcW w:w="1282" w:type="dxa"/>
            <w:vAlign w:val="center"/>
          </w:tcPr>
          <w:p w14:paraId="5F26F186">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94500元</w:t>
            </w:r>
          </w:p>
        </w:tc>
        <w:tc>
          <w:tcPr>
            <w:tcW w:w="1350" w:type="dxa"/>
            <w:vAlign w:val="center"/>
          </w:tcPr>
          <w:p w14:paraId="0ED58F9E">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94500元</w:t>
            </w:r>
          </w:p>
        </w:tc>
      </w:tr>
      <w:tr w14:paraId="23827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36CFC98F">
            <w:pPr>
              <w:rPr>
                <w:rFonts w:hint="eastAsia" w:ascii="宋体" w:hAnsi="宋体" w:eastAsia="宋体" w:cs="宋体"/>
                <w:sz w:val="24"/>
                <w:szCs w:val="24"/>
              </w:rPr>
            </w:pPr>
          </w:p>
        </w:tc>
        <w:tc>
          <w:tcPr>
            <w:tcW w:w="956" w:type="dxa"/>
            <w:vAlign w:val="center"/>
          </w:tcPr>
          <w:p w14:paraId="5BD86DA7">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④</w:t>
            </w:r>
          </w:p>
        </w:tc>
        <w:tc>
          <w:tcPr>
            <w:tcW w:w="3505" w:type="dxa"/>
            <w:vAlign w:val="center"/>
          </w:tcPr>
          <w:p w14:paraId="3F22FFB6">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SSL证书</w:t>
            </w:r>
          </w:p>
        </w:tc>
        <w:tc>
          <w:tcPr>
            <w:tcW w:w="982" w:type="dxa"/>
            <w:vAlign w:val="center"/>
          </w:tcPr>
          <w:p w14:paraId="625C889C">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张/年</w:t>
            </w:r>
          </w:p>
        </w:tc>
        <w:tc>
          <w:tcPr>
            <w:tcW w:w="763" w:type="dxa"/>
            <w:vAlign w:val="center"/>
          </w:tcPr>
          <w:p w14:paraId="36B94F14">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6</w:t>
            </w:r>
          </w:p>
        </w:tc>
        <w:tc>
          <w:tcPr>
            <w:tcW w:w="1282" w:type="dxa"/>
            <w:vAlign w:val="center"/>
          </w:tcPr>
          <w:p w14:paraId="702B1081">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200元</w:t>
            </w:r>
          </w:p>
        </w:tc>
        <w:tc>
          <w:tcPr>
            <w:tcW w:w="1350" w:type="dxa"/>
            <w:vAlign w:val="center"/>
          </w:tcPr>
          <w:p w14:paraId="01A67516">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1200元</w:t>
            </w:r>
          </w:p>
        </w:tc>
      </w:tr>
      <w:tr w14:paraId="7316F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29CD2762">
            <w:pPr>
              <w:rPr>
                <w:rFonts w:hint="eastAsia" w:ascii="宋体" w:hAnsi="宋体" w:eastAsia="宋体" w:cs="宋体"/>
                <w:sz w:val="24"/>
                <w:szCs w:val="24"/>
              </w:rPr>
            </w:pPr>
          </w:p>
        </w:tc>
        <w:tc>
          <w:tcPr>
            <w:tcW w:w="956" w:type="dxa"/>
            <w:vAlign w:val="center"/>
          </w:tcPr>
          <w:p w14:paraId="5583487D">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⑤</w:t>
            </w:r>
          </w:p>
        </w:tc>
        <w:tc>
          <w:tcPr>
            <w:tcW w:w="3505" w:type="dxa"/>
            <w:vAlign w:val="center"/>
          </w:tcPr>
          <w:p w14:paraId="682273D1">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单位证书</w:t>
            </w:r>
          </w:p>
        </w:tc>
        <w:tc>
          <w:tcPr>
            <w:tcW w:w="982" w:type="dxa"/>
            <w:vAlign w:val="center"/>
          </w:tcPr>
          <w:p w14:paraId="3D402DE0">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张/年</w:t>
            </w:r>
          </w:p>
        </w:tc>
        <w:tc>
          <w:tcPr>
            <w:tcW w:w="763" w:type="dxa"/>
            <w:vAlign w:val="center"/>
          </w:tcPr>
          <w:p w14:paraId="58D48032">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1</w:t>
            </w:r>
          </w:p>
        </w:tc>
        <w:tc>
          <w:tcPr>
            <w:tcW w:w="1282" w:type="dxa"/>
            <w:vAlign w:val="center"/>
          </w:tcPr>
          <w:p w14:paraId="6CDE558A">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800元</w:t>
            </w:r>
          </w:p>
        </w:tc>
        <w:tc>
          <w:tcPr>
            <w:tcW w:w="1350" w:type="dxa"/>
            <w:vAlign w:val="center"/>
          </w:tcPr>
          <w:p w14:paraId="0DBE83DE">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800元</w:t>
            </w:r>
          </w:p>
        </w:tc>
      </w:tr>
      <w:tr w14:paraId="02EB1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2F71B6DF">
            <w:pPr>
              <w:rPr>
                <w:rFonts w:hint="eastAsia" w:ascii="宋体" w:hAnsi="宋体" w:eastAsia="宋体" w:cs="宋体"/>
                <w:sz w:val="24"/>
                <w:szCs w:val="24"/>
              </w:rPr>
            </w:pPr>
          </w:p>
        </w:tc>
        <w:tc>
          <w:tcPr>
            <w:tcW w:w="956" w:type="dxa"/>
            <w:vAlign w:val="center"/>
          </w:tcPr>
          <w:p w14:paraId="076FC9E6">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⑥</w:t>
            </w:r>
          </w:p>
        </w:tc>
        <w:tc>
          <w:tcPr>
            <w:tcW w:w="3505" w:type="dxa"/>
            <w:vAlign w:val="center"/>
          </w:tcPr>
          <w:p w14:paraId="0920657D">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国密浏览器</w:t>
            </w:r>
          </w:p>
        </w:tc>
        <w:tc>
          <w:tcPr>
            <w:tcW w:w="982" w:type="dxa"/>
            <w:vAlign w:val="center"/>
          </w:tcPr>
          <w:p w14:paraId="43B7603D">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套</w:t>
            </w:r>
          </w:p>
        </w:tc>
        <w:tc>
          <w:tcPr>
            <w:tcW w:w="763" w:type="dxa"/>
            <w:vAlign w:val="center"/>
          </w:tcPr>
          <w:p w14:paraId="12209C43">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5</w:t>
            </w:r>
          </w:p>
        </w:tc>
        <w:tc>
          <w:tcPr>
            <w:tcW w:w="1282" w:type="dxa"/>
            <w:vAlign w:val="center"/>
          </w:tcPr>
          <w:p w14:paraId="27C6CD16">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220元</w:t>
            </w:r>
          </w:p>
        </w:tc>
        <w:tc>
          <w:tcPr>
            <w:tcW w:w="1350" w:type="dxa"/>
            <w:vAlign w:val="center"/>
          </w:tcPr>
          <w:p w14:paraId="7602E1D1">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1100元</w:t>
            </w:r>
          </w:p>
        </w:tc>
      </w:tr>
      <w:tr w14:paraId="2B58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A9E654E">
            <w:pPr>
              <w:rPr>
                <w:rFonts w:hint="eastAsia" w:ascii="宋体" w:hAnsi="宋体" w:eastAsia="宋体" w:cs="宋体"/>
                <w:sz w:val="24"/>
                <w:szCs w:val="24"/>
              </w:rPr>
            </w:pPr>
          </w:p>
        </w:tc>
        <w:tc>
          <w:tcPr>
            <w:tcW w:w="956" w:type="dxa"/>
            <w:vAlign w:val="center"/>
          </w:tcPr>
          <w:p w14:paraId="1C91E7D5">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⑦</w:t>
            </w:r>
          </w:p>
        </w:tc>
        <w:tc>
          <w:tcPr>
            <w:tcW w:w="3505" w:type="dxa"/>
            <w:vAlign w:val="center"/>
          </w:tcPr>
          <w:p w14:paraId="18F0E57F">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对接服务：</w:t>
            </w:r>
            <w:r>
              <w:rPr>
                <w:rFonts w:hint="eastAsia" w:ascii="仿宋_GB2312" w:hAnsi="仿宋_GB2312" w:eastAsia="仿宋_GB2312" w:cs="仿宋_GB2312"/>
                <w:kern w:val="0"/>
                <w:sz w:val="24"/>
                <w:szCs w:val="24"/>
              </w:rPr>
              <w:t>密码应用方案编制</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业务改造对接服务</w:t>
            </w:r>
          </w:p>
        </w:tc>
        <w:tc>
          <w:tcPr>
            <w:tcW w:w="982" w:type="dxa"/>
            <w:vAlign w:val="center"/>
          </w:tcPr>
          <w:p w14:paraId="347126D8">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项</w:t>
            </w:r>
          </w:p>
        </w:tc>
        <w:tc>
          <w:tcPr>
            <w:tcW w:w="763" w:type="dxa"/>
            <w:vAlign w:val="center"/>
          </w:tcPr>
          <w:p w14:paraId="099BC4B5">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1</w:t>
            </w:r>
          </w:p>
        </w:tc>
        <w:tc>
          <w:tcPr>
            <w:tcW w:w="1282" w:type="dxa"/>
            <w:vAlign w:val="center"/>
          </w:tcPr>
          <w:p w14:paraId="0045661C">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38400元</w:t>
            </w:r>
          </w:p>
        </w:tc>
        <w:tc>
          <w:tcPr>
            <w:tcW w:w="1350" w:type="dxa"/>
            <w:vAlign w:val="center"/>
          </w:tcPr>
          <w:p w14:paraId="6E2198BE">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38400元</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52360579">
            <w:pPr>
              <w:rPr>
                <w:rFonts w:hint="eastAsia" w:ascii="宋体" w:hAnsi="宋体" w:eastAsia="宋体" w:cs="宋体"/>
                <w:sz w:val="24"/>
                <w:szCs w:val="24"/>
              </w:rPr>
            </w:pPr>
          </w:p>
        </w:tc>
        <w:tc>
          <w:tcPr>
            <w:tcW w:w="956" w:type="dxa"/>
            <w:vAlign w:val="center"/>
          </w:tcPr>
          <w:p w14:paraId="036A843C">
            <w:pPr>
              <w:ind w:firstLine="2400" w:firstLineChars="1000"/>
              <w:rPr>
                <w:rFonts w:hint="eastAsia" w:ascii="宋体" w:hAnsi="宋体" w:eastAsia="宋体" w:cs="宋体"/>
                <w:sz w:val="24"/>
                <w:szCs w:val="24"/>
                <w:lang w:val="en-US" w:eastAsia="zh-CN"/>
              </w:rPr>
            </w:pPr>
          </w:p>
        </w:tc>
        <w:tc>
          <w:tcPr>
            <w:tcW w:w="65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350"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770000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956" w:type="dxa"/>
            <w:vAlign w:val="center"/>
          </w:tcPr>
          <w:p w14:paraId="616547E0">
            <w:pPr>
              <w:rPr>
                <w:rFonts w:hint="eastAsia" w:ascii="宋体" w:hAnsi="宋体" w:eastAsia="宋体" w:cs="宋体"/>
                <w:sz w:val="24"/>
                <w:szCs w:val="24"/>
              </w:rPr>
            </w:pPr>
          </w:p>
        </w:tc>
        <w:tc>
          <w:tcPr>
            <w:tcW w:w="3505"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rPr>
              <w:t>交付使用时间</w:t>
            </w:r>
          </w:p>
        </w:tc>
        <w:tc>
          <w:tcPr>
            <w:tcW w:w="4377" w:type="dxa"/>
            <w:gridSpan w:val="4"/>
            <w:vAlign w:val="center"/>
          </w:tcPr>
          <w:p w14:paraId="72174209">
            <w:pPr>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20日</w:t>
            </w:r>
            <w:r>
              <w:rPr>
                <w:rFonts w:hint="eastAsia" w:ascii="宋体" w:hAnsi="宋体" w:eastAsia="宋体" w:cs="宋体"/>
                <w:sz w:val="24"/>
                <w:szCs w:val="24"/>
              </w:rPr>
              <w:t>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956" w:type="dxa"/>
            <w:vAlign w:val="center"/>
          </w:tcPr>
          <w:p w14:paraId="128B333D">
            <w:pPr>
              <w:rPr>
                <w:rFonts w:hint="eastAsia" w:ascii="宋体" w:hAnsi="宋体" w:eastAsia="宋体" w:cs="宋体"/>
                <w:sz w:val="24"/>
                <w:szCs w:val="24"/>
                <w:lang w:val="en-US" w:eastAsia="zh-CN"/>
              </w:rPr>
            </w:pPr>
          </w:p>
        </w:tc>
        <w:tc>
          <w:tcPr>
            <w:tcW w:w="3505"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4377" w:type="dxa"/>
            <w:gridSpan w:val="4"/>
            <w:vAlign w:val="center"/>
          </w:tcPr>
          <w:p w14:paraId="56B9AF71">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956" w:type="dxa"/>
            <w:vAlign w:val="center"/>
          </w:tcPr>
          <w:p w14:paraId="1DC70425">
            <w:pPr>
              <w:rPr>
                <w:rFonts w:hint="eastAsia" w:ascii="宋体" w:hAnsi="宋体" w:eastAsia="宋体" w:cs="宋体"/>
                <w:sz w:val="24"/>
                <w:szCs w:val="24"/>
              </w:rPr>
            </w:pPr>
          </w:p>
        </w:tc>
        <w:tc>
          <w:tcPr>
            <w:tcW w:w="3505"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377"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设备验收合格后一次性付清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56" w:type="dxa"/>
            <w:vAlign w:val="center"/>
          </w:tcPr>
          <w:p w14:paraId="5BA97F78">
            <w:pPr>
              <w:rPr>
                <w:rFonts w:hint="eastAsia" w:ascii="宋体" w:hAnsi="宋体" w:eastAsia="宋体" w:cs="宋体"/>
                <w:sz w:val="24"/>
                <w:szCs w:val="24"/>
                <w:lang w:val="en-US" w:eastAsia="zh-CN"/>
              </w:rPr>
            </w:pPr>
          </w:p>
        </w:tc>
        <w:tc>
          <w:tcPr>
            <w:tcW w:w="3505" w:type="dxa"/>
            <w:vAlign w:val="center"/>
          </w:tcPr>
          <w:p w14:paraId="4D36D1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377" w:type="dxa"/>
            <w:gridSpan w:val="4"/>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3年</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5CE9CF68">
      <w:pPr>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根据《鄂尔多斯市人民政府关于印发数字鄂尔多斯建设项目管理办法的通知》以及国家密码管理有关法律法规和标准规范的文件要求，拟采购国密改造相关密码设备和配套证书。</w:t>
      </w:r>
    </w:p>
    <w:p w14:paraId="3C01C1E7">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（2）技术参数和要求（功能和质量）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见附件一</w:t>
      </w:r>
      <w:r>
        <w:rPr>
          <w:rFonts w:hint="eastAsia" w:ascii="仿宋_GB2312" w:hAnsi="仿宋_GB2312" w:eastAsia="仿宋_GB2312" w:cs="仿宋_GB2312"/>
          <w:sz w:val="32"/>
          <w:szCs w:val="32"/>
          <w:lang w:eastAsia="zh-CN"/>
        </w:rPr>
        <w:t>）</w:t>
      </w:r>
    </w:p>
    <w:p w14:paraId="54ABC7D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附件一.技术参数和要求</w:t>
      </w:r>
    </w:p>
    <w:tbl>
      <w:tblPr>
        <w:tblStyle w:val="14"/>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883"/>
        <w:gridCol w:w="7372"/>
      </w:tblGrid>
      <w:tr w14:paraId="3657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75" w:type="dxa"/>
            <w:noWrap w:val="0"/>
            <w:vAlign w:val="center"/>
          </w:tcPr>
          <w:p w14:paraId="17681587">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参数性质</w:t>
            </w:r>
          </w:p>
        </w:tc>
        <w:tc>
          <w:tcPr>
            <w:tcW w:w="883" w:type="dxa"/>
            <w:noWrap w:val="0"/>
            <w:vAlign w:val="center"/>
          </w:tcPr>
          <w:p w14:paraId="0806AD00">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编号</w:t>
            </w:r>
          </w:p>
        </w:tc>
        <w:tc>
          <w:tcPr>
            <w:tcW w:w="7372" w:type="dxa"/>
            <w:noWrap w:val="0"/>
            <w:vAlign w:val="center"/>
          </w:tcPr>
          <w:p w14:paraId="39C1FBDE">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技术参数和要求</w:t>
            </w:r>
          </w:p>
        </w:tc>
      </w:tr>
      <w:tr w14:paraId="5302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0FEBA7D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EF6A7E1">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372" w:type="dxa"/>
            <w:shd w:val="clear" w:color="auto" w:fill="auto"/>
            <w:noWrap w:val="0"/>
            <w:vAlign w:val="center"/>
          </w:tcPr>
          <w:p w14:paraId="553095B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一、IPsec SSL VPN综合安全网关</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编号2至16</w:t>
            </w:r>
            <w:r>
              <w:rPr>
                <w:rFonts w:hint="eastAsia" w:ascii="仿宋_GB2312" w:hAnsi="仿宋_GB2312" w:eastAsia="仿宋_GB2312" w:cs="仿宋_GB2312"/>
                <w:b/>
                <w:bCs/>
                <w:sz w:val="28"/>
                <w:szCs w:val="28"/>
                <w:lang w:eastAsia="zh-CN"/>
              </w:rPr>
              <w:t>）</w:t>
            </w:r>
          </w:p>
        </w:tc>
      </w:tr>
      <w:tr w14:paraId="06A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4348D7F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9BBB634">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372" w:type="dxa"/>
            <w:shd w:val="clear" w:color="auto" w:fill="auto"/>
            <w:noWrap w:val="0"/>
            <w:vAlign w:val="center"/>
          </w:tcPr>
          <w:p w14:paraId="3CA34D0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设备高度≥2U；千兆以太网络口≥6 个； COMBO端口≥2个。支持1个扩展插槽，可扩展千兆电口或光口、万兆光口。</w:t>
            </w:r>
          </w:p>
        </w:tc>
      </w:tr>
      <w:tr w14:paraId="6109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649A78DA">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E844358">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372" w:type="dxa"/>
            <w:shd w:val="clear" w:color="auto" w:fill="auto"/>
            <w:noWrap w:val="0"/>
            <w:vAlign w:val="center"/>
          </w:tcPr>
          <w:p w14:paraId="23D6A438">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SSL国密吞吐≥100M；SSL最大并发连接数≥1w；SSL每秒新建连接数≥1000；IPSec国密吞吐≥80M</w:t>
            </w:r>
          </w:p>
        </w:tc>
      </w:tr>
      <w:tr w14:paraId="21E2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2A103765">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noWrap w:val="0"/>
            <w:vAlign w:val="center"/>
          </w:tcPr>
          <w:p w14:paraId="32718DA4">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372" w:type="dxa"/>
            <w:shd w:val="clear" w:color="auto" w:fill="auto"/>
            <w:noWrap w:val="0"/>
            <w:vAlign w:val="center"/>
          </w:tcPr>
          <w:p w14:paraId="6EA4F6C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支持多种短信认证服务，包含、串口短信设备、数据库短信设备、Web Service 短信设备、腾讯云短信；（提供功能界面截图证明材料）</w:t>
            </w:r>
          </w:p>
        </w:tc>
      </w:tr>
      <w:tr w14:paraId="2388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49B68CAB">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59F7D8ED">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372" w:type="dxa"/>
            <w:shd w:val="clear" w:color="auto" w:fill="auto"/>
            <w:noWrap w:val="0"/>
            <w:vAlign w:val="center"/>
          </w:tcPr>
          <w:p w14:paraId="61E2C71B">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支持HTTP代理、支持FTP代理、SMTP/SMTPS代理、POP3/POP3S代理</w:t>
            </w:r>
          </w:p>
        </w:tc>
      </w:tr>
      <w:tr w14:paraId="1AD5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16A9323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46CBC7D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7372" w:type="dxa"/>
            <w:shd w:val="clear" w:color="auto" w:fill="auto"/>
            <w:noWrap w:val="0"/>
            <w:vAlign w:val="center"/>
          </w:tcPr>
          <w:p w14:paraId="78C7A89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支持路由和透明工作模式，支持添加策略路由、静态路由，支持网桥功能，支持组播转发，支持链路均衡、链路备份</w:t>
            </w:r>
          </w:p>
        </w:tc>
      </w:tr>
      <w:tr w14:paraId="5993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6C4AB6F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8C7503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7372" w:type="dxa"/>
            <w:shd w:val="clear" w:color="auto" w:fill="auto"/>
            <w:noWrap w:val="0"/>
            <w:vAlign w:val="center"/>
          </w:tcPr>
          <w:p w14:paraId="0659D03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支持设置证书过滤规则，可通过对用户证书C、ST、O、CN、L、</w:t>
            </w:r>
          </w:p>
        </w:tc>
      </w:tr>
      <w:tr w14:paraId="6709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320133A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36689A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7372" w:type="dxa"/>
            <w:shd w:val="clear" w:color="auto" w:fill="auto"/>
            <w:noWrap w:val="0"/>
            <w:vAlign w:val="center"/>
          </w:tcPr>
          <w:p w14:paraId="26E90A90">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OU、Email等字段进行过滤，实现对接入用户的登入控制</w:t>
            </w:r>
          </w:p>
        </w:tc>
      </w:tr>
      <w:tr w14:paraId="075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7CBAF6A2">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noWrap w:val="0"/>
            <w:vAlign w:val="center"/>
          </w:tcPr>
          <w:p w14:paraId="10F011E3">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372" w:type="dxa"/>
            <w:shd w:val="clear" w:color="auto" w:fill="auto"/>
            <w:noWrap w:val="0"/>
            <w:vAlign w:val="center"/>
          </w:tcPr>
          <w:p w14:paraId="64C8DE5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支持指定普通用户为组管理员，可以针对组内用户、资源终端配置进行隔离管理，包括不限于增、删、改、分配等操作，确保用户组间操作逻辑隔离（提供功能界面截图证明材料）</w:t>
            </w:r>
          </w:p>
        </w:tc>
      </w:tr>
      <w:tr w14:paraId="0623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4C58EBF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0F422E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7372" w:type="dxa"/>
            <w:shd w:val="clear" w:color="auto" w:fill="auto"/>
            <w:noWrap w:val="0"/>
            <w:vAlign w:val="center"/>
          </w:tcPr>
          <w:p w14:paraId="1A8BFFE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支持虚拟地址池静态分配和动态分配两种方式，支持手动分配虚拟地址IP</w:t>
            </w:r>
          </w:p>
        </w:tc>
      </w:tr>
      <w:tr w14:paraId="245F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7E67755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560D613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p>
        </w:tc>
        <w:tc>
          <w:tcPr>
            <w:tcW w:w="7372" w:type="dxa"/>
            <w:shd w:val="clear" w:color="auto" w:fill="auto"/>
            <w:noWrap w:val="0"/>
            <w:vAlign w:val="center"/>
          </w:tcPr>
          <w:p w14:paraId="5CCF23B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支持使用软件盘方式登录虚拟门户，且生成软键盘内容需要具有一定的随机性</w:t>
            </w:r>
          </w:p>
        </w:tc>
      </w:tr>
      <w:tr w14:paraId="5205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706892D5">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noWrap w:val="0"/>
            <w:vAlign w:val="center"/>
          </w:tcPr>
          <w:p w14:paraId="52DA24D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tc>
        <w:tc>
          <w:tcPr>
            <w:tcW w:w="7372" w:type="dxa"/>
            <w:shd w:val="clear" w:color="auto" w:fill="auto"/>
            <w:noWrap w:val="0"/>
            <w:vAlign w:val="center"/>
          </w:tcPr>
          <w:p w14:paraId="6A2C17F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支持用户访问细粒度控制，支持用户组虚IP地址池，控制用户的访问时间、地址、资源等，支持同一个用户分配至多个用户组下，并支持组间隔离，支持用户黑名单</w:t>
            </w:r>
          </w:p>
        </w:tc>
      </w:tr>
      <w:tr w14:paraId="27E6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6C3A4F0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4C39C1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p>
        </w:tc>
        <w:tc>
          <w:tcPr>
            <w:tcW w:w="7372" w:type="dxa"/>
            <w:shd w:val="clear" w:color="auto" w:fill="auto"/>
            <w:noWrap w:val="0"/>
            <w:vAlign w:val="center"/>
          </w:tcPr>
          <w:p w14:paraId="689FBA4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支持常见应用服务(FTP、TELNET、SSH、RDP)和数据库软件(Oracle、SQLServer、MySQL、DB2、达梦、金仓、神通)的口令暴力破解防护（提供功能界面截图证明材料）</w:t>
            </w:r>
          </w:p>
        </w:tc>
      </w:tr>
      <w:tr w14:paraId="0CD8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50392F7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C09C3F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p>
        </w:tc>
        <w:tc>
          <w:tcPr>
            <w:tcW w:w="7372" w:type="dxa"/>
            <w:shd w:val="clear" w:color="auto" w:fill="auto"/>
            <w:noWrap w:val="0"/>
            <w:vAlign w:val="center"/>
          </w:tcPr>
          <w:p w14:paraId="2F2BFFA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支持客户端零痕迹访问、缓存清空、Cookie清空、访问记录清空、硬件特征码绑定，支持客户端互联隔离功能，接入后无法访问隧道外资源。</w:t>
            </w:r>
          </w:p>
        </w:tc>
      </w:tr>
      <w:tr w14:paraId="7591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2A67C22">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22D7356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c>
          <w:tcPr>
            <w:tcW w:w="7372" w:type="dxa"/>
            <w:shd w:val="clear" w:color="auto" w:fill="auto"/>
            <w:vAlign w:val="center"/>
          </w:tcPr>
          <w:p w14:paraId="3150466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产品需具备国家密码管理局颁发的《商用密码认证证书》（需提供证明材料）</w:t>
            </w:r>
          </w:p>
        </w:tc>
      </w:tr>
      <w:tr w14:paraId="1517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BEDC38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347B65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7372" w:type="dxa"/>
            <w:shd w:val="clear" w:color="auto" w:fill="auto"/>
            <w:vAlign w:val="center"/>
          </w:tcPr>
          <w:p w14:paraId="760634F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产品需具备《网络安全专用产品安全检测证书》（需提供证明材料）</w:t>
            </w:r>
          </w:p>
        </w:tc>
      </w:tr>
      <w:tr w14:paraId="4001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CCA9FF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DED256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7372" w:type="dxa"/>
            <w:shd w:val="clear" w:color="auto" w:fill="auto"/>
            <w:vAlign w:val="center"/>
          </w:tcPr>
          <w:p w14:paraId="06AB474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二、服务器密码机</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编号18至31</w:t>
            </w:r>
            <w:r>
              <w:rPr>
                <w:rFonts w:hint="eastAsia" w:ascii="仿宋_GB2312" w:hAnsi="仿宋_GB2312" w:eastAsia="仿宋_GB2312" w:cs="仿宋_GB2312"/>
                <w:b/>
                <w:bCs/>
                <w:sz w:val="28"/>
                <w:szCs w:val="28"/>
                <w:lang w:eastAsia="zh-CN"/>
              </w:rPr>
              <w:t>）</w:t>
            </w:r>
          </w:p>
        </w:tc>
      </w:tr>
      <w:tr w14:paraId="3CBD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F50587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15E243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7372" w:type="dxa"/>
            <w:shd w:val="clear" w:color="auto" w:fill="auto"/>
            <w:vAlign w:val="center"/>
          </w:tcPr>
          <w:p w14:paraId="011B702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设备高度≥2U；千兆以太网口≥ 2个，PCI-E扩展槽位≥ 1个</w:t>
            </w:r>
          </w:p>
        </w:tc>
      </w:tr>
      <w:tr w14:paraId="1DB0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1298FE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42C8A8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7372" w:type="dxa"/>
            <w:shd w:val="clear" w:color="auto" w:fill="auto"/>
            <w:vAlign w:val="center"/>
          </w:tcPr>
          <w:p w14:paraId="1611D51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SM1加密≥800Mbps，SM1解密≥860Mbps，SM4加密≥860Mbps，SM4解密≥860Mbps，SM2密钥生成≥45000Tps，SM2签名≥45000Tps，SM2验签≥18000Tps，SM2加密≥10000Tps，SM2解密≥15000Tps</w:t>
            </w:r>
          </w:p>
        </w:tc>
      </w:tr>
      <w:tr w14:paraId="5E51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28FE4CB">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FBCEC7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7372" w:type="dxa"/>
            <w:shd w:val="clear" w:color="auto" w:fill="auto"/>
            <w:vAlign w:val="center"/>
          </w:tcPr>
          <w:p w14:paraId="77BEA91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采用国家密码管理局批准的双硬件物理噪声源生成真正随机数，随机数质量高</w:t>
            </w:r>
          </w:p>
        </w:tc>
      </w:tr>
      <w:tr w14:paraId="5DE3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EC1E6D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7EB6991">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7372" w:type="dxa"/>
            <w:shd w:val="clear" w:color="auto" w:fill="auto"/>
            <w:vAlign w:val="center"/>
          </w:tcPr>
          <w:p w14:paraId="7368C53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支持密钥管理服务，采用“分层结构，逐层保护”的安全原则，提供管理密钥、用户密钥、会话密钥三层密钥体系，保证密钥的安全</w:t>
            </w:r>
          </w:p>
        </w:tc>
      </w:tr>
      <w:tr w14:paraId="5E91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D054B8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D5CD47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7372" w:type="dxa"/>
            <w:shd w:val="clear" w:color="auto" w:fill="auto"/>
            <w:vAlign w:val="center"/>
          </w:tcPr>
          <w:p w14:paraId="01F943B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设备内可存储1024对SM2密钥、384对RSA密钥对及1024个对称密钥，密钥存储数量支持定制扩容</w:t>
            </w:r>
          </w:p>
        </w:tc>
      </w:tr>
      <w:tr w14:paraId="0250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A4243B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1C568A7">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7372" w:type="dxa"/>
            <w:shd w:val="clear" w:color="auto" w:fill="auto"/>
            <w:vAlign w:val="center"/>
          </w:tcPr>
          <w:p w14:paraId="2842767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支持密钥批处理功能，通过设置密钥号起止位置等信息，批量生成或删除密钥对</w:t>
            </w:r>
          </w:p>
        </w:tc>
      </w:tr>
      <w:tr w14:paraId="60E1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71BE3D4">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95C455E">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7372" w:type="dxa"/>
            <w:shd w:val="clear" w:color="auto" w:fill="auto"/>
            <w:vAlign w:val="center"/>
          </w:tcPr>
          <w:p w14:paraId="21B05AA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支持基于三五门限安全机制的密钥备份与恢复，且支持多版本备份恢复</w:t>
            </w:r>
          </w:p>
        </w:tc>
      </w:tr>
      <w:tr w14:paraId="22AC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943A44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627A9F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7372" w:type="dxa"/>
            <w:shd w:val="clear" w:color="auto" w:fill="auto"/>
            <w:vAlign w:val="center"/>
          </w:tcPr>
          <w:p w14:paraId="6F24E14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支持CS/WEB管理方式，并支持SSL协议确保通信的机密性</w:t>
            </w:r>
          </w:p>
        </w:tc>
      </w:tr>
      <w:tr w14:paraId="5D51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F861FD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37B158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7372" w:type="dxa"/>
            <w:shd w:val="clear" w:color="auto" w:fill="auto"/>
            <w:vAlign w:val="center"/>
          </w:tcPr>
          <w:p w14:paraId="6082C59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支持国密SSH、国密FTP，保证整机运维安全</w:t>
            </w:r>
          </w:p>
        </w:tc>
      </w:tr>
      <w:tr w14:paraId="41F9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49CE393">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6747077">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7372" w:type="dxa"/>
            <w:shd w:val="clear" w:color="auto" w:fill="auto"/>
            <w:vAlign w:val="center"/>
          </w:tcPr>
          <w:p w14:paraId="75BBE10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支持设备网口配置管理功能，可将网口设置为配置管理、主服务、兼容、聚合四种模式</w:t>
            </w:r>
          </w:p>
        </w:tc>
      </w:tr>
      <w:tr w14:paraId="50EF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225A0AC">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39FEDD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7372" w:type="dxa"/>
            <w:shd w:val="clear" w:color="auto" w:fill="auto"/>
            <w:vAlign w:val="center"/>
          </w:tcPr>
          <w:p w14:paraId="185DC32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支持日志等级设置，可设置为DEBUG、WARN、ERR0R、FATAL四个等级，且支持通过数字签名的方式实现日志数据完整性保护</w:t>
            </w:r>
          </w:p>
        </w:tc>
      </w:tr>
      <w:tr w14:paraId="5866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819758C">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621460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p>
        </w:tc>
        <w:tc>
          <w:tcPr>
            <w:tcW w:w="7372" w:type="dxa"/>
            <w:shd w:val="clear" w:color="auto" w:fill="auto"/>
            <w:vAlign w:val="center"/>
          </w:tcPr>
          <w:p w14:paraId="1E7A917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支持设备自检功能，自检内容包括随机数自检、算法正确性自检等。</w:t>
            </w:r>
          </w:p>
        </w:tc>
      </w:tr>
      <w:tr w14:paraId="565E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932AEDA">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9A114F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7372" w:type="dxa"/>
            <w:shd w:val="clear" w:color="auto" w:fill="auto"/>
            <w:vAlign w:val="center"/>
          </w:tcPr>
          <w:p w14:paraId="2C29977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产品需具备国家密码管理局颁发的《商用密码产品认证证书》（需提供证明材料）</w:t>
            </w:r>
          </w:p>
        </w:tc>
      </w:tr>
      <w:tr w14:paraId="42FC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3AD8337">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2200CA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w:t>
            </w:r>
          </w:p>
        </w:tc>
        <w:tc>
          <w:tcPr>
            <w:tcW w:w="7372" w:type="dxa"/>
            <w:shd w:val="clear" w:color="auto" w:fill="auto"/>
            <w:vAlign w:val="center"/>
          </w:tcPr>
          <w:p w14:paraId="127045E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产品需具备《信息技术产品安全测试证书》（需提供证明材料）</w:t>
            </w:r>
          </w:p>
        </w:tc>
      </w:tr>
      <w:tr w14:paraId="2174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41D72B2">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E1EAB6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w:t>
            </w:r>
          </w:p>
        </w:tc>
        <w:tc>
          <w:tcPr>
            <w:tcW w:w="7372" w:type="dxa"/>
            <w:shd w:val="clear" w:color="auto" w:fill="auto"/>
            <w:vAlign w:val="center"/>
          </w:tcPr>
          <w:p w14:paraId="0D4A5D0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三、安全认证网关</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编号33至46</w:t>
            </w:r>
            <w:r>
              <w:rPr>
                <w:rFonts w:hint="eastAsia" w:ascii="仿宋_GB2312" w:hAnsi="仿宋_GB2312" w:eastAsia="仿宋_GB2312" w:cs="仿宋_GB2312"/>
                <w:b/>
                <w:bCs/>
                <w:sz w:val="28"/>
                <w:szCs w:val="28"/>
                <w:lang w:eastAsia="zh-CN"/>
              </w:rPr>
              <w:t>）</w:t>
            </w:r>
          </w:p>
        </w:tc>
      </w:tr>
      <w:tr w14:paraId="56BC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833E16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7989975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w:t>
            </w:r>
          </w:p>
        </w:tc>
        <w:tc>
          <w:tcPr>
            <w:tcW w:w="7372" w:type="dxa"/>
            <w:shd w:val="clear" w:color="auto" w:fill="auto"/>
            <w:vAlign w:val="center"/>
          </w:tcPr>
          <w:p w14:paraId="34BD385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设备高度≥ 2U，千兆以太网口≥4个，支持扩展千兆网口或者万兆光口</w:t>
            </w:r>
          </w:p>
        </w:tc>
      </w:tr>
      <w:tr w14:paraId="4A4A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F8395C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3D13B0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w:t>
            </w:r>
          </w:p>
        </w:tc>
        <w:tc>
          <w:tcPr>
            <w:tcW w:w="7372" w:type="dxa"/>
            <w:shd w:val="clear" w:color="auto" w:fill="auto"/>
            <w:vAlign w:val="center"/>
          </w:tcPr>
          <w:p w14:paraId="1E49E87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最大在线用户：≥30000；每秒新建连接≥2500次/秒；最大并发连接数≥20000</w:t>
            </w:r>
          </w:p>
        </w:tc>
      </w:tr>
      <w:tr w14:paraId="62C2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6A8708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C13AA4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5</w:t>
            </w:r>
          </w:p>
        </w:tc>
        <w:tc>
          <w:tcPr>
            <w:tcW w:w="7372" w:type="dxa"/>
            <w:shd w:val="clear" w:color="auto" w:fill="auto"/>
            <w:vAlign w:val="center"/>
          </w:tcPr>
          <w:p w14:paraId="20C7364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应用发布：支持HTTP应用发布为HTTPS方式</w:t>
            </w:r>
          </w:p>
        </w:tc>
      </w:tr>
      <w:tr w14:paraId="2381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7A02F1E">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5E49B8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7372" w:type="dxa"/>
            <w:shd w:val="clear" w:color="auto" w:fill="auto"/>
            <w:vAlign w:val="center"/>
          </w:tcPr>
          <w:p w14:paraId="1225CB0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须与现有安全认证网关兼容，多台网关服务器进行互信，客户端登录其中一台网关后，再次登录互信中其它网关时无需再次认证，直接联动登录。（提供承诺）</w:t>
            </w:r>
          </w:p>
        </w:tc>
      </w:tr>
      <w:tr w14:paraId="130B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994B25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BF8B2E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w:t>
            </w:r>
          </w:p>
        </w:tc>
        <w:tc>
          <w:tcPr>
            <w:tcW w:w="7372" w:type="dxa"/>
            <w:shd w:val="clear" w:color="auto" w:fill="auto"/>
            <w:vAlign w:val="center"/>
          </w:tcPr>
          <w:p w14:paraId="247C40A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加密传输：客户端到网关之间的通信链路支持国密SSL加密传输；（提供功能界面截图证明材料）</w:t>
            </w:r>
          </w:p>
        </w:tc>
      </w:tr>
      <w:tr w14:paraId="565B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4453B83">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2FCF99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w:t>
            </w:r>
          </w:p>
        </w:tc>
        <w:tc>
          <w:tcPr>
            <w:tcW w:w="7372" w:type="dxa"/>
            <w:shd w:val="clear" w:color="auto" w:fill="auto"/>
            <w:vAlign w:val="center"/>
          </w:tcPr>
          <w:p w14:paraId="6A942E5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访问控制策略黑名单：可以根据用户认证方式、DN规则、访问时间、访问IP、可信CA、用户属性、角色进行策略配置，符合黑名单规则的用户无权限访问应用资源</w:t>
            </w:r>
          </w:p>
        </w:tc>
      </w:tr>
      <w:tr w14:paraId="087A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366940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779DDD1">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w:t>
            </w:r>
          </w:p>
        </w:tc>
        <w:tc>
          <w:tcPr>
            <w:tcW w:w="7372" w:type="dxa"/>
            <w:shd w:val="clear" w:color="auto" w:fill="auto"/>
            <w:vAlign w:val="center"/>
          </w:tcPr>
          <w:p w14:paraId="411C972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支持应用模板属性传递方式：HEADER\COOKIE</w:t>
            </w:r>
          </w:p>
        </w:tc>
      </w:tr>
      <w:tr w14:paraId="227B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E9CA171">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1F7907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7372" w:type="dxa"/>
            <w:shd w:val="clear" w:color="auto" w:fill="auto"/>
            <w:vAlign w:val="center"/>
          </w:tcPr>
          <w:p w14:paraId="7D78CFE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支持CRL列表自动更新失败后，该CA下的所有证书禁止登录功能</w:t>
            </w:r>
          </w:p>
        </w:tc>
      </w:tr>
      <w:tr w14:paraId="600D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6403D5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3315317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w:t>
            </w:r>
          </w:p>
        </w:tc>
        <w:tc>
          <w:tcPr>
            <w:tcW w:w="7372" w:type="dxa"/>
            <w:shd w:val="clear" w:color="auto" w:fill="auto"/>
            <w:vAlign w:val="center"/>
          </w:tcPr>
          <w:p w14:paraId="730FCB8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反向穿透：支持主路部署模式下网关内保护的应用向网关外用户客户端发起连接的应用场景 </w:t>
            </w:r>
          </w:p>
        </w:tc>
      </w:tr>
      <w:tr w14:paraId="4F3F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120F61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998FD5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w:t>
            </w:r>
          </w:p>
        </w:tc>
        <w:tc>
          <w:tcPr>
            <w:tcW w:w="7372" w:type="dxa"/>
            <w:shd w:val="clear" w:color="auto" w:fill="auto"/>
            <w:vAlign w:val="center"/>
          </w:tcPr>
          <w:p w14:paraId="2255C00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客户端支持指定浏览器打开应用</w:t>
            </w:r>
          </w:p>
        </w:tc>
      </w:tr>
      <w:tr w14:paraId="6290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D78DBD3">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004922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w:t>
            </w:r>
          </w:p>
        </w:tc>
        <w:tc>
          <w:tcPr>
            <w:tcW w:w="7372" w:type="dxa"/>
            <w:shd w:val="clear" w:color="auto" w:fill="auto"/>
            <w:vAlign w:val="center"/>
          </w:tcPr>
          <w:p w14:paraId="3814F5B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用户级访问控制：可根据证书签发者和信任链对登录的证书用户进行登录控制</w:t>
            </w:r>
          </w:p>
        </w:tc>
      </w:tr>
      <w:tr w14:paraId="173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69B122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FF16B11">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w:t>
            </w:r>
          </w:p>
        </w:tc>
        <w:tc>
          <w:tcPr>
            <w:tcW w:w="7372" w:type="dxa"/>
            <w:shd w:val="clear" w:color="auto" w:fill="auto"/>
            <w:vAlign w:val="center"/>
          </w:tcPr>
          <w:p w14:paraId="5A3C6AD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支持证书+用户名口令联合登录：用户通过门户登录时，需要同时输入正确的用户名口令和选择正确的证书才可以登录成功</w:t>
            </w:r>
          </w:p>
        </w:tc>
      </w:tr>
      <w:tr w14:paraId="3961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2B0F1F7">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BCAA6E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w:t>
            </w:r>
          </w:p>
        </w:tc>
        <w:tc>
          <w:tcPr>
            <w:tcW w:w="7372" w:type="dxa"/>
            <w:shd w:val="clear" w:color="auto" w:fill="auto"/>
            <w:vAlign w:val="center"/>
          </w:tcPr>
          <w:p w14:paraId="0E59021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产品需具备国家密码管理局颁发的《商用密码认证证书》（需提供证明材料）</w:t>
            </w:r>
          </w:p>
        </w:tc>
      </w:tr>
      <w:tr w14:paraId="3CE2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B2D27A0">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0762124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w:t>
            </w:r>
          </w:p>
        </w:tc>
        <w:tc>
          <w:tcPr>
            <w:tcW w:w="7372" w:type="dxa"/>
            <w:shd w:val="clear" w:color="auto" w:fill="auto"/>
            <w:vAlign w:val="center"/>
          </w:tcPr>
          <w:p w14:paraId="03670AA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产品需具备《中国节能认证产品认证证书》《中国国家强制性产品认证证书》</w:t>
            </w:r>
          </w:p>
        </w:tc>
      </w:tr>
      <w:tr w14:paraId="468E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1EC3FA7">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0C9F0F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w:t>
            </w:r>
          </w:p>
        </w:tc>
        <w:tc>
          <w:tcPr>
            <w:tcW w:w="7372" w:type="dxa"/>
            <w:shd w:val="clear" w:color="auto" w:fill="auto"/>
            <w:vAlign w:val="center"/>
          </w:tcPr>
          <w:p w14:paraId="7EE17231">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四、SSL证书</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编号48至50</w:t>
            </w:r>
            <w:r>
              <w:rPr>
                <w:rFonts w:hint="eastAsia" w:ascii="仿宋_GB2312" w:hAnsi="仿宋_GB2312" w:eastAsia="仿宋_GB2312" w:cs="仿宋_GB2312"/>
                <w:b/>
                <w:bCs/>
                <w:sz w:val="28"/>
                <w:szCs w:val="28"/>
                <w:lang w:eastAsia="zh-CN"/>
              </w:rPr>
              <w:t>）</w:t>
            </w:r>
          </w:p>
        </w:tc>
      </w:tr>
      <w:tr w14:paraId="0241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284817C">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B62D73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w:t>
            </w:r>
          </w:p>
        </w:tc>
        <w:tc>
          <w:tcPr>
            <w:tcW w:w="7372" w:type="dxa"/>
            <w:shd w:val="clear" w:color="auto" w:fill="auto"/>
            <w:vAlign w:val="center"/>
          </w:tcPr>
          <w:p w14:paraId="5B1FA67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支持商用密码算法，证书支持X.509 V3标准</w:t>
            </w:r>
            <w:r>
              <w:rPr>
                <w:rFonts w:hint="eastAsia" w:ascii="仿宋_GB2312" w:hAnsi="仿宋_GB2312" w:eastAsia="仿宋_GB2312" w:cs="仿宋_GB2312"/>
                <w:sz w:val="28"/>
                <w:szCs w:val="28"/>
              </w:rPr>
              <w:tab/>
            </w:r>
          </w:p>
        </w:tc>
      </w:tr>
      <w:tr w14:paraId="2C0B14A6">
        <w:tblPrEx>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023A43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7C51E31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w:t>
            </w:r>
          </w:p>
        </w:tc>
        <w:tc>
          <w:tcPr>
            <w:tcW w:w="7372" w:type="dxa"/>
            <w:shd w:val="clear" w:color="auto" w:fill="auto"/>
            <w:vAlign w:val="center"/>
          </w:tcPr>
          <w:p w14:paraId="0B5792B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具有服务器身份验证和数据传输加密功能</w:t>
            </w:r>
          </w:p>
        </w:tc>
      </w:tr>
      <w:tr w14:paraId="11F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D80ECB2">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1BA90EA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7372" w:type="dxa"/>
            <w:shd w:val="clear" w:color="auto" w:fill="auto"/>
            <w:vAlign w:val="center"/>
          </w:tcPr>
          <w:p w14:paraId="4FBBFA0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所供产品厂商须具有《电子认证服务使用密码许可证》（需提供证明材料）</w:t>
            </w:r>
          </w:p>
        </w:tc>
      </w:tr>
      <w:tr w14:paraId="5177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2C516C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3313AF1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w:t>
            </w:r>
          </w:p>
        </w:tc>
        <w:tc>
          <w:tcPr>
            <w:tcW w:w="7372" w:type="dxa"/>
            <w:shd w:val="clear" w:color="auto" w:fill="auto"/>
            <w:vAlign w:val="center"/>
          </w:tcPr>
          <w:p w14:paraId="72C0643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五、单位证书</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编号52至54</w:t>
            </w:r>
            <w:r>
              <w:rPr>
                <w:rFonts w:hint="eastAsia" w:ascii="仿宋_GB2312" w:hAnsi="仿宋_GB2312" w:eastAsia="仿宋_GB2312" w:cs="仿宋_GB2312"/>
                <w:b/>
                <w:bCs/>
                <w:sz w:val="28"/>
                <w:szCs w:val="28"/>
                <w:lang w:eastAsia="zh-CN"/>
              </w:rPr>
              <w:t>）</w:t>
            </w:r>
          </w:p>
        </w:tc>
      </w:tr>
      <w:tr w14:paraId="1237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422D95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62C2A6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w:t>
            </w:r>
          </w:p>
        </w:tc>
        <w:tc>
          <w:tcPr>
            <w:tcW w:w="7372" w:type="dxa"/>
            <w:shd w:val="clear" w:color="auto" w:fill="auto"/>
            <w:vAlign w:val="center"/>
          </w:tcPr>
          <w:p w14:paraId="275F973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支持商用密码算法，证书支持X.509 V3标准</w:t>
            </w:r>
            <w:r>
              <w:rPr>
                <w:rFonts w:hint="eastAsia" w:ascii="仿宋_GB2312" w:hAnsi="仿宋_GB2312" w:eastAsia="仿宋_GB2312" w:cs="仿宋_GB2312"/>
                <w:sz w:val="28"/>
                <w:szCs w:val="28"/>
              </w:rPr>
              <w:tab/>
            </w:r>
          </w:p>
        </w:tc>
      </w:tr>
      <w:tr w14:paraId="031C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4547688">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CC08BD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w:t>
            </w:r>
          </w:p>
        </w:tc>
        <w:tc>
          <w:tcPr>
            <w:tcW w:w="7372" w:type="dxa"/>
            <w:shd w:val="clear" w:color="auto" w:fill="auto"/>
            <w:vAlign w:val="center"/>
          </w:tcPr>
          <w:p w14:paraId="780CA41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具有单位身份验证功能</w:t>
            </w:r>
          </w:p>
        </w:tc>
      </w:tr>
      <w:tr w14:paraId="5B15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2CAA20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313E8CC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w:t>
            </w:r>
          </w:p>
        </w:tc>
        <w:tc>
          <w:tcPr>
            <w:tcW w:w="7372" w:type="dxa"/>
            <w:shd w:val="clear" w:color="auto" w:fill="auto"/>
            <w:vAlign w:val="center"/>
          </w:tcPr>
          <w:p w14:paraId="4F3ECD0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所供产品厂商须具有《电子认证服务使用密码许可证》（需提供证明材料）</w:t>
            </w:r>
          </w:p>
        </w:tc>
      </w:tr>
      <w:tr w14:paraId="5A8E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4DE9CB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8E1BA6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w:t>
            </w:r>
          </w:p>
        </w:tc>
        <w:tc>
          <w:tcPr>
            <w:tcW w:w="7372" w:type="dxa"/>
            <w:shd w:val="clear" w:color="auto" w:fill="auto"/>
            <w:vAlign w:val="center"/>
          </w:tcPr>
          <w:p w14:paraId="67558C6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六、国密浏览器</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编号56至65</w:t>
            </w:r>
            <w:r>
              <w:rPr>
                <w:rFonts w:hint="eastAsia" w:ascii="仿宋_GB2312" w:hAnsi="仿宋_GB2312" w:eastAsia="仿宋_GB2312" w:cs="仿宋_GB2312"/>
                <w:b/>
                <w:bCs/>
                <w:sz w:val="28"/>
                <w:szCs w:val="28"/>
                <w:lang w:eastAsia="zh-CN"/>
              </w:rPr>
              <w:t>）</w:t>
            </w:r>
          </w:p>
        </w:tc>
      </w:tr>
      <w:tr w14:paraId="471C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F514A2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CD674A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w:t>
            </w:r>
          </w:p>
        </w:tc>
        <w:tc>
          <w:tcPr>
            <w:tcW w:w="7372" w:type="dxa"/>
            <w:shd w:val="clear" w:color="auto" w:fill="auto"/>
            <w:vAlign w:val="center"/>
          </w:tcPr>
          <w:p w14:paraId="59327D1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浏览器内核不低于Chrome 86版本</w:t>
            </w:r>
          </w:p>
        </w:tc>
      </w:tr>
      <w:tr w14:paraId="5B52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3F117D8">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A9784A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w:t>
            </w:r>
          </w:p>
        </w:tc>
        <w:tc>
          <w:tcPr>
            <w:tcW w:w="7372" w:type="dxa"/>
            <w:shd w:val="clear" w:color="auto" w:fill="auto"/>
            <w:vAlign w:val="center"/>
          </w:tcPr>
          <w:p w14:paraId="49156AB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支持NPAPI控件</w:t>
            </w:r>
          </w:p>
        </w:tc>
      </w:tr>
      <w:tr w14:paraId="4E41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D6CFA5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76B3A2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w:t>
            </w:r>
          </w:p>
        </w:tc>
        <w:tc>
          <w:tcPr>
            <w:tcW w:w="7372" w:type="dxa"/>
            <w:shd w:val="clear" w:color="auto" w:fill="auto"/>
            <w:vAlign w:val="center"/>
          </w:tcPr>
          <w:p w14:paraId="6C3979A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支持国密算法SM2、SM3、SM4，支持国密SSL协议，符合GM/T 0024-2014《SSL VPN技术规范》</w:t>
            </w:r>
          </w:p>
        </w:tc>
      </w:tr>
      <w:tr w14:paraId="4009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F1462B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DEC5FC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w:t>
            </w:r>
          </w:p>
        </w:tc>
        <w:tc>
          <w:tcPr>
            <w:tcW w:w="7372" w:type="dxa"/>
            <w:shd w:val="clear" w:color="auto" w:fill="auto"/>
            <w:vAlign w:val="center"/>
          </w:tcPr>
          <w:p w14:paraId="5E43676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支持HTML和CSS解析，支持JavaScrip引擎，可以正确的渲染显示页面，支持基本的浏览器操作功能</w:t>
            </w:r>
          </w:p>
        </w:tc>
      </w:tr>
      <w:tr w14:paraId="6972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96D7B9E">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vAlign w:val="center"/>
          </w:tcPr>
          <w:p w14:paraId="16C553D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7372" w:type="dxa"/>
            <w:shd w:val="clear" w:color="auto" w:fill="auto"/>
            <w:vAlign w:val="center"/>
          </w:tcPr>
          <w:p w14:paraId="638FBB7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支持龙芯、兆芯、飞腾、鲲鹏国产CPU芯片，具备相应的互认证书</w:t>
            </w:r>
          </w:p>
        </w:tc>
      </w:tr>
      <w:tr w14:paraId="197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FA0853C">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vAlign w:val="center"/>
          </w:tcPr>
          <w:p w14:paraId="579593F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w:t>
            </w:r>
          </w:p>
        </w:tc>
        <w:tc>
          <w:tcPr>
            <w:tcW w:w="7372" w:type="dxa"/>
            <w:shd w:val="clear" w:color="auto" w:fill="auto"/>
            <w:vAlign w:val="center"/>
          </w:tcPr>
          <w:p w14:paraId="500BFC8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支持麒麟、统信UOS、中科方德、万里红、麒麟信安、一铭、普华国产操作系统并具备相应的互认证书</w:t>
            </w:r>
          </w:p>
        </w:tc>
      </w:tr>
      <w:tr w14:paraId="21CA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C4E1401">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vAlign w:val="center"/>
          </w:tcPr>
          <w:p w14:paraId="606A0E97">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w:t>
            </w:r>
          </w:p>
        </w:tc>
        <w:tc>
          <w:tcPr>
            <w:tcW w:w="7372" w:type="dxa"/>
            <w:shd w:val="clear" w:color="auto" w:fill="auto"/>
            <w:vAlign w:val="center"/>
          </w:tcPr>
          <w:p w14:paraId="1E0D396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支持人大金仓、神舟通用、达梦数据库管理系统；支持金山WPS、永中、重庆软航办公软件及控件；支持福昕、点聚、数科网维、书生办公套件，支持宝兰德、金蝶、东方通中间件，上述适配产品应具备相应的互认证书</w:t>
            </w:r>
          </w:p>
        </w:tc>
      </w:tr>
      <w:tr w14:paraId="023A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2EE2F11">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7F861E3E">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w:t>
            </w:r>
          </w:p>
        </w:tc>
        <w:tc>
          <w:tcPr>
            <w:tcW w:w="7372" w:type="dxa"/>
            <w:shd w:val="clear" w:color="auto" w:fill="auto"/>
            <w:vAlign w:val="center"/>
          </w:tcPr>
          <w:p w14:paraId="5B3CB7D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支持第三方电子认证中心签发的数字证书</w:t>
            </w:r>
          </w:p>
        </w:tc>
      </w:tr>
      <w:tr w14:paraId="3108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C6F7E6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74EACCA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w:t>
            </w:r>
          </w:p>
        </w:tc>
        <w:tc>
          <w:tcPr>
            <w:tcW w:w="7372" w:type="dxa"/>
            <w:shd w:val="clear" w:color="auto" w:fill="auto"/>
            <w:vAlign w:val="center"/>
          </w:tcPr>
          <w:p w14:paraId="40428FA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产品需具备国家密码管理局颁发的《商用密码认证证书》（需提供证明材料）</w:t>
            </w:r>
          </w:p>
        </w:tc>
      </w:tr>
      <w:tr w14:paraId="79E6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6C42B14">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323E4409">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c>
          <w:tcPr>
            <w:tcW w:w="7372" w:type="dxa"/>
            <w:shd w:val="clear" w:color="auto" w:fill="auto"/>
            <w:vAlign w:val="center"/>
          </w:tcPr>
          <w:p w14:paraId="4FD4ED5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产品通过国家工业信息安全发展研究中心产品检测（附测试报告）</w:t>
            </w:r>
          </w:p>
        </w:tc>
      </w:tr>
      <w:tr w14:paraId="21B9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EEDBBA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592BD09">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w:t>
            </w:r>
          </w:p>
        </w:tc>
        <w:tc>
          <w:tcPr>
            <w:tcW w:w="7372" w:type="dxa"/>
            <w:shd w:val="clear" w:color="auto" w:fill="auto"/>
            <w:vAlign w:val="center"/>
          </w:tcPr>
          <w:p w14:paraId="6A21447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七、对接改造服务</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编号67至69</w:t>
            </w:r>
            <w:r>
              <w:rPr>
                <w:rFonts w:hint="eastAsia" w:ascii="仿宋_GB2312" w:hAnsi="仿宋_GB2312" w:eastAsia="仿宋_GB2312" w:cs="仿宋_GB2312"/>
                <w:b/>
                <w:bCs/>
                <w:sz w:val="28"/>
                <w:szCs w:val="28"/>
                <w:lang w:eastAsia="zh-CN"/>
              </w:rPr>
              <w:t>）</w:t>
            </w:r>
          </w:p>
        </w:tc>
      </w:tr>
      <w:tr w14:paraId="2B63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161CEE9">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1626DAA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w:t>
            </w:r>
          </w:p>
        </w:tc>
        <w:tc>
          <w:tcPr>
            <w:tcW w:w="7372" w:type="dxa"/>
            <w:shd w:val="clear" w:color="auto" w:fill="auto"/>
            <w:vAlign w:val="center"/>
          </w:tcPr>
          <w:p w14:paraId="0909FA5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提供对接服务，实现被测业务系统（互联网医院系统）移动客户端接入现有电子签名体系服务端，满足商用密码应用安全性评估要求。（提供</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承诺）</w:t>
            </w:r>
          </w:p>
        </w:tc>
      </w:tr>
      <w:tr w14:paraId="211C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7E21CBE">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07807B7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w:t>
            </w:r>
          </w:p>
        </w:tc>
        <w:tc>
          <w:tcPr>
            <w:tcW w:w="7372" w:type="dxa"/>
            <w:shd w:val="clear" w:color="auto" w:fill="auto"/>
            <w:vAlign w:val="center"/>
          </w:tcPr>
          <w:p w14:paraId="22E3568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对接业务系统厂商并配合改造，结合现有电子签名体系及密码设备，保证被测业务系统（互联网医院系统）通过商用密码应用安全性评估。（提供</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承诺）</w:t>
            </w:r>
          </w:p>
        </w:tc>
      </w:tr>
      <w:tr w14:paraId="7024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6D04827">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3D3D839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w:t>
            </w:r>
          </w:p>
        </w:tc>
        <w:tc>
          <w:tcPr>
            <w:tcW w:w="7372" w:type="dxa"/>
            <w:shd w:val="clear" w:color="auto" w:fill="auto"/>
            <w:vAlign w:val="center"/>
          </w:tcPr>
          <w:p w14:paraId="4AE1B43E">
            <w:pPr>
              <w:widowControl/>
              <w:adjustRightInd w:val="0"/>
              <w:snapToGrid w:val="0"/>
              <w:rPr>
                <w:rFonts w:hint="eastAsia" w:eastAsia="宋体" w:cs="Times New Roman" w:asciiTheme="minorEastAsia" w:hAnsiTheme="minorEastAsia"/>
                <w:kern w:val="0"/>
                <w:sz w:val="21"/>
                <w:szCs w:val="21"/>
                <w:lang w:val="en-US" w:eastAsia="zh-CN" w:bidi="ar-SA"/>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提供被测业务系统（互联网医院系统）的密码应用方案编制服务，保障方案通过测评。（提供</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承诺）</w:t>
            </w:r>
          </w:p>
        </w:tc>
      </w:tr>
    </w:tbl>
    <w:p w14:paraId="36D9BEB2">
      <w:pPr>
        <w:pStyle w:val="13"/>
        <w:ind w:left="0" w:leftChars="0" w:firstLine="0" w:firstLineChars="0"/>
        <w:rPr>
          <w:rFonts w:hint="eastAsia" w:hAnsi="宋体"/>
          <w:sz w:val="22"/>
          <w:szCs w:val="22"/>
        </w:rPr>
      </w:pPr>
    </w:p>
    <w:p w14:paraId="3570D4A3">
      <w:pPr>
        <w:pStyle w:val="13"/>
        <w:ind w:left="0" w:leftChars="0" w:firstLine="0" w:firstLineChars="0"/>
        <w:rPr>
          <w:rFonts w:hint="eastAsia" w:hAnsi="宋体"/>
          <w:sz w:val="24"/>
          <w:szCs w:val="24"/>
        </w:rPr>
      </w:pPr>
    </w:p>
    <w:p w14:paraId="60506D6B">
      <w:pPr>
        <w:pStyle w:val="13"/>
        <w:ind w:left="0" w:leftChars="0" w:firstLine="0" w:firstLineChars="0"/>
        <w:rPr>
          <w:rFonts w:hint="eastAsia" w:hAnsi="宋体"/>
          <w:sz w:val="24"/>
          <w:szCs w:val="24"/>
        </w:rPr>
      </w:pPr>
    </w:p>
    <w:p w14:paraId="25656234">
      <w:pPr>
        <w:pStyle w:val="13"/>
        <w:ind w:left="0" w:leftChars="0" w:firstLine="0" w:firstLineChars="0"/>
        <w:rPr>
          <w:rFonts w:hint="eastAsia" w:hAnsi="宋体"/>
          <w:sz w:val="24"/>
          <w:szCs w:val="24"/>
        </w:rPr>
      </w:pPr>
    </w:p>
    <w:p w14:paraId="7EB5019D">
      <w:pPr>
        <w:pStyle w:val="13"/>
        <w:ind w:left="0" w:leftChars="0" w:firstLine="0" w:firstLineChars="0"/>
        <w:rPr>
          <w:rFonts w:hint="eastAsia" w:hAnsi="宋体"/>
          <w:sz w:val="24"/>
          <w:szCs w:val="24"/>
        </w:rPr>
      </w:pPr>
    </w:p>
    <w:p w14:paraId="43343D33">
      <w:pPr>
        <w:pStyle w:val="13"/>
        <w:ind w:left="0" w:leftChars="0" w:firstLine="0" w:firstLineChars="0"/>
        <w:rPr>
          <w:rFonts w:hint="eastAsia" w:hAnsi="宋体"/>
          <w:sz w:val="24"/>
          <w:szCs w:val="24"/>
        </w:rPr>
      </w:pPr>
    </w:p>
    <w:p w14:paraId="4F53C35B">
      <w:pPr>
        <w:pStyle w:val="13"/>
        <w:ind w:left="0" w:leftChars="0" w:firstLine="0" w:firstLineChars="0"/>
        <w:rPr>
          <w:rFonts w:hint="eastAsia" w:hAnsi="宋体"/>
          <w:sz w:val="24"/>
          <w:szCs w:val="24"/>
        </w:rPr>
      </w:pPr>
    </w:p>
    <w:p w14:paraId="04FA0904">
      <w:pPr>
        <w:pStyle w:val="13"/>
        <w:ind w:left="0" w:leftChars="0" w:firstLine="0" w:firstLineChars="0"/>
        <w:rPr>
          <w:rFonts w:hint="eastAsia" w:hAnsi="宋体"/>
          <w:sz w:val="24"/>
          <w:szCs w:val="24"/>
        </w:rPr>
      </w:pPr>
    </w:p>
    <w:p w14:paraId="1008EB71">
      <w:pPr>
        <w:pStyle w:val="13"/>
        <w:ind w:left="0" w:leftChars="0" w:firstLine="0" w:firstLineChars="0"/>
        <w:rPr>
          <w:rFonts w:hint="eastAsia" w:hAnsi="宋体"/>
          <w:sz w:val="24"/>
          <w:szCs w:val="24"/>
        </w:rPr>
      </w:pPr>
    </w:p>
    <w:p w14:paraId="032563D1">
      <w:pPr>
        <w:pStyle w:val="13"/>
        <w:ind w:left="0" w:leftChars="0" w:firstLine="0" w:firstLineChars="0"/>
        <w:rPr>
          <w:rFonts w:hint="eastAsia" w:hAnsi="宋体"/>
          <w:sz w:val="24"/>
          <w:szCs w:val="24"/>
        </w:rPr>
      </w:pPr>
    </w:p>
    <w:p w14:paraId="79D24999">
      <w:pPr>
        <w:pStyle w:val="13"/>
        <w:ind w:left="0" w:leftChars="0" w:firstLine="0" w:firstLineChars="0"/>
        <w:rPr>
          <w:rFonts w:hint="eastAsia" w:hAnsi="宋体"/>
          <w:sz w:val="24"/>
          <w:szCs w:val="24"/>
        </w:rPr>
      </w:pPr>
    </w:p>
    <w:p w14:paraId="7718766F">
      <w:pPr>
        <w:pStyle w:val="13"/>
        <w:ind w:left="0" w:leftChars="0" w:firstLine="0" w:firstLineChars="0"/>
        <w:rPr>
          <w:rFonts w:hint="eastAsia" w:hAnsi="宋体"/>
          <w:sz w:val="24"/>
          <w:szCs w:val="24"/>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综合评审表</w:t>
      </w:r>
    </w:p>
    <w:tbl>
      <w:tblPr>
        <w:tblStyle w:val="14"/>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605"/>
        <w:gridCol w:w="7071"/>
      </w:tblGrid>
      <w:tr w14:paraId="0735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1" w:type="dxa"/>
            <w:gridSpan w:val="2"/>
            <w:tcBorders>
              <w:top w:val="single" w:color="auto" w:sz="4" w:space="0"/>
              <w:left w:val="single" w:color="auto" w:sz="4" w:space="0"/>
              <w:bottom w:val="single" w:color="auto" w:sz="4" w:space="0"/>
              <w:right w:val="single" w:color="auto" w:sz="4" w:space="0"/>
            </w:tcBorders>
            <w:vAlign w:val="center"/>
          </w:tcPr>
          <w:p w14:paraId="6A60FB5E">
            <w:pPr>
              <w:pStyle w:val="28"/>
              <w:spacing w:line="240" w:lineRule="auto"/>
              <w:rPr>
                <w:rFonts w:hint="eastAsia"/>
                <w:sz w:val="21"/>
                <w:szCs w:val="21"/>
              </w:rPr>
            </w:pPr>
            <w:r>
              <w:rPr>
                <w:rFonts w:hint="eastAsia"/>
                <w:sz w:val="21"/>
                <w:szCs w:val="21"/>
              </w:rPr>
              <w:t>评审因素</w:t>
            </w:r>
          </w:p>
        </w:tc>
        <w:tc>
          <w:tcPr>
            <w:tcW w:w="7071" w:type="dxa"/>
            <w:tcBorders>
              <w:top w:val="single" w:color="auto" w:sz="4" w:space="0"/>
              <w:left w:val="single" w:color="auto" w:sz="4" w:space="0"/>
              <w:bottom w:val="single" w:color="auto" w:sz="4" w:space="0"/>
              <w:right w:val="single" w:color="auto" w:sz="4" w:space="0"/>
            </w:tcBorders>
            <w:vAlign w:val="center"/>
          </w:tcPr>
          <w:p w14:paraId="232210C5">
            <w:pPr>
              <w:pStyle w:val="28"/>
              <w:spacing w:line="240" w:lineRule="auto"/>
              <w:rPr>
                <w:rFonts w:hint="eastAsia"/>
                <w:sz w:val="21"/>
                <w:szCs w:val="21"/>
              </w:rPr>
            </w:pPr>
            <w:r>
              <w:rPr>
                <w:rFonts w:hint="eastAsia"/>
                <w:sz w:val="21"/>
                <w:szCs w:val="21"/>
              </w:rPr>
              <w:t>评分标准</w:t>
            </w:r>
          </w:p>
        </w:tc>
      </w:tr>
      <w:tr w14:paraId="166C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restart"/>
            <w:tcBorders>
              <w:top w:val="single" w:color="auto" w:sz="4" w:space="0"/>
              <w:left w:val="single" w:color="auto" w:sz="4" w:space="0"/>
              <w:right w:val="single" w:color="auto" w:sz="4" w:space="0"/>
            </w:tcBorders>
            <w:vAlign w:val="center"/>
          </w:tcPr>
          <w:p w14:paraId="4F74E70A">
            <w:pPr>
              <w:pStyle w:val="28"/>
              <w:spacing w:line="240" w:lineRule="auto"/>
              <w:ind w:left="0" w:leftChars="0" w:firstLine="0" w:firstLineChars="0"/>
              <w:jc w:val="both"/>
              <w:rPr>
                <w:rFonts w:hint="eastAsia"/>
                <w:sz w:val="21"/>
                <w:szCs w:val="21"/>
              </w:rPr>
            </w:pPr>
            <w:r>
              <w:rPr>
                <w:rFonts w:hint="eastAsia"/>
                <w:sz w:val="21"/>
                <w:szCs w:val="21"/>
              </w:rPr>
              <w:t>投标报价</w:t>
            </w:r>
            <w:r>
              <w:rPr>
                <w:rFonts w:hint="eastAsia"/>
                <w:sz w:val="21"/>
                <w:szCs w:val="21"/>
                <w:lang w:eastAsia="zh-CN"/>
              </w:rPr>
              <w:t>（</w:t>
            </w:r>
            <w:r>
              <w:rPr>
                <w:rFonts w:hint="eastAsia"/>
                <w:sz w:val="21"/>
                <w:szCs w:val="21"/>
              </w:rPr>
              <w:t>30分</w:t>
            </w:r>
            <w:r>
              <w:rPr>
                <w:rFonts w:hint="eastAsia"/>
                <w:sz w:val="21"/>
                <w:szCs w:val="21"/>
                <w:lang w:eastAsia="zh-CN"/>
              </w:rPr>
              <w:t>）</w:t>
            </w:r>
          </w:p>
        </w:tc>
        <w:tc>
          <w:tcPr>
            <w:tcW w:w="1605" w:type="dxa"/>
            <w:tcBorders>
              <w:top w:val="single" w:color="auto" w:sz="4" w:space="0"/>
              <w:left w:val="single" w:color="auto" w:sz="4" w:space="0"/>
              <w:right w:val="single" w:color="auto" w:sz="4" w:space="0"/>
            </w:tcBorders>
            <w:vAlign w:val="center"/>
          </w:tcPr>
          <w:p w14:paraId="63A057B7">
            <w:pPr>
              <w:pStyle w:val="28"/>
              <w:spacing w:line="240" w:lineRule="auto"/>
              <w:ind w:left="0" w:leftChars="0" w:firstLine="0" w:firstLineChars="0"/>
              <w:jc w:val="both"/>
              <w:rPr>
                <w:rFonts w:hint="eastAsia"/>
                <w:sz w:val="21"/>
                <w:szCs w:val="21"/>
              </w:rPr>
            </w:pPr>
            <w:r>
              <w:rPr>
                <w:rFonts w:hint="eastAsia"/>
                <w:sz w:val="21"/>
                <w:szCs w:val="21"/>
              </w:rPr>
              <w:t>评标基准价确定方法</w:t>
            </w:r>
          </w:p>
        </w:tc>
        <w:tc>
          <w:tcPr>
            <w:tcW w:w="7071" w:type="dxa"/>
            <w:tcBorders>
              <w:top w:val="single" w:color="auto" w:sz="4" w:space="0"/>
              <w:left w:val="single" w:color="auto" w:sz="4" w:space="0"/>
              <w:bottom w:val="single" w:color="auto" w:sz="4" w:space="0"/>
              <w:right w:val="single" w:color="auto" w:sz="4" w:space="0"/>
            </w:tcBorders>
            <w:vAlign w:val="center"/>
          </w:tcPr>
          <w:p w14:paraId="7A2ABE1C">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满足招标文件要求通过初步评审的且投标报价最低的为评标基准价。</w:t>
            </w:r>
          </w:p>
        </w:tc>
      </w:tr>
      <w:tr w14:paraId="26C6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76" w:type="dxa"/>
            <w:vMerge w:val="continue"/>
            <w:tcBorders>
              <w:left w:val="single" w:color="auto" w:sz="4" w:space="0"/>
              <w:bottom w:val="single" w:color="auto" w:sz="4" w:space="0"/>
              <w:right w:val="single" w:color="auto" w:sz="4" w:space="0"/>
            </w:tcBorders>
            <w:vAlign w:val="center"/>
          </w:tcPr>
          <w:p w14:paraId="146EE2B7">
            <w:pPr>
              <w:pStyle w:val="28"/>
              <w:spacing w:line="240" w:lineRule="auto"/>
              <w:rPr>
                <w:rFonts w:hint="eastAsia"/>
                <w:sz w:val="21"/>
                <w:szCs w:val="21"/>
              </w:rPr>
            </w:pPr>
          </w:p>
        </w:tc>
        <w:tc>
          <w:tcPr>
            <w:tcW w:w="1605" w:type="dxa"/>
            <w:tcBorders>
              <w:left w:val="single" w:color="auto" w:sz="4" w:space="0"/>
              <w:right w:val="single" w:color="auto" w:sz="4" w:space="0"/>
            </w:tcBorders>
            <w:vAlign w:val="center"/>
          </w:tcPr>
          <w:p w14:paraId="0488740A">
            <w:pPr>
              <w:pStyle w:val="28"/>
              <w:spacing w:line="240" w:lineRule="auto"/>
              <w:ind w:left="0" w:leftChars="0" w:firstLine="0" w:firstLineChars="0"/>
              <w:jc w:val="both"/>
              <w:rPr>
                <w:rFonts w:hint="eastAsia"/>
                <w:sz w:val="21"/>
                <w:szCs w:val="21"/>
              </w:rPr>
            </w:pPr>
            <w:r>
              <w:rPr>
                <w:rFonts w:hint="eastAsia"/>
                <w:sz w:val="21"/>
                <w:szCs w:val="21"/>
              </w:rPr>
              <w:t>投标报价得分（30分）</w:t>
            </w:r>
          </w:p>
        </w:tc>
        <w:tc>
          <w:tcPr>
            <w:tcW w:w="7071" w:type="dxa"/>
            <w:tcBorders>
              <w:top w:val="single" w:color="auto" w:sz="4" w:space="0"/>
              <w:left w:val="single" w:color="auto" w:sz="4" w:space="0"/>
              <w:bottom w:val="single" w:color="auto" w:sz="4" w:space="0"/>
              <w:right w:val="single" w:color="auto" w:sz="4" w:space="0"/>
            </w:tcBorders>
            <w:vAlign w:val="center"/>
          </w:tcPr>
          <w:p w14:paraId="143431DD">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投标报价得分＝（评标基准价/投标报价）×价格分值</w:t>
            </w:r>
          </w:p>
        </w:tc>
      </w:tr>
      <w:tr w14:paraId="4F47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76" w:type="dxa"/>
            <w:vMerge w:val="restart"/>
            <w:tcBorders>
              <w:top w:val="single" w:color="auto" w:sz="4" w:space="0"/>
              <w:left w:val="single" w:color="auto" w:sz="4" w:space="0"/>
              <w:right w:val="single" w:color="auto" w:sz="4" w:space="0"/>
            </w:tcBorders>
            <w:vAlign w:val="center"/>
          </w:tcPr>
          <w:p w14:paraId="62D7272B">
            <w:pPr>
              <w:pStyle w:val="28"/>
              <w:spacing w:line="240" w:lineRule="auto"/>
              <w:ind w:left="0" w:leftChars="0" w:firstLine="0" w:firstLineChars="0"/>
              <w:jc w:val="left"/>
              <w:rPr>
                <w:rFonts w:hint="eastAsia" w:eastAsia="宋体"/>
                <w:sz w:val="21"/>
                <w:szCs w:val="21"/>
                <w:lang w:eastAsia="zh-CN"/>
              </w:rPr>
            </w:pPr>
            <w:r>
              <w:rPr>
                <w:rFonts w:hint="eastAsia"/>
                <w:sz w:val="21"/>
                <w:szCs w:val="21"/>
              </w:rPr>
              <w:t>商务部分</w:t>
            </w:r>
            <w:r>
              <w:rPr>
                <w:rFonts w:hint="eastAsia"/>
                <w:sz w:val="21"/>
                <w:szCs w:val="21"/>
                <w:lang w:eastAsia="zh-CN"/>
              </w:rPr>
              <w:t>（</w:t>
            </w:r>
            <w:r>
              <w:rPr>
                <w:rFonts w:hint="eastAsia"/>
                <w:sz w:val="21"/>
                <w:szCs w:val="21"/>
              </w:rPr>
              <w:t>10分</w:t>
            </w:r>
            <w:r>
              <w:rPr>
                <w:rFonts w:hint="eastAsia"/>
                <w:sz w:val="21"/>
                <w:szCs w:val="21"/>
                <w:lang w:eastAsia="zh-CN"/>
              </w:rPr>
              <w:t>）</w:t>
            </w:r>
          </w:p>
        </w:tc>
        <w:tc>
          <w:tcPr>
            <w:tcW w:w="1605" w:type="dxa"/>
            <w:tcBorders>
              <w:top w:val="single" w:color="auto" w:sz="4" w:space="0"/>
              <w:left w:val="single" w:color="auto" w:sz="4" w:space="0"/>
              <w:right w:val="single" w:color="auto" w:sz="4" w:space="0"/>
            </w:tcBorders>
            <w:vAlign w:val="center"/>
          </w:tcPr>
          <w:p w14:paraId="42BE8E88">
            <w:pPr>
              <w:pStyle w:val="28"/>
              <w:spacing w:line="240" w:lineRule="auto"/>
              <w:ind w:left="0" w:leftChars="0" w:firstLine="0" w:firstLineChars="0"/>
              <w:jc w:val="left"/>
              <w:rPr>
                <w:rFonts w:hint="eastAsia" w:eastAsia="宋体" w:cs="宋体"/>
                <w:sz w:val="21"/>
                <w:szCs w:val="21"/>
                <w:lang w:val="en-US" w:eastAsia="zh-CN"/>
              </w:rPr>
            </w:pPr>
            <w:r>
              <w:rPr>
                <w:rFonts w:hint="eastAsia" w:eastAsia="宋体" w:cs="宋体"/>
                <w:sz w:val="21"/>
                <w:szCs w:val="21"/>
                <w:lang w:val="en-US" w:eastAsia="zh-CN"/>
              </w:rPr>
              <w:t>企业业绩（5.0分）</w:t>
            </w:r>
          </w:p>
        </w:tc>
        <w:tc>
          <w:tcPr>
            <w:tcW w:w="7071" w:type="dxa"/>
            <w:tcBorders>
              <w:top w:val="single" w:color="auto" w:sz="4" w:space="0"/>
              <w:left w:val="single" w:color="auto" w:sz="4" w:space="0"/>
              <w:right w:val="single" w:color="auto" w:sz="4" w:space="0"/>
            </w:tcBorders>
          </w:tcPr>
          <w:p w14:paraId="05E5D085">
            <w:pPr>
              <w:pStyle w:val="28"/>
              <w:spacing w:line="240" w:lineRule="auto"/>
              <w:ind w:left="0" w:leftChars="0" w:firstLine="0" w:firstLineChars="0"/>
              <w:jc w:val="left"/>
              <w:rPr>
                <w:rFonts w:hint="eastAsia" w:eastAsia="宋体" w:cs="宋体"/>
                <w:color w:val="000000" w:themeColor="text1"/>
                <w:sz w:val="21"/>
                <w:szCs w:val="21"/>
                <w:lang w:val="en-US" w:eastAsia="zh-CN"/>
                <w14:textFill>
                  <w14:solidFill>
                    <w14:schemeClr w14:val="tx1"/>
                  </w14:solidFill>
                </w14:textFill>
              </w:rPr>
            </w:pPr>
            <w:r>
              <w:rPr>
                <w:rFonts w:hint="eastAsia" w:eastAsia="宋体" w:cs="宋体"/>
                <w:color w:val="000000" w:themeColor="text1"/>
                <w:sz w:val="21"/>
                <w:szCs w:val="21"/>
                <w:lang w:val="en-US" w:eastAsia="zh-CN"/>
                <w14:textFill>
                  <w14:solidFill>
                    <w14:schemeClr w14:val="tx1"/>
                  </w14:solidFill>
                </w14:textFill>
              </w:rPr>
              <w:t>提供投标人2022年</w:t>
            </w:r>
            <w:r>
              <w:rPr>
                <w:rFonts w:hint="eastAsia" w:cs="宋体"/>
                <w:color w:val="000000" w:themeColor="text1"/>
                <w:sz w:val="21"/>
                <w:szCs w:val="21"/>
                <w:highlight w:val="none"/>
                <w:lang w:val="en-US" w:eastAsia="zh-CN"/>
                <w14:textFill>
                  <w14:solidFill>
                    <w14:schemeClr w14:val="tx1"/>
                  </w14:solidFill>
                </w14:textFill>
              </w:rPr>
              <w:t>12</w:t>
            </w:r>
            <w:r>
              <w:rPr>
                <w:rFonts w:hint="eastAsia" w:eastAsia="宋体" w:cs="宋体"/>
                <w:color w:val="000000" w:themeColor="text1"/>
                <w:sz w:val="21"/>
                <w:szCs w:val="21"/>
                <w:lang w:val="en-US" w:eastAsia="zh-CN"/>
                <w14:textFill>
                  <w14:solidFill>
                    <w14:schemeClr w14:val="tx1"/>
                  </w14:solidFill>
                </w14:textFill>
              </w:rPr>
              <w:t>月1日至今（以合同签订日为准）同类业绩证明材料进行评审，每提供一份真实有效业绩证明材料得2.5分，本项最高得5分。 注：（须提供合同复印件，合同签章、签订日期必须清晰，未提供或所提供材料不符合要求不得分）。</w:t>
            </w:r>
          </w:p>
        </w:tc>
      </w:tr>
      <w:tr w14:paraId="27EF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76" w:type="dxa"/>
            <w:vMerge w:val="continue"/>
            <w:tcBorders>
              <w:left w:val="single" w:color="auto" w:sz="4" w:space="0"/>
              <w:right w:val="single" w:color="auto" w:sz="4" w:space="0"/>
            </w:tcBorders>
            <w:vAlign w:val="center"/>
          </w:tcPr>
          <w:p w14:paraId="00367CB5">
            <w:pPr>
              <w:pStyle w:val="28"/>
              <w:spacing w:line="240" w:lineRule="auto"/>
              <w:rPr>
                <w:rFonts w:hint="eastAsia"/>
                <w:sz w:val="21"/>
                <w:szCs w:val="21"/>
              </w:rPr>
            </w:pPr>
          </w:p>
        </w:tc>
        <w:tc>
          <w:tcPr>
            <w:tcW w:w="1605" w:type="dxa"/>
            <w:tcBorders>
              <w:top w:val="single" w:color="auto" w:sz="4" w:space="0"/>
              <w:left w:val="single" w:color="auto" w:sz="4" w:space="0"/>
              <w:right w:val="single" w:color="auto" w:sz="4" w:space="0"/>
            </w:tcBorders>
            <w:vAlign w:val="center"/>
          </w:tcPr>
          <w:p w14:paraId="516D1689">
            <w:pPr>
              <w:pStyle w:val="28"/>
              <w:spacing w:line="240" w:lineRule="auto"/>
              <w:ind w:left="0" w:leftChars="0" w:firstLine="0" w:firstLineChars="0"/>
              <w:jc w:val="both"/>
              <w:rPr>
                <w:rFonts w:hint="eastAsia"/>
                <w:sz w:val="21"/>
                <w:szCs w:val="21"/>
              </w:rPr>
            </w:pPr>
            <w:r>
              <w:rPr>
                <w:rFonts w:hint="eastAsia"/>
                <w:sz w:val="21"/>
                <w:szCs w:val="21"/>
                <w:lang w:bidi="ar"/>
              </w:rPr>
              <w:t>人员配备（5.0分）</w:t>
            </w:r>
          </w:p>
        </w:tc>
        <w:tc>
          <w:tcPr>
            <w:tcW w:w="7071" w:type="dxa"/>
            <w:tcBorders>
              <w:top w:val="single" w:color="auto" w:sz="4" w:space="0"/>
              <w:left w:val="single" w:color="auto" w:sz="4" w:space="0"/>
              <w:right w:val="single" w:color="auto" w:sz="4" w:space="0"/>
            </w:tcBorders>
            <w:vAlign w:val="center"/>
          </w:tcPr>
          <w:p w14:paraId="3B3496C3">
            <w:pPr>
              <w:pStyle w:val="28"/>
              <w:spacing w:line="240" w:lineRule="auto"/>
              <w:ind w:left="0" w:leftChars="0" w:firstLine="0" w:firstLineChars="0"/>
              <w:jc w:val="left"/>
              <w:rPr>
                <w:rFonts w:hint="eastAsia"/>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投标人须配备项目经理1名，项目经理须具备国家工信部及人社部联合颁发的信息系统项目管理师证书，提供证书得3分，未提供证书不得分。</w:t>
            </w:r>
          </w:p>
          <w:p w14:paraId="221E3B0F">
            <w:pPr>
              <w:pStyle w:val="28"/>
              <w:spacing w:line="240" w:lineRule="auto"/>
              <w:ind w:left="0" w:leftChars="0" w:firstLine="0" w:firstLineChars="0"/>
              <w:jc w:val="left"/>
              <w:rPr>
                <w:rFonts w:hint="eastAsia"/>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投标人项目实施团队其他成员具备信息系统项目管理师证书或系统集成项目管理工程师，每提供一个得1分，最高得2分。</w:t>
            </w:r>
          </w:p>
          <w:p w14:paraId="663EDCE6">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bidi="ar"/>
                <w14:textFill>
                  <w14:solidFill>
                    <w14:schemeClr w14:val="tx1"/>
                  </w14:solidFill>
                </w14:textFill>
              </w:rPr>
              <w:t>（以上需提供人员证书材料复印件</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bidi="ar"/>
                <w14:textFill>
                  <w14:solidFill>
                    <w14:schemeClr w14:val="tx1"/>
                  </w14:solidFill>
                </w14:textFill>
              </w:rPr>
              <w:t>并加盖公章，否则不得分）</w:t>
            </w:r>
          </w:p>
        </w:tc>
      </w:tr>
      <w:tr w14:paraId="1DBD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876" w:type="dxa"/>
            <w:vMerge w:val="restart"/>
            <w:tcBorders>
              <w:top w:val="single" w:color="auto" w:sz="4" w:space="0"/>
              <w:left w:val="single" w:color="auto" w:sz="4" w:space="0"/>
              <w:right w:val="single" w:color="auto" w:sz="4" w:space="0"/>
            </w:tcBorders>
            <w:vAlign w:val="center"/>
          </w:tcPr>
          <w:p w14:paraId="51B872FE">
            <w:pPr>
              <w:pStyle w:val="28"/>
              <w:spacing w:line="240" w:lineRule="auto"/>
              <w:ind w:left="0" w:leftChars="0" w:firstLine="0" w:firstLineChars="0"/>
              <w:jc w:val="both"/>
              <w:rPr>
                <w:rFonts w:hint="eastAsia" w:eastAsia="宋体"/>
                <w:sz w:val="21"/>
                <w:szCs w:val="21"/>
                <w:lang w:eastAsia="zh-CN"/>
              </w:rPr>
            </w:pPr>
            <w:r>
              <w:rPr>
                <w:rFonts w:hint="eastAsia"/>
                <w:sz w:val="21"/>
                <w:szCs w:val="21"/>
              </w:rPr>
              <w:t>技术部分</w:t>
            </w:r>
            <w:r>
              <w:rPr>
                <w:rFonts w:hint="eastAsia"/>
                <w:sz w:val="21"/>
                <w:szCs w:val="21"/>
                <w:lang w:eastAsia="zh-CN"/>
              </w:rPr>
              <w:t>（</w:t>
            </w:r>
            <w:r>
              <w:rPr>
                <w:rFonts w:hint="eastAsia"/>
                <w:sz w:val="21"/>
                <w:szCs w:val="21"/>
              </w:rPr>
              <w:t>60分</w:t>
            </w:r>
            <w:r>
              <w:rPr>
                <w:rFonts w:hint="eastAsia"/>
                <w:sz w:val="21"/>
                <w:szCs w:val="21"/>
                <w:lang w:eastAsia="zh-CN"/>
              </w:rPr>
              <w:t>）</w:t>
            </w:r>
          </w:p>
        </w:tc>
        <w:tc>
          <w:tcPr>
            <w:tcW w:w="1605" w:type="dxa"/>
            <w:tcBorders>
              <w:top w:val="single" w:color="auto" w:sz="4" w:space="0"/>
              <w:left w:val="single" w:color="auto" w:sz="4" w:space="0"/>
              <w:right w:val="single" w:color="auto" w:sz="4" w:space="0"/>
            </w:tcBorders>
            <w:vAlign w:val="center"/>
          </w:tcPr>
          <w:p w14:paraId="425F509D">
            <w:pPr>
              <w:pStyle w:val="28"/>
              <w:spacing w:line="240" w:lineRule="auto"/>
              <w:ind w:left="0" w:leftChars="0" w:firstLine="0" w:firstLineChars="0"/>
              <w:jc w:val="both"/>
              <w:rPr>
                <w:rFonts w:hint="eastAsia"/>
                <w:sz w:val="21"/>
                <w:szCs w:val="21"/>
              </w:rPr>
            </w:pPr>
            <w:r>
              <w:rPr>
                <w:rFonts w:hint="eastAsia"/>
                <w:sz w:val="21"/>
                <w:szCs w:val="21"/>
              </w:rPr>
              <w:t>技术参数响应</w:t>
            </w:r>
          </w:p>
          <w:p w14:paraId="4A82FDA4">
            <w:pPr>
              <w:pStyle w:val="28"/>
              <w:spacing w:line="240" w:lineRule="auto"/>
              <w:ind w:left="0" w:leftChars="0" w:firstLine="0" w:firstLineChars="0"/>
              <w:jc w:val="both"/>
              <w:rPr>
                <w:rFonts w:hint="eastAsia" w:eastAsia="宋体"/>
                <w:sz w:val="21"/>
                <w:szCs w:val="21"/>
                <w:lang w:eastAsia="zh-CN"/>
              </w:rPr>
            </w:pPr>
            <w:r>
              <w:rPr>
                <w:rFonts w:hint="eastAsia"/>
                <w:sz w:val="21"/>
                <w:szCs w:val="21"/>
                <w:lang w:val="en-US" w:eastAsia="zh-CN"/>
              </w:rPr>
              <w:t>（14</w:t>
            </w:r>
            <w:r>
              <w:rPr>
                <w:rFonts w:hint="eastAsia"/>
                <w:sz w:val="21"/>
                <w:szCs w:val="21"/>
              </w:rPr>
              <w:t>.0分</w:t>
            </w:r>
            <w:r>
              <w:rPr>
                <w:rFonts w:hint="eastAsia"/>
                <w:sz w:val="21"/>
                <w:szCs w:val="21"/>
                <w:lang w:eastAsia="zh-CN"/>
              </w:rPr>
              <w:t>）</w:t>
            </w:r>
          </w:p>
        </w:tc>
        <w:tc>
          <w:tcPr>
            <w:tcW w:w="7071" w:type="dxa"/>
            <w:tcBorders>
              <w:top w:val="single" w:color="auto" w:sz="4" w:space="0"/>
              <w:left w:val="single" w:color="auto" w:sz="4" w:space="0"/>
              <w:bottom w:val="single" w:color="auto" w:sz="4" w:space="0"/>
              <w:right w:val="single" w:color="auto" w:sz="4" w:space="0"/>
            </w:tcBorders>
            <w:vAlign w:val="center"/>
          </w:tcPr>
          <w:p w14:paraId="3F227A24">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投标人关键技术参数（带“▲”号项为关键技术参数，共</w:t>
            </w:r>
            <w:r>
              <w:rPr>
                <w:rFonts w:hint="eastAsia"/>
                <w:color w:val="000000" w:themeColor="text1"/>
                <w:sz w:val="21"/>
                <w:szCs w:val="21"/>
                <w:lang w:val="en-US" w:eastAsia="zh-CN"/>
                <w14:textFill>
                  <w14:solidFill>
                    <w14:schemeClr w14:val="tx1"/>
                  </w14:solidFill>
                </w14:textFill>
              </w:rPr>
              <w:t>14</w:t>
            </w:r>
            <w:r>
              <w:rPr>
                <w:rFonts w:hint="eastAsia"/>
                <w:color w:val="000000" w:themeColor="text1"/>
                <w:sz w:val="21"/>
                <w:szCs w:val="21"/>
                <w14:textFill>
                  <w14:solidFill>
                    <w14:schemeClr w14:val="tx1"/>
                  </w14:solidFill>
                </w14:textFill>
              </w:rPr>
              <w:t>项）全</w:t>
            </w:r>
          </w:p>
          <w:p w14:paraId="77826961">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部满足得</w:t>
            </w:r>
            <w:r>
              <w:rPr>
                <w:rFonts w:hint="eastAsia"/>
                <w:color w:val="000000" w:themeColor="text1"/>
                <w:sz w:val="21"/>
                <w:szCs w:val="21"/>
                <w:lang w:val="en-US" w:eastAsia="zh-CN"/>
                <w14:textFill>
                  <w14:solidFill>
                    <w14:schemeClr w14:val="tx1"/>
                  </w14:solidFill>
                </w14:textFill>
              </w:rPr>
              <w:t>14</w:t>
            </w:r>
            <w:r>
              <w:rPr>
                <w:rFonts w:hint="eastAsia"/>
                <w:color w:val="000000" w:themeColor="text1"/>
                <w:sz w:val="21"/>
                <w:szCs w:val="21"/>
                <w14:textFill>
                  <w14:solidFill>
                    <w14:schemeClr w14:val="tx1"/>
                  </w14:solidFill>
                </w14:textFill>
              </w:rPr>
              <w:t>分，每存在1项不满足或负偏离的扣1分，扣完为止。（注：带“▲”号的项必须按要求提供相应佐证材料且无矛盾，并标注具体页码，未标明页码的视为未提供；未提供或提供的材料与投标技术参数不相符的，该项视为不满足或负偏离。）</w:t>
            </w:r>
          </w:p>
        </w:tc>
      </w:tr>
      <w:tr w14:paraId="08B3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876" w:type="dxa"/>
            <w:vMerge w:val="continue"/>
            <w:tcBorders>
              <w:left w:val="single" w:color="auto" w:sz="4" w:space="0"/>
              <w:right w:val="single" w:color="auto" w:sz="4" w:space="0"/>
            </w:tcBorders>
            <w:vAlign w:val="center"/>
          </w:tcPr>
          <w:p w14:paraId="5280771A">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542B78D8">
            <w:pPr>
              <w:pStyle w:val="28"/>
              <w:spacing w:line="240" w:lineRule="auto"/>
              <w:ind w:left="0" w:leftChars="0" w:firstLine="0" w:firstLineChars="0"/>
              <w:jc w:val="both"/>
              <w:rPr>
                <w:rFonts w:hint="eastAsia" w:eastAsia="宋体"/>
                <w:sz w:val="21"/>
                <w:szCs w:val="21"/>
                <w:lang w:eastAsia="zh-CN"/>
              </w:rPr>
            </w:pPr>
            <w:r>
              <w:rPr>
                <w:rFonts w:hint="eastAsia"/>
                <w:sz w:val="21"/>
                <w:szCs w:val="21"/>
                <w:lang w:bidi="ar"/>
              </w:rPr>
              <w:t xml:space="preserve">项目理解 </w:t>
            </w:r>
            <w:r>
              <w:rPr>
                <w:rFonts w:hint="eastAsia"/>
                <w:sz w:val="21"/>
                <w:szCs w:val="21"/>
                <w:lang w:eastAsia="zh-CN" w:bidi="ar"/>
              </w:rPr>
              <w:t>（</w:t>
            </w:r>
            <w:r>
              <w:rPr>
                <w:rFonts w:hint="eastAsia"/>
                <w:sz w:val="21"/>
                <w:szCs w:val="21"/>
                <w:lang w:bidi="ar"/>
              </w:rPr>
              <w:t>9.0分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2ADB2E86">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投标人需提供（1）</w:t>
            </w:r>
            <w:r>
              <w:rPr>
                <w:rFonts w:hint="eastAsia"/>
                <w:color w:val="000000" w:themeColor="text1"/>
                <w:sz w:val="21"/>
                <w:szCs w:val="21"/>
                <w14:textFill>
                  <w14:solidFill>
                    <w14:schemeClr w14:val="tx1"/>
                  </w14:solidFill>
                </w14:textFill>
              </w:rPr>
              <w:t>项目背景与目标理解；</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项目需求分析；</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项目重点与难点分析三个方面</w:t>
            </w:r>
            <w:r>
              <w:rPr>
                <w:rFonts w:hint="eastAsia"/>
                <w:color w:val="000000" w:themeColor="text1"/>
                <w:sz w:val="21"/>
                <w:szCs w:val="21"/>
                <w:lang w:val="en-US" w:eastAsia="zh-CN"/>
                <w14:textFill>
                  <w14:solidFill>
                    <w14:schemeClr w14:val="tx1"/>
                  </w14:solidFill>
                </w14:textFill>
              </w:rPr>
              <w:t>内容。提供方案者得基础分6分。</w:t>
            </w:r>
          </w:p>
          <w:p w14:paraId="6FCA3EC7">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21BDA8DC">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24C367EC">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48A28C85">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10F03272">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得分。</w:t>
            </w:r>
          </w:p>
        </w:tc>
      </w:tr>
      <w:tr w14:paraId="6434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3AEADB73">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365F901C">
            <w:pPr>
              <w:pStyle w:val="28"/>
              <w:spacing w:line="240" w:lineRule="auto"/>
              <w:ind w:left="0" w:leftChars="0" w:firstLine="0" w:firstLineChars="0"/>
              <w:jc w:val="both"/>
              <w:rPr>
                <w:rFonts w:hint="eastAsia" w:eastAsia="宋体"/>
                <w:sz w:val="21"/>
                <w:szCs w:val="21"/>
                <w:lang w:eastAsia="zh-CN"/>
              </w:rPr>
            </w:pPr>
            <w:r>
              <w:rPr>
                <w:rFonts w:hint="eastAsia"/>
                <w:sz w:val="21"/>
                <w:szCs w:val="21"/>
                <w:lang w:bidi="ar"/>
              </w:rPr>
              <w:t xml:space="preserve">保密方案 </w:t>
            </w:r>
            <w:r>
              <w:rPr>
                <w:rFonts w:hint="eastAsia"/>
                <w:sz w:val="21"/>
                <w:szCs w:val="21"/>
                <w:lang w:eastAsia="zh-CN" w:bidi="ar"/>
              </w:rPr>
              <w:t>（</w:t>
            </w:r>
            <w:r>
              <w:rPr>
                <w:rFonts w:hint="eastAsia"/>
                <w:sz w:val="21"/>
                <w:szCs w:val="21"/>
                <w:lang w:val="en-US" w:eastAsia="zh-CN" w:bidi="ar"/>
              </w:rPr>
              <w:t>2</w:t>
            </w:r>
            <w:r>
              <w:rPr>
                <w:rFonts w:hint="eastAsia"/>
                <w:sz w:val="21"/>
                <w:szCs w:val="21"/>
                <w:lang w:bidi="ar"/>
              </w:rPr>
              <w:t>.0分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54892DE3">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bidi="ar"/>
                <w14:textFill>
                  <w14:solidFill>
                    <w14:schemeClr w14:val="tx1"/>
                  </w14:solidFill>
                </w14:textFill>
              </w:rPr>
              <w:t>投标人</w:t>
            </w:r>
            <w:r>
              <w:rPr>
                <w:rFonts w:hint="eastAsia"/>
                <w:color w:val="000000" w:themeColor="text1"/>
                <w:sz w:val="21"/>
                <w:szCs w:val="21"/>
                <w:lang w:bidi="ar"/>
                <w14:textFill>
                  <w14:solidFill>
                    <w14:schemeClr w14:val="tx1"/>
                  </w14:solidFill>
                </w14:textFill>
              </w:rPr>
              <w:t>提供</w:t>
            </w:r>
            <w:r>
              <w:rPr>
                <w:rFonts w:hint="eastAsia"/>
                <w:color w:val="000000" w:themeColor="text1"/>
                <w:sz w:val="21"/>
                <w:szCs w:val="21"/>
                <w:lang w:val="en-US" w:eastAsia="zh-CN" w:bidi="ar"/>
                <w14:textFill>
                  <w14:solidFill>
                    <w14:schemeClr w14:val="tx1"/>
                  </w14:solidFill>
                </w14:textFill>
              </w:rPr>
              <w:t>（1）</w:t>
            </w:r>
            <w:r>
              <w:rPr>
                <w:rFonts w:hint="eastAsia"/>
                <w:color w:val="000000" w:themeColor="text1"/>
                <w:sz w:val="21"/>
                <w:szCs w:val="21"/>
                <w:lang w:bidi="ar"/>
                <w14:textFill>
                  <w14:solidFill>
                    <w14:schemeClr w14:val="tx1"/>
                  </w14:solidFill>
                </w14:textFill>
              </w:rPr>
              <w:t>用户保密协议</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val="en-US" w:eastAsia="zh-CN" w:bidi="ar"/>
                <w14:textFill>
                  <w14:solidFill>
                    <w14:schemeClr w14:val="tx1"/>
                  </w14:solidFill>
                </w14:textFill>
              </w:rPr>
              <w:t>2</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bidi="ar"/>
                <w14:textFill>
                  <w14:solidFill>
                    <w14:schemeClr w14:val="tx1"/>
                  </w14:solidFill>
                </w14:textFill>
              </w:rPr>
              <w:t>保密文档管理与培训两</w:t>
            </w:r>
            <w:r>
              <w:rPr>
                <w:rFonts w:hint="eastAsia"/>
                <w:color w:val="000000" w:themeColor="text1"/>
                <w:sz w:val="21"/>
                <w:szCs w:val="21"/>
                <w:lang w:val="en-US" w:eastAsia="zh-CN" w:bidi="ar"/>
                <w14:textFill>
                  <w14:solidFill>
                    <w14:schemeClr w14:val="tx1"/>
                  </w14:solidFill>
                </w14:textFill>
              </w:rPr>
              <w:t>个</w:t>
            </w:r>
            <w:r>
              <w:rPr>
                <w:rFonts w:hint="eastAsia"/>
                <w:color w:val="000000" w:themeColor="text1"/>
                <w:sz w:val="21"/>
                <w:szCs w:val="21"/>
                <w:lang w:bidi="ar"/>
                <w14:textFill>
                  <w14:solidFill>
                    <w14:schemeClr w14:val="tx1"/>
                  </w14:solidFill>
                </w14:textFill>
              </w:rPr>
              <w:t>方面</w:t>
            </w:r>
            <w:r>
              <w:rPr>
                <w:rFonts w:hint="eastAsia"/>
                <w:color w:val="000000" w:themeColor="text1"/>
                <w:sz w:val="21"/>
                <w:szCs w:val="21"/>
                <w:lang w:val="en-US" w:eastAsia="zh-CN" w:bidi="ar"/>
                <w14:textFill>
                  <w14:solidFill>
                    <w14:schemeClr w14:val="tx1"/>
                  </w14:solidFill>
                </w14:textFill>
              </w:rPr>
              <w:t>内容</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val="en-US" w:eastAsia="zh-CN" w:bidi="ar"/>
                <w14:textFill>
                  <w14:solidFill>
                    <w14:schemeClr w14:val="tx1"/>
                  </w14:solidFill>
                </w14:textFill>
              </w:rPr>
              <w:t>提供且</w:t>
            </w:r>
            <w:r>
              <w:rPr>
                <w:rFonts w:hint="eastAsia"/>
                <w:color w:val="000000" w:themeColor="text1"/>
                <w:sz w:val="21"/>
                <w:szCs w:val="21"/>
                <w:lang w:bidi="ar"/>
                <w14:textFill>
                  <w14:solidFill>
                    <w14:schemeClr w14:val="tx1"/>
                  </w14:solidFill>
                </w14:textFill>
              </w:rPr>
              <w:t>每一项方案合理、全面且详细、专业可行得</w:t>
            </w:r>
            <w:r>
              <w:rPr>
                <w:rFonts w:hint="eastAsia"/>
                <w:color w:val="000000" w:themeColor="text1"/>
                <w:sz w:val="21"/>
                <w:szCs w:val="21"/>
                <w:lang w:val="en-US" w:eastAsia="zh-CN" w:bidi="ar"/>
                <w14:textFill>
                  <w14:solidFill>
                    <w14:schemeClr w14:val="tx1"/>
                  </w14:solidFill>
                </w14:textFill>
              </w:rPr>
              <w:t>2</w:t>
            </w:r>
            <w:r>
              <w:rPr>
                <w:rFonts w:hint="eastAsia"/>
                <w:color w:val="000000" w:themeColor="text1"/>
                <w:sz w:val="21"/>
                <w:szCs w:val="21"/>
                <w:lang w:bidi="ar"/>
                <w14:textFill>
                  <w14:solidFill>
                    <w14:schemeClr w14:val="tx1"/>
                  </w14:solidFill>
                </w14:textFill>
              </w:rPr>
              <w:t>分</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val="en-US" w:eastAsia="zh-CN" w:bidi="ar"/>
                <w14:textFill>
                  <w14:solidFill>
                    <w14:schemeClr w14:val="tx1"/>
                  </w14:solidFill>
                </w14:textFill>
              </w:rPr>
              <w:t>提供不全、未</w:t>
            </w:r>
            <w:r>
              <w:rPr>
                <w:rFonts w:hint="eastAsia"/>
                <w:color w:val="000000" w:themeColor="text1"/>
                <w:sz w:val="21"/>
                <w:szCs w:val="21"/>
                <w:lang w:bidi="ar"/>
                <w14:textFill>
                  <w14:solidFill>
                    <w14:schemeClr w14:val="tx1"/>
                  </w14:solidFill>
                </w14:textFill>
              </w:rPr>
              <w:t>提供或提供内容不符合采购需求不得分。</w:t>
            </w:r>
          </w:p>
        </w:tc>
      </w:tr>
      <w:tr w14:paraId="019D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7680155B">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7FC2AB32">
            <w:pPr>
              <w:pStyle w:val="28"/>
              <w:spacing w:line="240" w:lineRule="auto"/>
              <w:ind w:left="0" w:leftChars="0" w:firstLine="0" w:firstLineChars="0"/>
              <w:jc w:val="left"/>
              <w:rPr>
                <w:rFonts w:hint="eastAsia" w:eastAsia="宋体"/>
                <w:sz w:val="21"/>
                <w:szCs w:val="21"/>
                <w:lang w:eastAsia="zh-CN"/>
              </w:rPr>
            </w:pPr>
            <w:r>
              <w:rPr>
                <w:rFonts w:hint="eastAsia"/>
                <w:sz w:val="21"/>
                <w:szCs w:val="21"/>
                <w:lang w:bidi="ar"/>
              </w:rPr>
              <w:t xml:space="preserve">实施方案 </w:t>
            </w:r>
            <w:r>
              <w:rPr>
                <w:rFonts w:hint="eastAsia"/>
                <w:sz w:val="21"/>
                <w:szCs w:val="21"/>
                <w:lang w:eastAsia="zh-CN" w:bidi="ar"/>
              </w:rPr>
              <w:t>（</w:t>
            </w:r>
            <w:r>
              <w:rPr>
                <w:rFonts w:hint="eastAsia"/>
                <w:sz w:val="21"/>
                <w:szCs w:val="21"/>
                <w:lang w:bidi="ar"/>
              </w:rPr>
              <w:t>1</w:t>
            </w:r>
            <w:r>
              <w:rPr>
                <w:rFonts w:hint="eastAsia"/>
                <w:sz w:val="21"/>
                <w:szCs w:val="21"/>
                <w:lang w:val="en-US" w:eastAsia="zh-CN" w:bidi="ar"/>
              </w:rPr>
              <w:t>6</w:t>
            </w:r>
            <w:r>
              <w:rPr>
                <w:rFonts w:hint="eastAsia"/>
                <w:sz w:val="21"/>
                <w:szCs w:val="21"/>
                <w:lang w:bidi="ar"/>
              </w:rPr>
              <w:t>.0分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6D9E7EB6">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投标人提供</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1</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方案目标与实施策略</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机构设置与组织架构</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风险管理与应对机制</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4</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现状分析四个方面</w:t>
            </w:r>
            <w:r>
              <w:rPr>
                <w:rFonts w:hint="eastAsia"/>
                <w:color w:val="000000" w:themeColor="text1"/>
                <w:sz w:val="21"/>
                <w:szCs w:val="21"/>
                <w:lang w:val="en-US" w:eastAsia="zh-CN"/>
                <w14:textFill>
                  <w14:solidFill>
                    <w14:schemeClr w14:val="tx1"/>
                  </w14:solidFill>
                </w14:textFill>
              </w:rPr>
              <w:t>内容</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提供方案者得基础分13分。</w:t>
            </w:r>
          </w:p>
          <w:p w14:paraId="7062B695">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18162870">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62DDDE64">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7ADF3A36">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1D51E326">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 xml:space="preserve">不得分。  </w:t>
            </w:r>
          </w:p>
        </w:tc>
      </w:tr>
      <w:tr w14:paraId="1C66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60225D4B">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16EDC4E2">
            <w:pPr>
              <w:pStyle w:val="28"/>
              <w:spacing w:line="240" w:lineRule="auto"/>
              <w:ind w:left="0" w:leftChars="0" w:firstLine="0" w:firstLineChars="0"/>
              <w:jc w:val="both"/>
              <w:rPr>
                <w:rFonts w:hint="eastAsia"/>
                <w:sz w:val="21"/>
                <w:szCs w:val="21"/>
                <w:lang w:bidi="ar"/>
              </w:rPr>
            </w:pPr>
            <w:r>
              <w:rPr>
                <w:rFonts w:hint="eastAsia"/>
                <w:sz w:val="21"/>
                <w:szCs w:val="21"/>
                <w:lang w:bidi="ar"/>
              </w:rPr>
              <w:t>质量保证措施</w:t>
            </w:r>
          </w:p>
          <w:p w14:paraId="24BF8F37">
            <w:pPr>
              <w:pStyle w:val="28"/>
              <w:spacing w:line="240" w:lineRule="auto"/>
              <w:ind w:left="0" w:leftChars="0" w:firstLine="0" w:firstLineChars="0"/>
              <w:jc w:val="both"/>
              <w:rPr>
                <w:rFonts w:hint="eastAsia" w:eastAsia="宋体"/>
                <w:sz w:val="21"/>
                <w:szCs w:val="21"/>
                <w:lang w:eastAsia="zh-CN"/>
              </w:rPr>
            </w:pPr>
            <w:r>
              <w:rPr>
                <w:rFonts w:hint="eastAsia"/>
                <w:sz w:val="21"/>
                <w:szCs w:val="21"/>
                <w:lang w:eastAsia="zh-CN" w:bidi="ar"/>
              </w:rPr>
              <w:t>（</w:t>
            </w:r>
            <w:r>
              <w:rPr>
                <w:rFonts w:hint="eastAsia"/>
                <w:sz w:val="21"/>
                <w:szCs w:val="21"/>
                <w:lang w:bidi="ar"/>
              </w:rPr>
              <w:t>12.0分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50E140B2">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根据投标人针对本项目提供的（1）人员配置与职责分工；（2）质量管理体系；（3）服务流程与质量保证体系；（4）服务质量承诺四个方面</w:t>
            </w:r>
            <w:r>
              <w:rPr>
                <w:rFonts w:hint="eastAsia"/>
                <w:color w:val="000000" w:themeColor="text1"/>
                <w:sz w:val="21"/>
                <w:szCs w:val="21"/>
                <w:lang w:val="en-US" w:eastAsia="zh-CN"/>
                <w14:textFill>
                  <w14:solidFill>
                    <w14:schemeClr w14:val="tx1"/>
                  </w14:solidFill>
                </w14:textFill>
              </w:rPr>
              <w:t>内容</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提供方案者得基础分9分。</w:t>
            </w:r>
          </w:p>
          <w:p w14:paraId="3D4042F6">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4522D757">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35CDA48D">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3133C33F">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62A20C7A">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 xml:space="preserve">不得分。  </w:t>
            </w:r>
          </w:p>
        </w:tc>
      </w:tr>
      <w:tr w14:paraId="01B6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67CE0CF7">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5FD693F0">
            <w:pPr>
              <w:pStyle w:val="28"/>
              <w:spacing w:line="240" w:lineRule="auto"/>
              <w:ind w:left="0" w:leftChars="0" w:firstLine="0" w:firstLineChars="0"/>
              <w:jc w:val="both"/>
              <w:rPr>
                <w:rFonts w:hint="eastAsia" w:eastAsia="宋体"/>
                <w:sz w:val="21"/>
                <w:szCs w:val="21"/>
                <w:lang w:eastAsia="zh-CN" w:bidi="ar"/>
              </w:rPr>
            </w:pPr>
            <w:r>
              <w:rPr>
                <w:rFonts w:hint="eastAsia"/>
                <w:sz w:val="21"/>
                <w:szCs w:val="21"/>
                <w:lang w:bidi="ar"/>
              </w:rPr>
              <w:t>进度计划方案</w:t>
            </w:r>
            <w:r>
              <w:rPr>
                <w:rFonts w:hint="eastAsia"/>
                <w:sz w:val="21"/>
                <w:szCs w:val="21"/>
                <w:lang w:eastAsia="zh-CN" w:bidi="ar"/>
              </w:rPr>
              <w:t>（</w:t>
            </w:r>
            <w:r>
              <w:rPr>
                <w:rFonts w:hint="eastAsia"/>
                <w:sz w:val="21"/>
                <w:szCs w:val="21"/>
                <w:lang w:bidi="ar"/>
              </w:rPr>
              <w:t>7.0分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1D673853">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投标人</w:t>
            </w:r>
            <w:r>
              <w:rPr>
                <w:rFonts w:hint="eastAsia"/>
                <w:color w:val="000000" w:themeColor="text1"/>
                <w:sz w:val="21"/>
                <w:szCs w:val="21"/>
                <w:lang w:val="en-US" w:eastAsia="zh-CN"/>
                <w14:textFill>
                  <w14:solidFill>
                    <w14:schemeClr w14:val="tx1"/>
                  </w14:solidFill>
                </w14:textFill>
              </w:rPr>
              <w:t>提供：（1）</w:t>
            </w:r>
            <w:r>
              <w:rPr>
                <w:rFonts w:hint="eastAsia"/>
                <w:color w:val="000000" w:themeColor="text1"/>
                <w:sz w:val="21"/>
                <w:szCs w:val="21"/>
                <w14:textFill>
                  <w14:solidFill>
                    <w14:schemeClr w14:val="tx1"/>
                  </w14:solidFill>
                </w14:textFill>
              </w:rPr>
              <w:t>总体时间安排</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关键任务与资源分配两个方面</w:t>
            </w:r>
            <w:r>
              <w:rPr>
                <w:rFonts w:hint="eastAsia"/>
                <w:color w:val="000000" w:themeColor="text1"/>
                <w:sz w:val="21"/>
                <w:szCs w:val="21"/>
                <w:lang w:val="en-US" w:eastAsia="zh-CN"/>
                <w14:textFill>
                  <w14:solidFill>
                    <w14:schemeClr w14:val="tx1"/>
                  </w14:solidFill>
                </w14:textFill>
              </w:rPr>
              <w:t>内容。提供方案者得基础分4分。</w:t>
            </w:r>
          </w:p>
          <w:p w14:paraId="68ACBC0C">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4C80272D">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3CD7B5C8">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0EF14FBA">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342688AE">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不得分。</w:t>
            </w:r>
          </w:p>
        </w:tc>
      </w:tr>
    </w:tbl>
    <w:p w14:paraId="0D16C92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486EC2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964BA9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EDF8F3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3BB7918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0233A072">
      <w:pPr>
        <w:rPr>
          <w:rFonts w:ascii="宋体" w:hAnsi="宋体" w:eastAsia="宋体"/>
          <w:sz w:val="24"/>
          <w:szCs w:val="24"/>
          <w:lang w:val="zh-CN"/>
        </w:rPr>
      </w:pPr>
    </w:p>
    <w:p w14:paraId="0B0BF7F5">
      <w:pPr>
        <w:rPr>
          <w:rFonts w:ascii="宋体" w:hAnsi="宋体" w:eastAsia="宋体"/>
          <w:sz w:val="24"/>
          <w:szCs w:val="24"/>
          <w:lang w:val="zh-CN"/>
        </w:rPr>
      </w:pPr>
    </w:p>
    <w:p w14:paraId="5193CC66">
      <w:pPr>
        <w:rPr>
          <w:rFonts w:ascii="宋体" w:hAnsi="宋体" w:eastAsia="宋体"/>
          <w:sz w:val="24"/>
          <w:szCs w:val="24"/>
          <w:lang w:val="zh-CN"/>
        </w:rPr>
      </w:pPr>
    </w:p>
    <w:p w14:paraId="48F915CA">
      <w:pPr>
        <w:rPr>
          <w:rFonts w:ascii="宋体" w:hAnsi="宋体" w:eastAsia="宋体"/>
          <w:sz w:val="24"/>
          <w:szCs w:val="24"/>
          <w:lang w:val="zh-CN"/>
        </w:rPr>
      </w:pPr>
    </w:p>
    <w:p w14:paraId="1D2BAB12">
      <w:pPr>
        <w:rPr>
          <w:rFonts w:ascii="宋体" w:hAnsi="宋体" w:eastAsia="宋体"/>
          <w:sz w:val="24"/>
          <w:szCs w:val="24"/>
          <w:lang w:val="zh-CN"/>
        </w:rPr>
      </w:pPr>
    </w:p>
    <w:p w14:paraId="4FB57BA3">
      <w:pPr>
        <w:rPr>
          <w:rFonts w:ascii="宋体" w:hAnsi="宋体" w:eastAsia="宋体"/>
          <w:sz w:val="24"/>
          <w:szCs w:val="24"/>
          <w:lang w:val="zh-CN"/>
        </w:rPr>
      </w:pPr>
    </w:p>
    <w:p w14:paraId="10777FC6">
      <w:pPr>
        <w:rPr>
          <w:rFonts w:ascii="宋体" w:hAnsi="宋体" w:eastAsia="宋体"/>
          <w:sz w:val="24"/>
          <w:szCs w:val="24"/>
          <w:lang w:val="zh-CN"/>
        </w:rPr>
      </w:pPr>
    </w:p>
    <w:p w14:paraId="12A2EA7F">
      <w:pPr>
        <w:rPr>
          <w:rFonts w:ascii="宋体" w:hAnsi="宋体" w:eastAsia="宋体"/>
          <w:sz w:val="24"/>
          <w:szCs w:val="24"/>
          <w:lang w:val="zh-CN"/>
        </w:rPr>
      </w:pPr>
    </w:p>
    <w:p w14:paraId="621C2AF6">
      <w:pPr>
        <w:rPr>
          <w:rFonts w:ascii="宋体" w:hAnsi="宋体" w:eastAsia="宋体"/>
          <w:sz w:val="24"/>
          <w:szCs w:val="24"/>
          <w:lang w:val="zh-CN"/>
        </w:rPr>
      </w:pPr>
    </w:p>
    <w:p w14:paraId="3B8A0BAE">
      <w:pPr>
        <w:rPr>
          <w:rFonts w:ascii="宋体" w:hAnsi="宋体" w:eastAsia="宋体"/>
          <w:sz w:val="24"/>
          <w:szCs w:val="24"/>
          <w:lang w:val="zh-CN"/>
        </w:rPr>
      </w:pPr>
    </w:p>
    <w:p w14:paraId="1A828324">
      <w:pPr>
        <w:rPr>
          <w:rFonts w:ascii="宋体" w:hAnsi="宋体" w:eastAsia="宋体"/>
          <w:sz w:val="24"/>
          <w:szCs w:val="24"/>
          <w:lang w:val="zh-CN"/>
        </w:rPr>
      </w:pPr>
    </w:p>
    <w:p w14:paraId="4E8D2ECC">
      <w:pPr>
        <w:rPr>
          <w:rFonts w:ascii="宋体" w:hAnsi="宋体" w:eastAsia="宋体"/>
          <w:sz w:val="24"/>
          <w:szCs w:val="24"/>
          <w:lang w:val="zh-CN"/>
        </w:rPr>
      </w:pPr>
    </w:p>
    <w:p w14:paraId="7071A5C5">
      <w:pPr>
        <w:rPr>
          <w:rFonts w:ascii="宋体" w:hAnsi="宋体" w:eastAsia="宋体"/>
          <w:sz w:val="24"/>
          <w:szCs w:val="24"/>
          <w:lang w:val="zh-CN"/>
        </w:rPr>
      </w:pPr>
    </w:p>
    <w:p w14:paraId="0AEBD2EF">
      <w:pPr>
        <w:rPr>
          <w:rFonts w:ascii="宋体" w:hAnsi="宋体" w:eastAsia="宋体"/>
          <w:sz w:val="24"/>
          <w:szCs w:val="24"/>
          <w:lang w:val="zh-CN"/>
        </w:rPr>
      </w:pPr>
    </w:p>
    <w:p w14:paraId="329F5C84">
      <w:pPr>
        <w:rPr>
          <w:rFonts w:ascii="宋体" w:hAnsi="宋体" w:eastAsia="宋体"/>
          <w:sz w:val="24"/>
          <w:szCs w:val="24"/>
          <w:lang w:val="zh-CN"/>
        </w:rPr>
      </w:pPr>
    </w:p>
    <w:p w14:paraId="21A34E20">
      <w:pPr>
        <w:rPr>
          <w:rFonts w:ascii="宋体" w:hAnsi="宋体" w:eastAsia="宋体"/>
          <w:sz w:val="24"/>
          <w:szCs w:val="24"/>
          <w:lang w:val="zh-CN"/>
        </w:rPr>
      </w:pPr>
    </w:p>
    <w:p w14:paraId="0A77AB09">
      <w:pPr>
        <w:rPr>
          <w:rFonts w:ascii="宋体" w:hAnsi="宋体" w:eastAsia="宋体"/>
          <w:sz w:val="24"/>
          <w:szCs w:val="24"/>
          <w:lang w:val="zh-CN"/>
        </w:rPr>
      </w:pPr>
    </w:p>
    <w:p w14:paraId="64878847">
      <w:pPr>
        <w:rPr>
          <w:rFonts w:ascii="宋体" w:hAnsi="宋体" w:eastAsia="宋体"/>
          <w:sz w:val="24"/>
          <w:szCs w:val="24"/>
          <w:lang w:val="zh-CN"/>
        </w:rPr>
      </w:pPr>
    </w:p>
    <w:p w14:paraId="66E40C8F">
      <w:pPr>
        <w:rPr>
          <w:rFonts w:ascii="宋体" w:hAnsi="宋体" w:eastAsia="宋体"/>
          <w:sz w:val="24"/>
          <w:szCs w:val="24"/>
          <w:lang w:val="zh-CN"/>
        </w:rPr>
      </w:pPr>
    </w:p>
    <w:p w14:paraId="7561B96A">
      <w:pPr>
        <w:rPr>
          <w:rFonts w:ascii="宋体" w:hAnsi="宋体" w:eastAsia="宋体"/>
          <w:sz w:val="24"/>
          <w:szCs w:val="24"/>
          <w:lang w:val="zh-CN"/>
        </w:rPr>
      </w:pPr>
    </w:p>
    <w:p w14:paraId="63846560">
      <w:pPr>
        <w:rPr>
          <w:rFonts w:ascii="宋体" w:hAnsi="宋体" w:eastAsia="宋体"/>
          <w:sz w:val="24"/>
          <w:szCs w:val="24"/>
          <w:lang w:val="zh-CN"/>
        </w:rPr>
      </w:pPr>
    </w:p>
    <w:p w14:paraId="5B1A44D1">
      <w:pPr>
        <w:rPr>
          <w:rFonts w:ascii="宋体" w:hAnsi="宋体" w:eastAsia="宋体"/>
          <w:sz w:val="24"/>
          <w:szCs w:val="24"/>
          <w:lang w:val="zh-CN"/>
        </w:rPr>
      </w:pPr>
    </w:p>
    <w:p w14:paraId="0A963098">
      <w:pPr>
        <w:rPr>
          <w:rFonts w:ascii="宋体" w:hAnsi="宋体" w:eastAsia="宋体"/>
          <w:sz w:val="24"/>
          <w:szCs w:val="24"/>
          <w:lang w:val="zh-CN"/>
        </w:rPr>
      </w:pPr>
    </w:p>
    <w:p w14:paraId="2F4EAA8C">
      <w:pPr>
        <w:rPr>
          <w:rFonts w:ascii="宋体" w:hAnsi="宋体" w:eastAsia="宋体"/>
          <w:sz w:val="24"/>
          <w:szCs w:val="24"/>
          <w:lang w:val="zh-CN"/>
        </w:rPr>
      </w:pPr>
    </w:p>
    <w:p w14:paraId="4B05F04C">
      <w:pPr>
        <w:rPr>
          <w:rFonts w:ascii="宋体" w:hAnsi="宋体" w:eastAsia="宋体"/>
          <w:sz w:val="24"/>
          <w:szCs w:val="24"/>
          <w:lang w:val="zh-CN"/>
        </w:rPr>
      </w:pPr>
    </w:p>
    <w:p w14:paraId="7F4CC46D">
      <w:pPr>
        <w:rPr>
          <w:rFonts w:ascii="宋体" w:hAnsi="宋体" w:eastAsia="宋体"/>
          <w:sz w:val="24"/>
          <w:szCs w:val="24"/>
          <w:lang w:val="zh-CN"/>
        </w:rPr>
      </w:pPr>
    </w:p>
    <w:p w14:paraId="68226193">
      <w:pPr>
        <w:rPr>
          <w:rFonts w:ascii="宋体" w:hAnsi="宋体" w:eastAsia="宋体"/>
          <w:sz w:val="24"/>
          <w:szCs w:val="24"/>
          <w:lang w:val="zh-CN"/>
        </w:rPr>
      </w:pPr>
    </w:p>
    <w:p w14:paraId="42B2C0A9">
      <w:pPr>
        <w:rPr>
          <w:rFonts w:ascii="宋体" w:hAnsi="宋体" w:eastAsia="宋体"/>
          <w:sz w:val="24"/>
          <w:szCs w:val="24"/>
          <w:lang w:val="zh-CN"/>
        </w:rPr>
      </w:pPr>
    </w:p>
    <w:p w14:paraId="33FD674A">
      <w:pPr>
        <w:rPr>
          <w:rFonts w:ascii="宋体" w:hAnsi="宋体" w:eastAsia="宋体"/>
          <w:sz w:val="24"/>
          <w:szCs w:val="24"/>
          <w:lang w:val="zh-CN"/>
        </w:rPr>
      </w:pPr>
    </w:p>
    <w:p w14:paraId="10ACB8A0">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39F7CC-ED02-4B09-B8E8-D18EAE9546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2EA4BF7-94A2-4873-9078-25596DDB01A3}"/>
  </w:font>
  <w:font w:name="Malgun Gothic">
    <w:panose1 w:val="020B0503020000020004"/>
    <w:charset w:val="81"/>
    <w:family w:val="auto"/>
    <w:pitch w:val="default"/>
    <w:sig w:usb0="9000002F" w:usb1="29D77CFB" w:usb2="00000012" w:usb3="00000000" w:csb0="00080001" w:csb1="00000000"/>
    <w:embedRegular r:id="rId3" w:fontKey="{47B6B5AE-3DCF-4BF9-99E7-9D7E10489A60}"/>
  </w:font>
  <w:font w:name="Calibri Light">
    <w:panose1 w:val="020F0302020204030204"/>
    <w:charset w:val="00"/>
    <w:family w:val="auto"/>
    <w:pitch w:val="default"/>
    <w:sig w:usb0="E4002EFF" w:usb1="C200247B" w:usb2="00000009" w:usb3="00000000" w:csb0="200001FF" w:csb1="00000000"/>
    <w:embedRegular r:id="rId4" w:fontKey="{60712DD3-37D1-4C9F-BBEF-19BA15DFA3ED}"/>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5" w:fontKey="{9560E4B2-B210-4B10-A816-B4F96112DE2F}"/>
  </w:font>
  <w:font w:name="仿宋_GB2312">
    <w:altName w:val="仿宋"/>
    <w:panose1 w:val="02010609030101010101"/>
    <w:charset w:val="86"/>
    <w:family w:val="auto"/>
    <w:pitch w:val="default"/>
    <w:sig w:usb0="00000000" w:usb1="00000000" w:usb2="00000000" w:usb3="00000000" w:csb0="00040000" w:csb1="00000000"/>
    <w:embedRegular r:id="rId6" w:fontKey="{95D48731-5173-42AD-AC96-CAAE8CF146D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A710A2C"/>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9CE29B0"/>
    <w:rsid w:val="3D527E27"/>
    <w:rsid w:val="3E122A76"/>
    <w:rsid w:val="3E650D1D"/>
    <w:rsid w:val="3E9002A8"/>
    <w:rsid w:val="3F552A03"/>
    <w:rsid w:val="410F0C3F"/>
    <w:rsid w:val="420378CC"/>
    <w:rsid w:val="44AA028A"/>
    <w:rsid w:val="4603606C"/>
    <w:rsid w:val="460B1963"/>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 w:type="paragraph" w:customStyle="1" w:styleId="27">
    <w:name w:val="Table Paragraph"/>
    <w:basedOn w:val="1"/>
    <w:qFormat/>
    <w:uiPriority w:val="1"/>
    <w:rPr>
      <w:rFonts w:ascii="宋体" w:hAnsi="宋体" w:eastAsia="宋体" w:cs="宋体"/>
    </w:rPr>
  </w:style>
  <w:style w:type="paragraph" w:customStyle="1" w:styleId="28">
    <w:name w:val="表格文字"/>
    <w:basedOn w:val="29"/>
    <w:qFormat/>
    <w:uiPriority w:val="0"/>
    <w:pPr>
      <w:widowControl w:val="0"/>
      <w:spacing w:before="50" w:beforeLines="50" w:after="50" w:afterLines="50" w:line="580" w:lineRule="exact"/>
      <w:ind w:firstLine="200" w:firstLineChars="200"/>
      <w:jc w:val="center"/>
    </w:pPr>
    <w:rPr>
      <w:rFonts w:ascii="Arial" w:hAnsi="Arial" w:eastAsia="宋体" w:cs="宋体"/>
      <w:kern w:val="2"/>
      <w:sz w:val="28"/>
      <w:szCs w:val="21"/>
      <w:lang w:val="en-US" w:eastAsia="zh-CN" w:bidi="ar-SA"/>
    </w:rPr>
  </w:style>
  <w:style w:type="paragraph" w:customStyle="1" w:styleId="29">
    <w:name w:val="方案正文"/>
    <w:qFormat/>
    <w:uiPriority w:val="0"/>
    <w:pPr>
      <w:widowControl w:val="0"/>
      <w:spacing w:before="50" w:beforeLines="50" w:after="50" w:afterLines="50" w:line="580" w:lineRule="exact"/>
      <w:ind w:firstLine="200" w:firstLineChars="200"/>
      <w:jc w:val="both"/>
    </w:pPr>
    <w:rPr>
      <w:rFonts w:eastAsia="仿宋" w:cs="宋体" w:asciiTheme="minorHAnsi" w:hAnsiTheme="minorHAnsi"/>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16109</Words>
  <Characters>17211</Characters>
  <Lines>0</Lines>
  <Paragraphs>0</Paragraphs>
  <TotalTime>2</TotalTime>
  <ScaleCrop>false</ScaleCrop>
  <LinksUpToDate>false</LinksUpToDate>
  <CharactersWithSpaces>17362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2025-12-03T01:52:54Z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EC9B9B0372FD44CD92929902984201BD_13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