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7A7B75D">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擦手纸项目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2026年3月20日</w:t>
      </w:r>
      <w:bookmarkStart w:id="1" w:name="_GoBack"/>
      <w:bookmarkEnd w:id="1"/>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4"/>
        <w:tblW w:w="87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1956"/>
        <w:gridCol w:w="1290"/>
        <w:gridCol w:w="1348"/>
        <w:gridCol w:w="1338"/>
        <w:gridCol w:w="1873"/>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5A0A37CE">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1956" w:type="dxa"/>
            <w:vAlign w:val="center"/>
          </w:tcPr>
          <w:p w14:paraId="3E37CC3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90" w:type="dxa"/>
            <w:vAlign w:val="center"/>
          </w:tcPr>
          <w:p w14:paraId="07310B12">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348" w:type="dxa"/>
            <w:vAlign w:val="center"/>
          </w:tcPr>
          <w:p w14:paraId="20208E75">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4C60CD5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873" w:type="dxa"/>
            <w:vAlign w:val="center"/>
          </w:tcPr>
          <w:p w14:paraId="1435679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956" w:type="dxa"/>
            <w:vAlign w:val="center"/>
          </w:tcPr>
          <w:p w14:paraId="76F16622">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擦手纸</w:t>
            </w:r>
          </w:p>
        </w:tc>
        <w:tc>
          <w:tcPr>
            <w:tcW w:w="1290" w:type="dxa"/>
            <w:vAlign w:val="center"/>
          </w:tcPr>
          <w:p w14:paraId="569A970B">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包</w:t>
            </w:r>
          </w:p>
        </w:tc>
        <w:tc>
          <w:tcPr>
            <w:tcW w:w="1348" w:type="dxa"/>
            <w:vAlign w:val="center"/>
          </w:tcPr>
          <w:p w14:paraId="535899AF">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100000</w:t>
            </w:r>
          </w:p>
        </w:tc>
        <w:tc>
          <w:tcPr>
            <w:tcW w:w="1338" w:type="dxa"/>
            <w:vAlign w:val="center"/>
          </w:tcPr>
          <w:p w14:paraId="70A9229F">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4.5</w:t>
            </w:r>
          </w:p>
        </w:tc>
        <w:tc>
          <w:tcPr>
            <w:tcW w:w="1873" w:type="dxa"/>
            <w:vAlign w:val="center"/>
          </w:tcPr>
          <w:p w14:paraId="1D45D755">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450000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AAA3068">
            <w:pPr>
              <w:jc w:val="left"/>
              <w:rPr>
                <w:rFonts w:hint="eastAsia" w:ascii="宋体" w:hAnsi="宋体" w:eastAsia="宋体" w:cs="宋体"/>
                <w:kern w:val="0"/>
                <w:sz w:val="28"/>
                <w:szCs w:val="28"/>
                <w:lang w:val="en-US" w:eastAsia="zh-CN"/>
              </w:rPr>
            </w:pPr>
          </w:p>
        </w:tc>
        <w:tc>
          <w:tcPr>
            <w:tcW w:w="5932" w:type="dxa"/>
            <w:gridSpan w:val="4"/>
            <w:vAlign w:val="center"/>
          </w:tcPr>
          <w:p w14:paraId="1341120E">
            <w:pPr>
              <w:ind w:firstLine="3080" w:firstLineChars="11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873" w:type="dxa"/>
            <w:vAlign w:val="center"/>
          </w:tcPr>
          <w:p w14:paraId="1CE8AE64">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450000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956" w:type="dxa"/>
            <w:vAlign w:val="center"/>
          </w:tcPr>
          <w:p w14:paraId="22284404">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849" w:type="dxa"/>
            <w:gridSpan w:val="4"/>
            <w:vAlign w:val="center"/>
          </w:tcPr>
          <w:p w14:paraId="72174209">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合同签订后按需7日内送货到总务库房</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1956" w:type="dxa"/>
            <w:vAlign w:val="center"/>
          </w:tcPr>
          <w:p w14:paraId="794A294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849" w:type="dxa"/>
            <w:gridSpan w:val="4"/>
            <w:vAlign w:val="center"/>
          </w:tcPr>
          <w:p w14:paraId="56B9AF7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1956" w:type="dxa"/>
            <w:vAlign w:val="center"/>
          </w:tcPr>
          <w:p w14:paraId="01AB15DF">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849" w:type="dxa"/>
            <w:gridSpan w:val="4"/>
            <w:vAlign w:val="center"/>
          </w:tcPr>
          <w:p w14:paraId="06580548">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验收合格后60日内付款</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4C4A9400">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1956" w:type="dxa"/>
            <w:vAlign w:val="center"/>
          </w:tcPr>
          <w:p w14:paraId="2FD57B8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849" w:type="dxa"/>
            <w:gridSpan w:val="4"/>
            <w:vAlign w:val="center"/>
          </w:tcPr>
          <w:p w14:paraId="4B29C0FC">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0E3A08BB">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为了满足我院擦手纸使用需求，拟对擦手纸进行采购，东胜部预算总金额27万元， 康部预算总金额18万元，两部合计预算金额45万元</w:t>
      </w:r>
      <w:r>
        <w:rPr>
          <w:rFonts w:hint="eastAsia" w:ascii="宋体" w:hAnsi="宋体" w:eastAsia="宋体"/>
          <w:sz w:val="28"/>
          <w:szCs w:val="28"/>
          <w:u w:val="single"/>
        </w:rPr>
        <w:t>。</w:t>
      </w:r>
    </w:p>
    <w:p w14:paraId="75CA7EFA">
      <w:pPr>
        <w:spacing w:line="360" w:lineRule="auto"/>
        <w:jc w:val="left"/>
        <w:rPr>
          <w:rFonts w:hint="eastAsia" w:ascii="宋体" w:hAnsi="宋体" w:eastAsia="宋体"/>
          <w:sz w:val="28"/>
          <w:szCs w:val="28"/>
          <w:u w:val="single"/>
        </w:rPr>
      </w:pPr>
      <w:r>
        <w:rPr>
          <w:rFonts w:hint="eastAsia" w:ascii="宋体" w:hAnsi="宋体" w:eastAsia="宋体" w:cs="宋体"/>
          <w:sz w:val="28"/>
          <w:szCs w:val="28"/>
        </w:rPr>
        <w:t>（2）技术参数和要求（功能和质量）</w:t>
      </w:r>
    </w:p>
    <w:tbl>
      <w:tblPr>
        <w:tblStyle w:val="13"/>
        <w:tblW w:w="10490" w:type="dxa"/>
        <w:jc w:val="center"/>
        <w:tblLayout w:type="fixed"/>
        <w:tblCellMar>
          <w:top w:w="0" w:type="dxa"/>
          <w:left w:w="108" w:type="dxa"/>
          <w:bottom w:w="0" w:type="dxa"/>
          <w:right w:w="108" w:type="dxa"/>
        </w:tblCellMar>
      </w:tblPr>
      <w:tblGrid>
        <w:gridCol w:w="1555"/>
        <w:gridCol w:w="1134"/>
        <w:gridCol w:w="780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宋体" w:hAnsi="宋体" w:eastAsia="宋体" w:cs="宋体"/>
                <w:sz w:val="32"/>
                <w:szCs w:val="32"/>
              </w:rPr>
            </w:pPr>
            <w:r>
              <w:rPr>
                <w:rFonts w:hint="eastAsia" w:ascii="宋体" w:hAnsi="宋体" w:eastAsia="宋体" w:cs="宋体"/>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宋体" w:hAnsi="宋体" w:eastAsia="宋体" w:cs="宋体"/>
                <w:sz w:val="32"/>
                <w:szCs w:val="32"/>
              </w:rPr>
            </w:pPr>
            <w:r>
              <w:rPr>
                <w:rFonts w:hint="eastAsia" w:ascii="宋体" w:hAnsi="宋体" w:eastAsia="宋体" w:cs="宋体"/>
                <w:sz w:val="32"/>
                <w:szCs w:val="32"/>
              </w:rPr>
              <w:t>编号</w:t>
            </w:r>
          </w:p>
        </w:tc>
        <w:tc>
          <w:tcPr>
            <w:tcW w:w="7801"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宋体" w:hAnsi="宋体" w:eastAsia="宋体" w:cs="宋体"/>
                <w:sz w:val="32"/>
                <w:szCs w:val="32"/>
              </w:rPr>
            </w:pPr>
            <w:r>
              <w:rPr>
                <w:rFonts w:hint="eastAsia" w:ascii="宋体" w:hAnsi="宋体" w:eastAsia="宋体" w:cs="宋体"/>
                <w:sz w:val="32"/>
                <w:szCs w:val="32"/>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eastAsia" w:ascii="宋体" w:hAnsi="宋体" w:eastAsia="宋体" w:cs="宋体"/>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宋体" w:hAnsi="宋体" w:eastAsia="宋体" w:cs="宋体"/>
                <w:sz w:val="32"/>
                <w:szCs w:val="32"/>
              </w:rPr>
            </w:pPr>
            <w:r>
              <w:rPr>
                <w:rFonts w:hint="eastAsia" w:ascii="宋体" w:hAnsi="宋体" w:eastAsia="宋体" w:cs="宋体"/>
                <w:sz w:val="32"/>
                <w:szCs w:val="32"/>
              </w:rPr>
              <w:t>1</w:t>
            </w:r>
          </w:p>
        </w:tc>
        <w:tc>
          <w:tcPr>
            <w:tcW w:w="7801" w:type="dxa"/>
            <w:tcBorders>
              <w:top w:val="single" w:color="auto" w:sz="4" w:space="0"/>
              <w:left w:val="nil"/>
              <w:bottom w:val="single" w:color="auto" w:sz="4" w:space="0"/>
              <w:right w:val="single" w:color="auto" w:sz="4" w:space="0"/>
            </w:tcBorders>
            <w:vAlign w:val="center"/>
          </w:tcPr>
          <w:p w14:paraId="016753AE">
            <w:pPr>
              <w:widowControl/>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执行标准</w:t>
            </w:r>
          </w:p>
          <w:p w14:paraId="36A2D6E8">
            <w:pPr>
              <w:widowControl/>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①产品标准：GB/T 24455-2022《擦手纸》</w:t>
            </w:r>
          </w:p>
          <w:p w14:paraId="403A1DAC">
            <w:pPr>
              <w:widowControl/>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②卫生标准：GB 15979-2024《一次性使用卫生用品卫生要求》</w:t>
            </w:r>
          </w:p>
        </w:tc>
      </w:tr>
      <w:tr w14:paraId="3D3AC634">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E6418CE">
            <w:pPr>
              <w:widowControl/>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w:t>
            </w:r>
          </w:p>
        </w:tc>
        <w:tc>
          <w:tcPr>
            <w:tcW w:w="1134" w:type="dxa"/>
            <w:tcBorders>
              <w:top w:val="single" w:color="auto" w:sz="4" w:space="0"/>
              <w:left w:val="nil"/>
              <w:bottom w:val="single" w:color="auto" w:sz="4" w:space="0"/>
              <w:right w:val="single" w:color="auto" w:sz="4" w:space="0"/>
            </w:tcBorders>
            <w:vAlign w:val="center"/>
          </w:tcPr>
          <w:p w14:paraId="2BE12C69">
            <w:pPr>
              <w:widowControl/>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w:t>
            </w:r>
          </w:p>
        </w:tc>
        <w:tc>
          <w:tcPr>
            <w:tcW w:w="7801" w:type="dxa"/>
            <w:tcBorders>
              <w:top w:val="single" w:color="auto" w:sz="4" w:space="0"/>
              <w:left w:val="nil"/>
              <w:bottom w:val="single" w:color="auto" w:sz="4" w:space="0"/>
              <w:right w:val="single" w:color="auto" w:sz="4" w:space="0"/>
            </w:tcBorders>
            <w:vAlign w:val="center"/>
          </w:tcPr>
          <w:p w14:paraId="7F9FBC3F">
            <w:pPr>
              <w:widowControl/>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材质与安全</w:t>
            </w:r>
          </w:p>
          <w:p w14:paraId="67B0A84D">
            <w:pPr>
              <w:widowControl/>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①原料：100%原生木浆</w:t>
            </w:r>
          </w:p>
          <w:p w14:paraId="3D85E5EC">
            <w:pPr>
              <w:widowControl/>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②荧光增白剂：不得检出</w:t>
            </w:r>
          </w:p>
          <w:p w14:paraId="08EB6EF6">
            <w:pPr>
              <w:widowControl/>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③pH值：5.5–8.5</w:t>
            </w:r>
          </w:p>
          <w:p w14:paraId="7102C647">
            <w:pPr>
              <w:widowControl/>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④无香精、无染料</w:t>
            </w:r>
          </w:p>
          <w:p w14:paraId="6472950D">
            <w:pPr>
              <w:widowControl/>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以上参数需提供近 1 年内的具有 CMA或CNAS 资质的第三方检测报告</w:t>
            </w:r>
          </w:p>
        </w:tc>
      </w:tr>
      <w:tr w14:paraId="71351846">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9788F33">
            <w:pPr>
              <w:widowControl/>
              <w:jc w:val="center"/>
              <w:rPr>
                <w:rFonts w:hint="eastAsia" w:ascii="宋体" w:hAnsi="宋体" w:eastAsia="宋体" w:cs="宋体"/>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181F73A7">
            <w:pPr>
              <w:widowControl/>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3</w:t>
            </w:r>
          </w:p>
        </w:tc>
        <w:tc>
          <w:tcPr>
            <w:tcW w:w="7801" w:type="dxa"/>
            <w:tcBorders>
              <w:top w:val="single" w:color="auto" w:sz="4" w:space="0"/>
              <w:left w:val="nil"/>
              <w:bottom w:val="single" w:color="auto" w:sz="4" w:space="0"/>
              <w:right w:val="single" w:color="auto" w:sz="4" w:space="0"/>
            </w:tcBorders>
            <w:vAlign w:val="center"/>
          </w:tcPr>
          <w:p w14:paraId="7E323764">
            <w:pPr>
              <w:widowControl/>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规格参数</w:t>
            </w:r>
          </w:p>
          <w:p w14:paraId="0DA702CA">
            <w:pPr>
              <w:widowControl/>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①尺寸：≥220mm×210mm（三折单层） </w:t>
            </w:r>
          </w:p>
          <w:p w14:paraId="7854730D">
            <w:pPr>
              <w:widowControl/>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②张数/包：≥200张/包 </w:t>
            </w:r>
          </w:p>
          <w:p w14:paraId="0D2595B9">
            <w:pPr>
              <w:widowControl/>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③单包重量：≥350g</w:t>
            </w:r>
          </w:p>
        </w:tc>
      </w:tr>
      <w:tr w14:paraId="095F5AA4">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0A14118">
            <w:pPr>
              <w:widowControl/>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w:t>
            </w:r>
          </w:p>
        </w:tc>
        <w:tc>
          <w:tcPr>
            <w:tcW w:w="1134" w:type="dxa"/>
            <w:tcBorders>
              <w:top w:val="single" w:color="auto" w:sz="4" w:space="0"/>
              <w:left w:val="nil"/>
              <w:bottom w:val="single" w:color="auto" w:sz="4" w:space="0"/>
              <w:right w:val="single" w:color="auto" w:sz="4" w:space="0"/>
            </w:tcBorders>
            <w:vAlign w:val="center"/>
          </w:tcPr>
          <w:p w14:paraId="716E5CFC">
            <w:pPr>
              <w:widowControl/>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4</w:t>
            </w:r>
          </w:p>
        </w:tc>
        <w:tc>
          <w:tcPr>
            <w:tcW w:w="7801" w:type="dxa"/>
            <w:tcBorders>
              <w:top w:val="single" w:color="auto" w:sz="4" w:space="0"/>
              <w:left w:val="nil"/>
              <w:bottom w:val="single" w:color="auto" w:sz="4" w:space="0"/>
              <w:right w:val="single" w:color="auto" w:sz="4" w:space="0"/>
            </w:tcBorders>
            <w:vAlign w:val="center"/>
          </w:tcPr>
          <w:p w14:paraId="76FAA20A">
            <w:pPr>
              <w:widowControl/>
              <w:jc w:val="left"/>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物理性能</w:t>
            </w:r>
          </w:p>
          <w:p w14:paraId="59CB115F">
            <w:pPr>
              <w:widowControl/>
              <w:jc w:val="left"/>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①吸水时间：≤15s</w:t>
            </w:r>
          </w:p>
          <w:p w14:paraId="0091E759">
            <w:pPr>
              <w:widowControl/>
              <w:jc w:val="left"/>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②吸水能力：≥5.5g/g</w:t>
            </w:r>
          </w:p>
          <w:p w14:paraId="55276757">
            <w:pPr>
              <w:widowControl/>
              <w:jc w:val="left"/>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③横向抗张强度：≥200N/m</w:t>
            </w:r>
          </w:p>
          <w:p w14:paraId="25A83CB2">
            <w:pPr>
              <w:widowControl/>
              <w:jc w:val="left"/>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④纵向湿抗张强度：≥90N/m</w:t>
            </w:r>
          </w:p>
          <w:p w14:paraId="655C7A58">
            <w:pPr>
              <w:widowControl/>
              <w:jc w:val="left"/>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⑤吸液高度：≥15mm/100s</w:t>
            </w:r>
          </w:p>
          <w:p w14:paraId="22B008F7">
            <w:pPr>
              <w:widowControl/>
              <w:jc w:val="left"/>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以上参数需提供近 1 年内的具有 CMA或CNAS 资质的第三方检测报告</w:t>
            </w:r>
          </w:p>
        </w:tc>
      </w:tr>
      <w:tr w14:paraId="10777136">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D2D60D7">
            <w:pPr>
              <w:widowControl/>
              <w:jc w:val="center"/>
              <w:rPr>
                <w:rFonts w:hint="eastAsia" w:ascii="宋体" w:hAnsi="宋体" w:eastAsia="宋体" w:cs="宋体"/>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74C2BD2A">
            <w:pPr>
              <w:widowControl/>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5</w:t>
            </w:r>
          </w:p>
        </w:tc>
        <w:tc>
          <w:tcPr>
            <w:tcW w:w="7801" w:type="dxa"/>
            <w:tcBorders>
              <w:top w:val="single" w:color="auto" w:sz="4" w:space="0"/>
              <w:left w:val="nil"/>
              <w:bottom w:val="single" w:color="auto" w:sz="4" w:space="0"/>
              <w:right w:val="single" w:color="auto" w:sz="4" w:space="0"/>
            </w:tcBorders>
            <w:vAlign w:val="center"/>
          </w:tcPr>
          <w:p w14:paraId="362FF577">
            <w:pPr>
              <w:widowControl/>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①独立塑封，防潮防污</w:t>
            </w:r>
          </w:p>
          <w:p w14:paraId="70E0A53D">
            <w:pPr>
              <w:widowControl/>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②适配：与医院现有擦手纸盒完全匹配</w:t>
            </w:r>
          </w:p>
          <w:p w14:paraId="5400EEB6">
            <w:pPr>
              <w:widowControl/>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③不掉屑、不掉粉、湿水不易破</w:t>
            </w:r>
          </w:p>
        </w:tc>
      </w:tr>
      <w:tr w14:paraId="6F6C1B08">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B458768">
            <w:pPr>
              <w:widowControl/>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w:t>
            </w:r>
          </w:p>
        </w:tc>
        <w:tc>
          <w:tcPr>
            <w:tcW w:w="1134" w:type="dxa"/>
            <w:tcBorders>
              <w:top w:val="single" w:color="auto" w:sz="4" w:space="0"/>
              <w:left w:val="nil"/>
              <w:bottom w:val="single" w:color="auto" w:sz="4" w:space="0"/>
              <w:right w:val="single" w:color="auto" w:sz="4" w:space="0"/>
            </w:tcBorders>
            <w:vAlign w:val="center"/>
          </w:tcPr>
          <w:p w14:paraId="5EAC5064">
            <w:pPr>
              <w:widowControl/>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6</w:t>
            </w:r>
          </w:p>
        </w:tc>
        <w:tc>
          <w:tcPr>
            <w:tcW w:w="7801" w:type="dxa"/>
            <w:tcBorders>
              <w:top w:val="single" w:color="auto" w:sz="4" w:space="0"/>
              <w:left w:val="nil"/>
              <w:bottom w:val="single" w:color="auto" w:sz="4" w:space="0"/>
              <w:right w:val="single" w:color="auto" w:sz="4" w:space="0"/>
            </w:tcBorders>
            <w:vAlign w:val="center"/>
          </w:tcPr>
          <w:p w14:paraId="0654A7DE">
            <w:pPr>
              <w:widowControl/>
              <w:jc w:val="left"/>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投标时提供样品一包</w:t>
            </w:r>
          </w:p>
        </w:tc>
      </w:tr>
      <w:tr w14:paraId="14E7ACC3">
        <w:tblPrEx>
          <w:tblCellMar>
            <w:top w:w="0" w:type="dxa"/>
            <w:left w:w="108" w:type="dxa"/>
            <w:bottom w:w="0" w:type="dxa"/>
            <w:right w:w="108" w:type="dxa"/>
          </w:tblCellMar>
        </w:tblPrEx>
        <w:trPr>
          <w:trHeight w:val="323" w:hRule="atLeast"/>
          <w:jc w:val="center"/>
        </w:trPr>
        <w:tc>
          <w:tcPr>
            <w:tcW w:w="10490" w:type="dxa"/>
            <w:gridSpan w:val="3"/>
            <w:tcBorders>
              <w:top w:val="single" w:color="auto" w:sz="4" w:space="0"/>
              <w:left w:val="single" w:color="auto" w:sz="4" w:space="0"/>
              <w:bottom w:val="single" w:color="auto" w:sz="4" w:space="0"/>
              <w:right w:val="single" w:color="auto" w:sz="4" w:space="0"/>
            </w:tcBorders>
            <w:vAlign w:val="center"/>
          </w:tcPr>
          <w:p w14:paraId="47668A3D">
            <w:pPr>
              <w:widowControl/>
              <w:jc w:val="left"/>
              <w:rPr>
                <w:rFonts w:hint="eastAsia" w:ascii="宋体" w:hAnsi="宋体" w:eastAsia="宋体" w:cs="宋体"/>
                <w:i w:val="0"/>
                <w:iCs w:val="0"/>
                <w:color w:val="000000"/>
                <w:kern w:val="0"/>
                <w:sz w:val="28"/>
                <w:szCs w:val="28"/>
                <w:u w:val="none"/>
                <w:lang w:val="en-US" w:eastAsia="zh-CN" w:bidi="ar"/>
              </w:rPr>
            </w:pPr>
            <w:r>
              <w:rPr>
                <w:rStyle w:val="27"/>
                <w:rFonts w:hint="eastAsia"/>
                <w:sz w:val="28"/>
                <w:szCs w:val="28"/>
                <w:lang w:val="en-US" w:eastAsia="zh-CN" w:bidi="ar"/>
              </w:rPr>
              <w:t>标</w:t>
            </w:r>
            <w:r>
              <w:rPr>
                <w:rFonts w:hint="eastAsia" w:ascii="宋体" w:hAnsi="宋体" w:eastAsia="宋体" w:cs="宋体"/>
                <w:sz w:val="28"/>
                <w:szCs w:val="28"/>
                <w:lang w:val="en-US" w:eastAsia="zh-CN"/>
              </w:rPr>
              <w:t>★</w:t>
            </w:r>
            <w:r>
              <w:rPr>
                <w:rStyle w:val="27"/>
                <w:rFonts w:hint="eastAsia"/>
                <w:sz w:val="28"/>
                <w:szCs w:val="28"/>
                <w:lang w:val="en-US" w:eastAsia="zh-CN" w:bidi="ar"/>
              </w:rPr>
              <w:t>项为重要技术参数，任意一条不满足则导致响应无效</w:t>
            </w:r>
          </w:p>
        </w:tc>
      </w:tr>
    </w:tbl>
    <w:p w14:paraId="37C88CA5">
      <w:pPr>
        <w:spacing w:line="360" w:lineRule="auto"/>
        <w:jc w:val="left"/>
        <w:rPr>
          <w:rFonts w:hint="default" w:ascii="宋体" w:hAnsi="宋体" w:eastAsia="宋体"/>
          <w:sz w:val="32"/>
          <w:szCs w:val="3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6D6499">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1AE349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18A10F5">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4CA536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1D10AA9B">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3"/>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（包括检测报告等资料）</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AA9C9E5"/>
    <w:multiLevelType w:val="singleLevel"/>
    <w:tmpl w:val="6AA9C9E5"/>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50E71F6"/>
    <w:rsid w:val="1696735F"/>
    <w:rsid w:val="16E14FBF"/>
    <w:rsid w:val="19545A30"/>
    <w:rsid w:val="198E5E9E"/>
    <w:rsid w:val="19BD2CB7"/>
    <w:rsid w:val="1BB9254A"/>
    <w:rsid w:val="1C887E79"/>
    <w:rsid w:val="1CA63C50"/>
    <w:rsid w:val="1CC159D7"/>
    <w:rsid w:val="1DCA77EF"/>
    <w:rsid w:val="1ED20D4A"/>
    <w:rsid w:val="1EEF1B50"/>
    <w:rsid w:val="1F2A4325"/>
    <w:rsid w:val="20341AF8"/>
    <w:rsid w:val="2092329D"/>
    <w:rsid w:val="214C62A1"/>
    <w:rsid w:val="216D46C6"/>
    <w:rsid w:val="219306DB"/>
    <w:rsid w:val="224C6733"/>
    <w:rsid w:val="23507ADC"/>
    <w:rsid w:val="241F1D5F"/>
    <w:rsid w:val="24A7212A"/>
    <w:rsid w:val="25757733"/>
    <w:rsid w:val="258904C7"/>
    <w:rsid w:val="26470B4A"/>
    <w:rsid w:val="266437D3"/>
    <w:rsid w:val="267A5F90"/>
    <w:rsid w:val="26915EA6"/>
    <w:rsid w:val="26DE053E"/>
    <w:rsid w:val="276714E7"/>
    <w:rsid w:val="281659F6"/>
    <w:rsid w:val="293A1937"/>
    <w:rsid w:val="2A990550"/>
    <w:rsid w:val="2B28723B"/>
    <w:rsid w:val="2B5C1706"/>
    <w:rsid w:val="2B8A6B32"/>
    <w:rsid w:val="2BAC4D24"/>
    <w:rsid w:val="2BF926F1"/>
    <w:rsid w:val="2D1D3BDB"/>
    <w:rsid w:val="2D833519"/>
    <w:rsid w:val="2DFB03C5"/>
    <w:rsid w:val="2FC378C6"/>
    <w:rsid w:val="2FCE0EAD"/>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4F3B73"/>
    <w:rsid w:val="42E570EA"/>
    <w:rsid w:val="43B51B88"/>
    <w:rsid w:val="44AA028A"/>
    <w:rsid w:val="4603606C"/>
    <w:rsid w:val="47C04769"/>
    <w:rsid w:val="486160DA"/>
    <w:rsid w:val="489F057B"/>
    <w:rsid w:val="4A686022"/>
    <w:rsid w:val="4ABC14C5"/>
    <w:rsid w:val="4AED3729"/>
    <w:rsid w:val="4C422DF2"/>
    <w:rsid w:val="4E473895"/>
    <w:rsid w:val="4ECB1D5E"/>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6D79CB"/>
    <w:rsid w:val="669049D8"/>
    <w:rsid w:val="67D14995"/>
    <w:rsid w:val="68204E22"/>
    <w:rsid w:val="6C0D60E9"/>
    <w:rsid w:val="6C36144B"/>
    <w:rsid w:val="6C746C9E"/>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 w:val="7F816829"/>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1"/>
    <w:autoRedefine/>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5"/>
    <w:autoRedefine/>
    <w:qFormat/>
    <w:uiPriority w:val="0"/>
    <w:rPr>
      <w:rFonts w:hint="eastAsia" w:ascii="宋体" w:hAnsi="宋体" w:eastAsia="宋体" w:cs="宋体"/>
      <w:color w:val="000000"/>
      <w:sz w:val="24"/>
      <w:szCs w:val="24"/>
      <w:u w:val="none"/>
    </w:rPr>
  </w:style>
  <w:style w:type="character" w:customStyle="1" w:styleId="20">
    <w:name w:val="font31"/>
    <w:basedOn w:val="15"/>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5"/>
    <w:autoRedefine/>
    <w:qFormat/>
    <w:uiPriority w:val="0"/>
    <w:rPr>
      <w:rFonts w:ascii="Calibri" w:hAnsi="Calibri" w:cs="Calibri"/>
      <w:color w:val="000000"/>
      <w:sz w:val="28"/>
      <w:szCs w:val="28"/>
      <w:u w:val="none"/>
    </w:rPr>
  </w:style>
  <w:style w:type="character" w:customStyle="1" w:styleId="23">
    <w:name w:val="font21"/>
    <w:basedOn w:val="15"/>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paragraph" w:customStyle="1" w:styleId="26">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character" w:customStyle="1" w:styleId="27">
    <w:name w:val="font0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503</Words>
  <Characters>605</Characters>
  <Lines>0</Lines>
  <Paragraphs>0</Paragraphs>
  <TotalTime>1</TotalTime>
  <ScaleCrop>false</ScaleCrop>
  <LinksUpToDate>false</LinksUpToDate>
  <CharactersWithSpaces>682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2026-03-20T06:51:34Z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47EE8529356840A1BAEC860780906DE3_13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