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2905077C">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医学人工智能实验室深度学习服务器及</w:t>
      </w:r>
    </w:p>
    <w:p w14:paraId="47A7B75D">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科研平台项目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2026年4月17日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908"/>
        <w:gridCol w:w="860"/>
        <w:gridCol w:w="826"/>
        <w:gridCol w:w="1338"/>
        <w:gridCol w:w="1873"/>
      </w:tblGrid>
      <w:tr w14:paraId="10ABC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038EE228">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08" w:type="dxa"/>
            <w:vAlign w:val="center"/>
          </w:tcPr>
          <w:p w14:paraId="4A7F3CF0">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860" w:type="dxa"/>
            <w:vAlign w:val="center"/>
          </w:tcPr>
          <w:p w14:paraId="01A9FE8D">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787899C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747C0EBC">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873" w:type="dxa"/>
            <w:vAlign w:val="center"/>
          </w:tcPr>
          <w:p w14:paraId="05DF18E6">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1CAA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2B4045C">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908" w:type="dxa"/>
            <w:vAlign w:val="center"/>
          </w:tcPr>
          <w:p w14:paraId="50B5192D">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深度学习服务器</w:t>
            </w:r>
          </w:p>
        </w:tc>
        <w:tc>
          <w:tcPr>
            <w:tcW w:w="860" w:type="dxa"/>
            <w:vAlign w:val="center"/>
          </w:tcPr>
          <w:p w14:paraId="5569415B">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726365D8">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1572D6DC">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w:t>
            </w:r>
          </w:p>
        </w:tc>
        <w:tc>
          <w:tcPr>
            <w:tcW w:w="1873" w:type="dxa"/>
            <w:vAlign w:val="center"/>
          </w:tcPr>
          <w:p w14:paraId="657D094B">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w:t>
            </w:r>
          </w:p>
        </w:tc>
      </w:tr>
      <w:tr w14:paraId="3B5F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22E776BC">
            <w:pPr>
              <w:jc w:val="left"/>
              <w:rPr>
                <w:rFonts w:hint="eastAsia" w:ascii="宋体" w:hAnsi="宋体" w:eastAsia="宋体" w:cs="宋体"/>
                <w:kern w:val="0"/>
                <w:sz w:val="28"/>
                <w:szCs w:val="28"/>
              </w:rPr>
            </w:pPr>
          </w:p>
        </w:tc>
        <w:tc>
          <w:tcPr>
            <w:tcW w:w="2908" w:type="dxa"/>
            <w:vAlign w:val="center"/>
          </w:tcPr>
          <w:p w14:paraId="5859F5B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深度学习科研平台</w:t>
            </w:r>
          </w:p>
        </w:tc>
        <w:tc>
          <w:tcPr>
            <w:tcW w:w="860" w:type="dxa"/>
            <w:vAlign w:val="center"/>
          </w:tcPr>
          <w:p w14:paraId="01FC954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579C1FE6">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7C9B7A3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230000</w:t>
            </w:r>
          </w:p>
        </w:tc>
        <w:tc>
          <w:tcPr>
            <w:tcW w:w="1873" w:type="dxa"/>
            <w:vAlign w:val="center"/>
          </w:tcPr>
          <w:p w14:paraId="5FB1865A">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230000</w:t>
            </w:r>
          </w:p>
        </w:tc>
      </w:tr>
      <w:tr w14:paraId="26513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268B977">
            <w:pPr>
              <w:jc w:val="left"/>
              <w:rPr>
                <w:rFonts w:hint="eastAsia" w:ascii="宋体" w:hAnsi="宋体" w:eastAsia="宋体" w:cs="宋体"/>
                <w:kern w:val="0"/>
                <w:sz w:val="28"/>
                <w:szCs w:val="28"/>
                <w:lang w:val="en-US" w:eastAsia="zh-CN"/>
              </w:rPr>
            </w:pPr>
          </w:p>
        </w:tc>
        <w:tc>
          <w:tcPr>
            <w:tcW w:w="5932" w:type="dxa"/>
            <w:gridSpan w:val="4"/>
            <w:vAlign w:val="center"/>
          </w:tcPr>
          <w:p w14:paraId="42C34E2C">
            <w:pPr>
              <w:ind w:firstLine="3080" w:firstLineChars="11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873" w:type="dxa"/>
            <w:vAlign w:val="center"/>
          </w:tcPr>
          <w:p w14:paraId="355AEBC6">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295000</w:t>
            </w:r>
          </w:p>
        </w:tc>
      </w:tr>
      <w:tr w14:paraId="660F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0047F54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08" w:type="dxa"/>
            <w:vAlign w:val="center"/>
          </w:tcPr>
          <w:p w14:paraId="3FE0EF39">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897" w:type="dxa"/>
            <w:gridSpan w:val="4"/>
            <w:vAlign w:val="center"/>
          </w:tcPr>
          <w:p w14:paraId="685B1286">
            <w:pPr>
              <w:jc w:val="left"/>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合同签订后</w:t>
            </w:r>
            <w:r>
              <w:rPr>
                <w:rFonts w:hint="eastAsia" w:ascii="宋体" w:hAnsi="宋体" w:eastAsia="宋体" w:cs="宋体"/>
                <w:kern w:val="0"/>
                <w:sz w:val="28"/>
                <w:szCs w:val="28"/>
                <w:lang w:val="en-US" w:eastAsia="zh-CN"/>
              </w:rPr>
              <w:t>15</w:t>
            </w:r>
            <w:r>
              <w:rPr>
                <w:rFonts w:hint="default" w:ascii="宋体" w:hAnsi="宋体" w:eastAsia="宋体" w:cs="宋体"/>
                <w:kern w:val="0"/>
                <w:sz w:val="28"/>
                <w:szCs w:val="28"/>
                <w:lang w:val="en-US" w:eastAsia="zh-CN"/>
              </w:rPr>
              <w:t>日内</w:t>
            </w:r>
          </w:p>
        </w:tc>
      </w:tr>
      <w:tr w14:paraId="27B0C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59A8A657">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08" w:type="dxa"/>
            <w:vAlign w:val="center"/>
          </w:tcPr>
          <w:p w14:paraId="3866F630">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897" w:type="dxa"/>
            <w:gridSpan w:val="4"/>
            <w:vAlign w:val="center"/>
          </w:tcPr>
          <w:p w14:paraId="43BB6E20">
            <w:pPr>
              <w:jc w:val="left"/>
              <w:rPr>
                <w:rFonts w:hint="default" w:ascii="宋体" w:hAnsi="宋体" w:eastAsia="宋体" w:cs="宋体"/>
                <w:kern w:val="0"/>
                <w:sz w:val="28"/>
                <w:szCs w:val="28"/>
                <w:lang w:val="en-US" w:eastAsia="zh-CN"/>
              </w:rPr>
            </w:pPr>
            <w:r>
              <w:rPr>
                <w:rFonts w:hint="eastAsia" w:ascii="Times New Roman" w:hAnsi="Times New Roman" w:eastAsia="宋体"/>
                <w:sz w:val="28"/>
                <w:lang w:val="en-US" w:eastAsia="zh-CN"/>
              </w:rPr>
              <w:t>硬件服务器1年，软件服务3年（</w:t>
            </w:r>
            <w:r>
              <w:rPr>
                <w:rFonts w:hint="eastAsia" w:ascii="Times New Roman" w:hAnsi="Times New Roman" w:eastAsia="宋体"/>
                <w:sz w:val="28"/>
              </w:rPr>
              <w:t>质保期开始日以验收之日起计算</w:t>
            </w:r>
            <w:r>
              <w:rPr>
                <w:rFonts w:hint="eastAsia" w:ascii="仿宋_GB2312" w:hAnsi="仿宋_GB2312" w:eastAsia="仿宋_GB2312" w:cs="仿宋_GB2312"/>
                <w:kern w:val="0"/>
                <w:sz w:val="32"/>
                <w:szCs w:val="32"/>
                <w:lang w:val="en-US" w:eastAsia="zh-CN"/>
              </w:rPr>
              <w:t>）</w:t>
            </w:r>
          </w:p>
        </w:tc>
      </w:tr>
      <w:tr w14:paraId="7294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7D4D12A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08" w:type="dxa"/>
            <w:vAlign w:val="center"/>
          </w:tcPr>
          <w:p w14:paraId="5C2ED70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897" w:type="dxa"/>
            <w:gridSpan w:val="4"/>
            <w:vAlign w:val="center"/>
          </w:tcPr>
          <w:p w14:paraId="37FB1FA1">
            <w:pPr>
              <w:widowControl/>
              <w:spacing w:line="440" w:lineRule="exact"/>
              <w:rPr>
                <w:rFonts w:hint="default" w:ascii="宋体" w:hAnsi="宋体" w:eastAsia="宋体" w:cs="宋体"/>
                <w:kern w:val="0"/>
                <w:sz w:val="28"/>
                <w:szCs w:val="28"/>
                <w:lang w:val="en-US" w:eastAsia="zh-CN"/>
              </w:rPr>
            </w:pPr>
            <w:r>
              <w:rPr>
                <w:rFonts w:hint="eastAsia"/>
                <w:sz w:val="28"/>
                <w:lang w:val="en-US" w:eastAsia="zh-CN"/>
              </w:rPr>
              <w:t>合同签订后支付30%，</w:t>
            </w:r>
            <w:r>
              <w:rPr>
                <w:rFonts w:eastAsia="宋体"/>
                <w:sz w:val="28"/>
              </w:rPr>
              <w:t>验收合格后支付合</w:t>
            </w:r>
            <w:r>
              <w:rPr>
                <w:rFonts w:hint="eastAsia"/>
                <w:sz w:val="28"/>
                <w:u w:val="none"/>
                <w:lang w:val="en-US" w:eastAsia="zh-CN"/>
              </w:rPr>
              <w:t>60</w:t>
            </w:r>
            <w:r>
              <w:rPr>
                <w:rFonts w:hint="eastAsia" w:eastAsia="宋体"/>
                <w:sz w:val="28"/>
                <w:u w:val="none"/>
              </w:rPr>
              <w:t xml:space="preserve"> </w:t>
            </w:r>
            <w:r>
              <w:rPr>
                <w:rFonts w:eastAsia="宋体"/>
                <w:sz w:val="28"/>
                <w:u w:val="none"/>
              </w:rPr>
              <w:t>%</w:t>
            </w:r>
            <w:r>
              <w:rPr>
                <w:rFonts w:hint="eastAsia" w:eastAsia="宋体"/>
                <w:sz w:val="28"/>
                <w:u w:val="none"/>
              </w:rPr>
              <w:t xml:space="preserve"> </w:t>
            </w:r>
            <w:r>
              <w:rPr>
                <w:rFonts w:hint="eastAsia"/>
                <w:sz w:val="28"/>
                <w:u w:val="none"/>
                <w:lang w:eastAsia="zh-CN"/>
              </w:rPr>
              <w:t>，</w:t>
            </w:r>
            <w:r>
              <w:rPr>
                <w:rFonts w:hint="eastAsia" w:eastAsia="宋体"/>
                <w:sz w:val="28"/>
                <w:lang w:val="en-US" w:eastAsia="zh-CN"/>
              </w:rPr>
              <w:t>剩余</w:t>
            </w:r>
            <w:r>
              <w:rPr>
                <w:rFonts w:eastAsia="宋体"/>
                <w:sz w:val="28"/>
              </w:rPr>
              <w:t>的</w:t>
            </w:r>
            <w:r>
              <w:rPr>
                <w:rFonts w:eastAsia="宋体"/>
                <w:sz w:val="28"/>
                <w:u w:val="none"/>
              </w:rPr>
              <w:t>10%</w:t>
            </w:r>
            <w:r>
              <w:rPr>
                <w:rFonts w:hint="eastAsia"/>
                <w:sz w:val="28"/>
                <w:u w:val="none"/>
                <w:lang w:val="en-US" w:eastAsia="zh-CN"/>
              </w:rPr>
              <w:t>质保期满支付</w:t>
            </w:r>
            <w:r>
              <w:rPr>
                <w:rFonts w:eastAsia="宋体"/>
                <w:sz w:val="28"/>
              </w:rPr>
              <w:t>。</w:t>
            </w:r>
          </w:p>
        </w:tc>
      </w:tr>
      <w:tr w14:paraId="541E5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1667C1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08" w:type="dxa"/>
            <w:vAlign w:val="center"/>
          </w:tcPr>
          <w:p w14:paraId="4DF430CC">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897" w:type="dxa"/>
            <w:gridSpan w:val="4"/>
            <w:vAlign w:val="center"/>
          </w:tcPr>
          <w:p w14:paraId="248511EB">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7FF8AFC">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（1）项目基本情况介绍：</w:t>
      </w:r>
    </w:p>
    <w:p w14:paraId="0E3D2106">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为医学人工智能实验室进行单体服务器及科研平台采购。</w:t>
      </w:r>
    </w:p>
    <w:p w14:paraId="3CCD08BF">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1.采购目的</w:t>
      </w:r>
    </w:p>
    <w:p w14:paraId="329DBE33">
      <w:pPr>
        <w:spacing w:line="360" w:lineRule="auto"/>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1.1完成院内医学人工智能实验室的平台构建，建立能够满足未来5年的院内人工智能相关科研的预实验及小样本实验算力支持。</w:t>
      </w:r>
    </w:p>
    <w:p w14:paraId="6B56BA44">
      <w:pPr>
        <w:spacing w:line="360" w:lineRule="auto"/>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1.2建立深度学习科研平台，主要用于院内各个科室、研究员、学生的人工智能研究，主要开放并提供以下科研平台: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提供临床信息数据库建立及储存平台(临床信息、影像信息录入与本地储存)</w:t>
      </w:r>
    </w:p>
    <w:p w14:paraId="735A611A">
      <w:pPr>
        <w:numPr>
          <w:ilvl w:val="0"/>
          <w:numId w:val="0"/>
        </w:numPr>
        <w:spacing w:line="360" w:lineRule="auto"/>
        <w:ind w:left="0" w:leftChars="0" w:firstLine="217" w:firstLineChars="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提供多模态标注实验平台，用于数据标注(专业便捷、统一的影像标注系统、病理信息标注系统，能够提供半自动标注，极大减少标注工作量)</w:t>
      </w:r>
    </w:p>
    <w:p w14:paraId="55A038B7">
      <w:pPr>
        <w:numPr>
          <w:ilvl w:val="0"/>
          <w:numId w:val="0"/>
        </w:numPr>
        <w:spacing w:line="360" w:lineRule="auto"/>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提供基础算法实现平台(在减少算法工程师的参与下，由实验室人员及临床医师进行非手动编码的算法编程及训练实现)</w:t>
      </w:r>
    </w:p>
    <w:p w14:paraId="393AACD7">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2.采购预期结果</w:t>
      </w:r>
    </w:p>
    <w:p w14:paraId="50E41978">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2.1建立能够满足单次500例以内数据模块训练的院内服务器;</w:t>
      </w:r>
    </w:p>
    <w:p w14:paraId="275E8090">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2.2建立能够满足除复杂编程外的人工智能研究各阶段的科研需求的平台，实现数据产生、处理及简单算法的自化;</w:t>
      </w:r>
    </w:p>
    <w:p w14:paraId="494FE270">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2.3满足每周超70小时的院内标注、科研平台需求;</w:t>
      </w:r>
    </w:p>
    <w:p w14:paraId="36452BA4">
      <w:pPr>
        <w:spacing w:line="360" w:lineRule="auto"/>
        <w:jc w:val="left"/>
        <w:rPr>
          <w:rFonts w:hint="eastAsia" w:ascii="宋体" w:hAnsi="宋体" w:eastAsia="宋体"/>
          <w:sz w:val="32"/>
          <w:szCs w:val="32"/>
          <w:lang w:val="en-US" w:eastAsia="zh-CN"/>
        </w:rPr>
      </w:pPr>
    </w:p>
    <w:p w14:paraId="647A8CCD">
      <w:pPr>
        <w:spacing w:line="360" w:lineRule="auto"/>
        <w:jc w:val="left"/>
        <w:rPr>
          <w:rFonts w:hint="default" w:ascii="宋体" w:hAnsi="宋体" w:eastAsia="宋体"/>
          <w:sz w:val="32"/>
          <w:szCs w:val="32"/>
          <w:lang w:val="en-US" w:eastAsia="zh-CN"/>
        </w:rPr>
      </w:pPr>
      <w:r>
        <w:rPr>
          <w:rFonts w:hint="eastAsia" w:ascii="宋体" w:hAnsi="宋体" w:eastAsia="宋体"/>
          <w:sz w:val="32"/>
          <w:szCs w:val="32"/>
          <w:lang w:val="en-US" w:eastAsia="zh-CN"/>
        </w:rPr>
        <w:t>（2）技术参数要求</w:t>
      </w:r>
    </w:p>
    <w:tbl>
      <w:tblPr>
        <w:tblStyle w:val="13"/>
        <w:tblpPr w:leftFromText="180" w:rightFromText="180" w:vertAnchor="text" w:horzAnchor="page" w:tblpX="1162" w:tblpY="621"/>
        <w:tblOverlap w:val="never"/>
        <w:tblW w:w="9810" w:type="dxa"/>
        <w:tblInd w:w="0" w:type="dxa"/>
        <w:tblLayout w:type="fixed"/>
        <w:tblCellMar>
          <w:top w:w="0" w:type="dxa"/>
          <w:left w:w="108" w:type="dxa"/>
          <w:bottom w:w="0" w:type="dxa"/>
          <w:right w:w="108" w:type="dxa"/>
        </w:tblCellMar>
      </w:tblPr>
      <w:tblGrid>
        <w:gridCol w:w="1555"/>
        <w:gridCol w:w="1134"/>
        <w:gridCol w:w="7121"/>
      </w:tblGrid>
      <w:tr w14:paraId="55EE9B64">
        <w:tblPrEx>
          <w:tblCellMar>
            <w:top w:w="0" w:type="dxa"/>
            <w:left w:w="108" w:type="dxa"/>
            <w:bottom w:w="0" w:type="dxa"/>
            <w:right w:w="108" w:type="dxa"/>
          </w:tblCellMar>
        </w:tblPrEx>
        <w:trPr>
          <w:trHeight w:val="487"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37C9CB9">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参数性质</w:t>
            </w:r>
          </w:p>
        </w:tc>
        <w:tc>
          <w:tcPr>
            <w:tcW w:w="1134" w:type="dxa"/>
            <w:tcBorders>
              <w:top w:val="single" w:color="auto" w:sz="4" w:space="0"/>
              <w:left w:val="nil"/>
              <w:bottom w:val="single" w:color="auto" w:sz="4" w:space="0"/>
              <w:right w:val="single" w:color="auto" w:sz="4" w:space="0"/>
            </w:tcBorders>
            <w:noWrap w:val="0"/>
            <w:vAlign w:val="center"/>
          </w:tcPr>
          <w:p w14:paraId="2036DE91">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tc>
        <w:tc>
          <w:tcPr>
            <w:tcW w:w="7121" w:type="dxa"/>
            <w:tcBorders>
              <w:top w:val="single" w:color="auto" w:sz="4" w:space="0"/>
              <w:left w:val="nil"/>
              <w:bottom w:val="single" w:color="auto" w:sz="4" w:space="0"/>
              <w:right w:val="single" w:color="auto" w:sz="4" w:space="0"/>
            </w:tcBorders>
            <w:noWrap w:val="0"/>
            <w:vAlign w:val="center"/>
          </w:tcPr>
          <w:p w14:paraId="5D9F179A">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c>
      </w:tr>
      <w:tr w14:paraId="354D75A5">
        <w:tblPrEx>
          <w:tblCellMar>
            <w:top w:w="0" w:type="dxa"/>
            <w:left w:w="108" w:type="dxa"/>
            <w:bottom w:w="0" w:type="dxa"/>
            <w:right w:w="108" w:type="dxa"/>
          </w:tblCellMar>
        </w:tblPrEx>
        <w:trPr>
          <w:trHeight w:val="691"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5E2F1A8F">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61E8BF74">
            <w:pPr>
              <w:keepNext w:val="0"/>
              <w:keepLines w:val="0"/>
              <w:widowControl/>
              <w:suppressLineNumbers w:val="0"/>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1</w:t>
            </w:r>
          </w:p>
        </w:tc>
        <w:tc>
          <w:tcPr>
            <w:tcW w:w="7121" w:type="dxa"/>
            <w:tcBorders>
              <w:top w:val="single" w:color="auto" w:sz="4" w:space="0"/>
              <w:left w:val="nil"/>
              <w:bottom w:val="single" w:color="auto" w:sz="4" w:space="0"/>
              <w:right w:val="single" w:color="auto" w:sz="4" w:space="0"/>
            </w:tcBorders>
            <w:noWrap w:val="0"/>
            <w:vAlign w:val="center"/>
          </w:tcPr>
          <w:p w14:paraId="1AC3470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一、</w:t>
            </w:r>
            <w:r>
              <w:rPr>
                <w:rFonts w:hint="default" w:ascii="仿宋_GB2312" w:hAnsi="仿宋_GB2312" w:eastAsia="仿宋_GB2312" w:cs="仿宋_GB2312"/>
                <w:sz w:val="24"/>
                <w:szCs w:val="24"/>
                <w:lang w:val="en-US" w:eastAsia="zh-CN"/>
              </w:rPr>
              <w:t>深度学习服务器</w:t>
            </w:r>
            <w:r>
              <w:rPr>
                <w:rFonts w:hint="eastAsia" w:ascii="仿宋_GB2312" w:hAnsi="仿宋_GB2312" w:eastAsia="仿宋_GB2312" w:cs="仿宋_GB2312"/>
                <w:b w:val="0"/>
                <w:bCs w:val="0"/>
                <w:kern w:val="2"/>
                <w:sz w:val="24"/>
                <w:szCs w:val="24"/>
                <w:lang w:val="en-US" w:eastAsia="zh-CN" w:bidi="ar-SA"/>
              </w:rPr>
              <w:t>（编号2至30）</w:t>
            </w:r>
          </w:p>
        </w:tc>
      </w:tr>
      <w:tr w14:paraId="4EE7DF82">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79E020DF">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4591D8C7">
            <w:pPr>
              <w:keepNext w:val="0"/>
              <w:keepLines w:val="0"/>
              <w:widowControl/>
              <w:suppressLineNumbers w:val="0"/>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2</w:t>
            </w:r>
          </w:p>
        </w:tc>
        <w:tc>
          <w:tcPr>
            <w:tcW w:w="7121" w:type="dxa"/>
            <w:tcBorders>
              <w:top w:val="single" w:color="auto" w:sz="4" w:space="0"/>
              <w:left w:val="nil"/>
              <w:bottom w:val="single" w:color="auto" w:sz="4" w:space="0"/>
              <w:right w:val="single" w:color="auto" w:sz="4" w:space="0"/>
            </w:tcBorders>
            <w:noWrap w:val="0"/>
            <w:vAlign w:val="center"/>
          </w:tcPr>
          <w:p w14:paraId="58CF0A78">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1.核心运算平台</w:t>
            </w:r>
            <w:r>
              <w:rPr>
                <w:rFonts w:hint="eastAsia" w:ascii="仿宋_GB2312" w:hAnsi="仿宋_GB2312" w:eastAsia="仿宋_GB2312" w:cs="仿宋_GB2312"/>
                <w:b w:val="0"/>
                <w:bCs w:val="0"/>
                <w:kern w:val="2"/>
                <w:sz w:val="24"/>
                <w:szCs w:val="24"/>
                <w:lang w:val="en-US" w:eastAsia="zh-CN" w:bidi="ar-SA"/>
              </w:rPr>
              <w:t>（编号3至4）</w:t>
            </w:r>
          </w:p>
        </w:tc>
      </w:tr>
      <w:tr w14:paraId="2054EC98">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C86F1FD">
            <w:pPr>
              <w:spacing w:line="360" w:lineRule="auto"/>
              <w:jc w:val="center"/>
              <w:rPr>
                <w:rFonts w:hint="eastAsia" w:ascii="仿宋_GB2312" w:hAnsi="仿宋_GB2312" w:eastAsia="仿宋_GB2312" w:cs="仿宋_GB2312"/>
                <w:sz w:val="32"/>
                <w:szCs w:val="32"/>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noWrap w:val="0"/>
            <w:vAlign w:val="center"/>
          </w:tcPr>
          <w:p w14:paraId="7B7EDBAC">
            <w:pPr>
              <w:keepNext w:val="0"/>
              <w:keepLines w:val="0"/>
              <w:widowControl/>
              <w:suppressLineNumbers w:val="0"/>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3</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7838A3CF">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1.1CPU:Intel Core i9-14900K ，基础频率≥3.2GHz，最大睿频≥6.0GHz；核心数≥24（8P+16E），线程数≥32；三级缓存≥36MB</w:t>
            </w:r>
          </w:p>
        </w:tc>
      </w:tr>
      <w:tr w14:paraId="03E77973">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511BCD1D">
            <w:pPr>
              <w:spacing w:line="360" w:lineRule="auto"/>
              <w:jc w:val="center"/>
              <w:rPr>
                <w:rFonts w:hint="eastAsia" w:ascii="仿宋_GB2312" w:hAnsi="仿宋_GB2312" w:eastAsia="仿宋_GB2312" w:cs="仿宋_GB2312"/>
                <w:sz w:val="32"/>
                <w:szCs w:val="32"/>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noWrap w:val="0"/>
            <w:vAlign w:val="center"/>
          </w:tcPr>
          <w:p w14:paraId="327FEC6C">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4</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54430A41">
            <w:pPr>
              <w:widowControl/>
              <w:jc w:val="left"/>
              <w:rPr>
                <w:rFonts w:hint="eastAsia" w:ascii="仿宋_GB2312" w:hAnsi="仿宋_GB2312" w:eastAsia="宋体" w:cs="仿宋_GB2312"/>
                <w:sz w:val="24"/>
                <w:szCs w:val="24"/>
                <w:lang w:val="en-US" w:eastAsia="zh-CN"/>
              </w:rPr>
            </w:pPr>
            <w:r>
              <w:rPr>
                <w:rFonts w:hint="eastAsia" w:ascii="仿宋_GB2312" w:hAnsi="仿宋_GB2312" w:eastAsia="仿宋_GB2312" w:cs="仿宋_GB2312"/>
                <w:sz w:val="24"/>
                <w:szCs w:val="24"/>
                <w:lang w:val="en-US" w:eastAsia="zh-CN"/>
              </w:rPr>
              <w:t>1.2主板:W680 工作站芯片组主板，支持 14 代酷睿，支持DDR5 ECC内存，支持PCIe 5.0/4.0，板载至少3个PCIe x16插槽用于双卡扩展；支持CPU睿频加速技术；支持 24/7 高负载运行。</w:t>
            </w:r>
          </w:p>
        </w:tc>
      </w:tr>
      <w:tr w14:paraId="6444E0A7">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72539670">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40AB5E5">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5</w:t>
            </w:r>
          </w:p>
        </w:tc>
        <w:tc>
          <w:tcPr>
            <w:tcW w:w="7121" w:type="dxa"/>
            <w:tcBorders>
              <w:top w:val="single" w:color="auto" w:sz="4" w:space="0"/>
              <w:left w:val="nil"/>
              <w:bottom w:val="single" w:color="auto" w:sz="4" w:space="0"/>
              <w:right w:val="single" w:color="auto" w:sz="4" w:space="0"/>
            </w:tcBorders>
            <w:noWrap w:val="0"/>
            <w:vAlign w:val="center"/>
          </w:tcPr>
          <w:p w14:paraId="64FAB1E2">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2.内存</w:t>
            </w:r>
            <w:r>
              <w:rPr>
                <w:rFonts w:hint="eastAsia" w:ascii="仿宋_GB2312" w:hAnsi="仿宋_GB2312" w:eastAsia="仿宋_GB2312" w:cs="仿宋_GB2312"/>
                <w:b w:val="0"/>
                <w:bCs w:val="0"/>
                <w:kern w:val="2"/>
                <w:sz w:val="24"/>
                <w:szCs w:val="24"/>
                <w:lang w:val="en-US" w:eastAsia="zh-CN" w:bidi="ar-SA"/>
              </w:rPr>
              <w:t>（编号6至8）</w:t>
            </w:r>
          </w:p>
        </w:tc>
      </w:tr>
      <w:tr w14:paraId="565FEEA1">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3811A5E9">
            <w:pPr>
              <w:spacing w:line="360" w:lineRule="auto"/>
              <w:jc w:val="center"/>
              <w:rPr>
                <w:rFonts w:hint="eastAsia" w:ascii="仿宋_GB2312" w:hAnsi="仿宋_GB2312" w:eastAsia="仿宋_GB2312" w:cs="仿宋_GB2312"/>
                <w:sz w:val="32"/>
                <w:szCs w:val="32"/>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noWrap w:val="0"/>
            <w:vAlign w:val="center"/>
          </w:tcPr>
          <w:p w14:paraId="5E46E64F">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6</w:t>
            </w:r>
          </w:p>
        </w:tc>
        <w:tc>
          <w:tcPr>
            <w:tcW w:w="7121" w:type="dxa"/>
            <w:tcBorders>
              <w:top w:val="single" w:color="auto" w:sz="4" w:space="0"/>
              <w:left w:val="nil"/>
              <w:bottom w:val="single" w:color="auto" w:sz="4" w:space="0"/>
              <w:right w:val="single" w:color="auto" w:sz="4" w:space="0"/>
            </w:tcBorders>
            <w:noWrap w:val="0"/>
            <w:vAlign w:val="center"/>
          </w:tcPr>
          <w:p w14:paraId="7D41DFCC">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2.1容量：128GB,支持多种计算场景的大内存需求</w:t>
            </w:r>
          </w:p>
        </w:tc>
      </w:tr>
      <w:tr w14:paraId="10E742E5">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5AB26BFF">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4891DF8">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7</w:t>
            </w:r>
          </w:p>
        </w:tc>
        <w:tc>
          <w:tcPr>
            <w:tcW w:w="7121" w:type="dxa"/>
            <w:tcBorders>
              <w:top w:val="single" w:color="auto" w:sz="4" w:space="0"/>
              <w:left w:val="nil"/>
              <w:bottom w:val="single" w:color="auto" w:sz="4" w:space="0"/>
              <w:right w:val="single" w:color="auto" w:sz="4" w:space="0"/>
            </w:tcBorders>
            <w:noWrap w:val="0"/>
            <w:vAlign w:val="center"/>
          </w:tcPr>
          <w:p w14:paraId="0FCE78B8">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2.2规格：要求：需使用2根64GB组成通道匹配，以发挥CPU最佳性能。</w:t>
            </w:r>
          </w:p>
        </w:tc>
      </w:tr>
      <w:tr w14:paraId="4B043A03">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4949F682">
            <w:pPr>
              <w:spacing w:line="360" w:lineRule="auto"/>
              <w:jc w:val="center"/>
              <w:rPr>
                <w:rFonts w:hint="eastAsia" w:ascii="仿宋_GB2312" w:hAnsi="仿宋_GB2312" w:eastAsia="仿宋_GB2312" w:cs="仿宋_GB2312"/>
                <w:sz w:val="32"/>
                <w:szCs w:val="32"/>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noWrap w:val="0"/>
            <w:vAlign w:val="center"/>
          </w:tcPr>
          <w:p w14:paraId="17C5C909">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8</w:t>
            </w:r>
          </w:p>
        </w:tc>
        <w:tc>
          <w:tcPr>
            <w:tcW w:w="7121" w:type="dxa"/>
            <w:tcBorders>
              <w:top w:val="single" w:color="auto" w:sz="4" w:space="0"/>
              <w:left w:val="nil"/>
              <w:bottom w:val="single" w:color="auto" w:sz="4" w:space="0"/>
              <w:right w:val="single" w:color="auto" w:sz="4" w:space="0"/>
            </w:tcBorders>
            <w:noWrap w:val="0"/>
            <w:vAlign w:val="center"/>
          </w:tcPr>
          <w:p w14:paraId="3B02BEBE">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2.3类型：DDR5 ECC UDIMM 内存，支持ECC的至强W系列或服务器平台以保证数据校验</w:t>
            </w:r>
          </w:p>
        </w:tc>
      </w:tr>
      <w:tr w14:paraId="41600E31">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7BA47AA1">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16EC7320">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9</w:t>
            </w:r>
          </w:p>
        </w:tc>
        <w:tc>
          <w:tcPr>
            <w:tcW w:w="7121" w:type="dxa"/>
            <w:tcBorders>
              <w:top w:val="single" w:color="auto" w:sz="4" w:space="0"/>
              <w:left w:val="nil"/>
              <w:bottom w:val="single" w:color="auto" w:sz="4" w:space="0"/>
              <w:right w:val="single" w:color="auto" w:sz="4" w:space="0"/>
            </w:tcBorders>
            <w:noWrap w:val="0"/>
            <w:vAlign w:val="center"/>
          </w:tcPr>
          <w:p w14:paraId="31990EE5">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3.图形与计算加速</w:t>
            </w:r>
            <w:r>
              <w:rPr>
                <w:rFonts w:hint="eastAsia" w:ascii="仿宋_GB2312" w:hAnsi="仿宋_GB2312" w:eastAsia="仿宋_GB2312" w:cs="仿宋_GB2312"/>
                <w:b w:val="0"/>
                <w:bCs w:val="0"/>
                <w:kern w:val="2"/>
                <w:sz w:val="24"/>
                <w:szCs w:val="24"/>
                <w:lang w:val="en-US" w:eastAsia="zh-CN" w:bidi="ar-SA"/>
              </w:rPr>
              <w:t>（编号10至13）</w:t>
            </w:r>
          </w:p>
        </w:tc>
      </w:tr>
      <w:tr w14:paraId="7FC87802">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4A66E895">
            <w:pPr>
              <w:spacing w:line="360" w:lineRule="auto"/>
              <w:jc w:val="center"/>
              <w:rPr>
                <w:rFonts w:hint="eastAsia" w:ascii="仿宋_GB2312" w:hAnsi="仿宋_GB2312" w:eastAsia="仿宋_GB2312" w:cs="仿宋_GB2312"/>
                <w:sz w:val="32"/>
                <w:szCs w:val="32"/>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noWrap w:val="0"/>
            <w:vAlign w:val="center"/>
          </w:tcPr>
          <w:p w14:paraId="58F1B88D">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10</w:t>
            </w:r>
          </w:p>
        </w:tc>
        <w:tc>
          <w:tcPr>
            <w:tcW w:w="7121" w:type="dxa"/>
            <w:tcBorders>
              <w:top w:val="single" w:color="auto" w:sz="4" w:space="0"/>
              <w:left w:val="nil"/>
              <w:bottom w:val="single" w:color="auto" w:sz="4" w:space="0"/>
              <w:right w:val="single" w:color="auto" w:sz="4" w:space="0"/>
            </w:tcBorders>
            <w:noWrap w:val="0"/>
            <w:vAlign w:val="center"/>
          </w:tcPr>
          <w:p w14:paraId="539D6D0C">
            <w:pPr>
              <w:widowControl/>
              <w:jc w:val="left"/>
              <w:rPr>
                <w:rFonts w:hint="eastAsia" w:ascii="仿宋_GB2312" w:hAnsi="仿宋_GB2312" w:eastAsia="宋体" w:cs="仿宋_GB2312"/>
                <w:sz w:val="24"/>
                <w:szCs w:val="24"/>
                <w:lang w:val="en-US" w:eastAsia="zh-CN"/>
              </w:rPr>
            </w:pPr>
            <w:r>
              <w:rPr>
                <w:rFonts w:hint="eastAsia" w:ascii="仿宋_GB2312" w:hAnsi="仿宋_GB2312" w:eastAsia="仿宋_GB2312" w:cs="仿宋_GB2312"/>
                <w:sz w:val="24"/>
                <w:szCs w:val="24"/>
                <w:lang w:val="en-US" w:eastAsia="zh-CN"/>
              </w:rPr>
              <w:t>3.1显卡1：NVIDIA GeForce RTX 5060 TI(16GB)，用于轻量级模型推理及辅助轻量级计算。</w:t>
            </w:r>
          </w:p>
        </w:tc>
      </w:tr>
      <w:tr w14:paraId="7E46F762">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638E932E">
            <w:pPr>
              <w:spacing w:line="360" w:lineRule="auto"/>
              <w:jc w:val="center"/>
              <w:rPr>
                <w:rFonts w:hint="eastAsia" w:ascii="仿宋_GB2312" w:hAnsi="仿宋_GB2312" w:eastAsia="仿宋_GB2312" w:cs="仿宋_GB2312"/>
                <w:sz w:val="32"/>
                <w:szCs w:val="32"/>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noWrap w:val="0"/>
            <w:vAlign w:val="center"/>
          </w:tcPr>
          <w:p w14:paraId="08830F56">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11</w:t>
            </w:r>
          </w:p>
        </w:tc>
        <w:tc>
          <w:tcPr>
            <w:tcW w:w="7121" w:type="dxa"/>
            <w:tcBorders>
              <w:top w:val="single" w:color="auto" w:sz="4" w:space="0"/>
              <w:left w:val="nil"/>
              <w:bottom w:val="single" w:color="auto" w:sz="4" w:space="0"/>
              <w:right w:val="single" w:color="auto" w:sz="4" w:space="0"/>
            </w:tcBorders>
            <w:noWrap w:val="0"/>
            <w:vAlign w:val="center"/>
          </w:tcPr>
          <w:p w14:paraId="07AFC5AA">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3.2显卡2：NVIDIA GeForce RTX 5090 (32GB)，主计算卡：用于AI训练、深度学习或专业渲染；要求涡轮风扇或公版设计以优化机箱风道</w:t>
            </w:r>
          </w:p>
        </w:tc>
      </w:tr>
      <w:tr w14:paraId="45B935A9">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43733573">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1A4391DA">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12</w:t>
            </w:r>
          </w:p>
        </w:tc>
        <w:tc>
          <w:tcPr>
            <w:tcW w:w="7121" w:type="dxa"/>
            <w:tcBorders>
              <w:top w:val="single" w:color="auto" w:sz="4" w:space="0"/>
              <w:left w:val="nil"/>
              <w:bottom w:val="single" w:color="auto" w:sz="4" w:space="0"/>
              <w:right w:val="single" w:color="auto" w:sz="4" w:space="0"/>
            </w:tcBorders>
            <w:noWrap w:val="0"/>
            <w:vAlign w:val="center"/>
          </w:tcPr>
          <w:p w14:paraId="33F62DF4">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3.3显卡配置：双卡独立运行，避免 SLI/NVLink，由深度学习框架（如 PyTorch）在软件层面分配双卡任务。</w:t>
            </w:r>
          </w:p>
        </w:tc>
      </w:tr>
      <w:tr w14:paraId="2630CCE4">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2812422D">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27C9328">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13</w:t>
            </w:r>
          </w:p>
        </w:tc>
        <w:tc>
          <w:tcPr>
            <w:tcW w:w="7121" w:type="dxa"/>
            <w:tcBorders>
              <w:top w:val="single" w:color="auto" w:sz="4" w:space="0"/>
              <w:left w:val="nil"/>
              <w:bottom w:val="single" w:color="auto" w:sz="4" w:space="0"/>
              <w:right w:val="single" w:color="auto" w:sz="4" w:space="0"/>
            </w:tcBorders>
            <w:noWrap w:val="0"/>
            <w:vAlign w:val="center"/>
          </w:tcPr>
          <w:p w14:paraId="1112CF65">
            <w:pPr>
              <w:widowControl/>
              <w:jc w:val="left"/>
              <w:rPr>
                <w:rFonts w:hint="eastAsia" w:ascii="仿宋_GB2312" w:hAnsi="仿宋_GB2312" w:eastAsia="宋体" w:cs="仿宋_GB2312"/>
                <w:sz w:val="24"/>
                <w:szCs w:val="24"/>
                <w:lang w:val="en-US" w:eastAsia="zh-CN"/>
              </w:rPr>
            </w:pPr>
            <w:r>
              <w:rPr>
                <w:rFonts w:hint="eastAsia" w:ascii="仿宋_GB2312" w:hAnsi="仿宋_GB2312" w:eastAsia="仿宋_GB2312" w:cs="仿宋_GB2312"/>
                <w:sz w:val="24"/>
                <w:szCs w:val="24"/>
                <w:lang w:val="en-US" w:eastAsia="zh-CN"/>
              </w:rPr>
              <w:t>3.4安装要求：严格物理插槽分离，主卡 RTX 5090 必须插在直连 CPU 的第一条 PCIe x16 插槽；副卡 RTX 5060 Ti 必须插在走主板南桥 (PCH) 的下方 PCIe 插槽。</w:t>
            </w:r>
          </w:p>
        </w:tc>
      </w:tr>
      <w:tr w14:paraId="4A3DCB6F">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7E774B28">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47C986D">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14</w:t>
            </w:r>
          </w:p>
        </w:tc>
        <w:tc>
          <w:tcPr>
            <w:tcW w:w="7121" w:type="dxa"/>
            <w:tcBorders>
              <w:top w:val="single" w:color="auto" w:sz="4" w:space="0"/>
              <w:left w:val="nil"/>
              <w:bottom w:val="single" w:color="auto" w:sz="4" w:space="0"/>
              <w:right w:val="single" w:color="auto" w:sz="4" w:space="0"/>
            </w:tcBorders>
            <w:noWrap w:val="0"/>
            <w:vAlign w:val="center"/>
          </w:tcPr>
          <w:p w14:paraId="3EFB927E">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4.存储系统</w:t>
            </w:r>
            <w:r>
              <w:rPr>
                <w:rFonts w:hint="eastAsia" w:ascii="仿宋_GB2312" w:hAnsi="仿宋_GB2312" w:eastAsia="仿宋_GB2312" w:cs="仿宋_GB2312"/>
                <w:b w:val="0"/>
                <w:bCs w:val="0"/>
                <w:kern w:val="2"/>
                <w:sz w:val="24"/>
                <w:szCs w:val="24"/>
                <w:lang w:val="en-US" w:eastAsia="zh-CN" w:bidi="ar-SA"/>
              </w:rPr>
              <w:t>（编号15至16）</w:t>
            </w:r>
          </w:p>
        </w:tc>
      </w:tr>
      <w:tr w14:paraId="4CAD3995">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092D72FC">
            <w:pPr>
              <w:spacing w:line="360" w:lineRule="auto"/>
              <w:jc w:val="center"/>
              <w:rPr>
                <w:rFonts w:hint="eastAsia" w:ascii="仿宋_GB2312" w:hAnsi="仿宋_GB2312" w:eastAsia="仿宋_GB2312" w:cs="仿宋_GB2312"/>
                <w:sz w:val="32"/>
                <w:szCs w:val="32"/>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noWrap w:val="0"/>
            <w:vAlign w:val="center"/>
          </w:tcPr>
          <w:p w14:paraId="0A885F13">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15</w:t>
            </w:r>
          </w:p>
        </w:tc>
        <w:tc>
          <w:tcPr>
            <w:tcW w:w="7121" w:type="dxa"/>
            <w:tcBorders>
              <w:top w:val="single" w:color="auto" w:sz="4" w:space="0"/>
              <w:left w:val="nil"/>
              <w:bottom w:val="single" w:color="auto" w:sz="4" w:space="0"/>
              <w:right w:val="single" w:color="auto" w:sz="4" w:space="0"/>
            </w:tcBorders>
            <w:noWrap w:val="0"/>
            <w:vAlign w:val="center"/>
          </w:tcPr>
          <w:p w14:paraId="4AAD1AEF">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4.1固态硬盘：容量：2TB；类型：NVMe M.2 PCIe 4.0/5.0；读写速度：顺序读取≥7000MB/s，用于安装操作系统及高频数据读写</w:t>
            </w:r>
          </w:p>
        </w:tc>
      </w:tr>
      <w:tr w14:paraId="459F8A28">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6285553F">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4FBE6AA9">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16</w:t>
            </w:r>
          </w:p>
        </w:tc>
        <w:tc>
          <w:tcPr>
            <w:tcW w:w="7121" w:type="dxa"/>
            <w:tcBorders>
              <w:top w:val="single" w:color="auto" w:sz="4" w:space="0"/>
              <w:left w:val="nil"/>
              <w:bottom w:val="single" w:color="auto" w:sz="4" w:space="0"/>
              <w:right w:val="single" w:color="auto" w:sz="4" w:space="0"/>
            </w:tcBorders>
            <w:noWrap w:val="0"/>
            <w:vAlign w:val="center"/>
          </w:tcPr>
          <w:p w14:paraId="4D05C458">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4.2机械硬盘：容量：8TB；转速：7200RPM；缓存≥256MB；接口：SATA 6Gb/s，用于大容量冷数据存储或备份；要求具备企业级可靠性（MTBF≥200万小时）</w:t>
            </w:r>
          </w:p>
        </w:tc>
      </w:tr>
      <w:tr w14:paraId="212706ED">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0444F1C1">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1F64604">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17</w:t>
            </w:r>
          </w:p>
        </w:tc>
        <w:tc>
          <w:tcPr>
            <w:tcW w:w="7121" w:type="dxa"/>
            <w:tcBorders>
              <w:top w:val="single" w:color="auto" w:sz="4" w:space="0"/>
              <w:left w:val="nil"/>
              <w:bottom w:val="single" w:color="auto" w:sz="4" w:space="0"/>
              <w:right w:val="single" w:color="auto" w:sz="4" w:space="0"/>
            </w:tcBorders>
            <w:noWrap w:val="0"/>
            <w:vAlign w:val="center"/>
          </w:tcPr>
          <w:p w14:paraId="7F397CC0">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5.散热系统</w:t>
            </w:r>
            <w:r>
              <w:rPr>
                <w:rFonts w:hint="eastAsia" w:ascii="仿宋_GB2312" w:hAnsi="仿宋_GB2312" w:eastAsia="仿宋_GB2312" w:cs="仿宋_GB2312"/>
                <w:b w:val="0"/>
                <w:bCs w:val="0"/>
                <w:kern w:val="2"/>
                <w:sz w:val="24"/>
                <w:szCs w:val="24"/>
                <w:lang w:val="en-US" w:eastAsia="zh-CN" w:bidi="ar-SA"/>
              </w:rPr>
              <w:t>（编号18至19）</w:t>
            </w:r>
          </w:p>
        </w:tc>
      </w:tr>
      <w:tr w14:paraId="42D8087E">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E93865F">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48DD32B1">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18</w:t>
            </w:r>
          </w:p>
        </w:tc>
        <w:tc>
          <w:tcPr>
            <w:tcW w:w="7121" w:type="dxa"/>
            <w:tcBorders>
              <w:top w:val="single" w:color="auto" w:sz="4" w:space="0"/>
              <w:left w:val="nil"/>
              <w:bottom w:val="single" w:color="auto" w:sz="4" w:space="0"/>
              <w:right w:val="single" w:color="auto" w:sz="4" w:space="0"/>
            </w:tcBorders>
            <w:noWrap w:val="0"/>
            <w:vAlign w:val="center"/>
          </w:tcPr>
          <w:p w14:paraId="4D41AC52">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5.1CPU散热：360mm/ 420mm 一体式水冷 (旗舰级)，确保i9-14900K在高负载下不降频；要求风扇支持工业级PWM智能调速。</w:t>
            </w:r>
          </w:p>
        </w:tc>
      </w:tr>
      <w:tr w14:paraId="576B8ABD">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6ECC4540">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06728638">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19</w:t>
            </w:r>
          </w:p>
        </w:tc>
        <w:tc>
          <w:tcPr>
            <w:tcW w:w="7121" w:type="dxa"/>
            <w:tcBorders>
              <w:top w:val="single" w:color="auto" w:sz="4" w:space="0"/>
              <w:left w:val="nil"/>
              <w:bottom w:val="single" w:color="auto" w:sz="4" w:space="0"/>
              <w:right w:val="single" w:color="auto" w:sz="4" w:space="0"/>
            </w:tcBorders>
            <w:noWrap w:val="0"/>
            <w:vAlign w:val="center"/>
          </w:tcPr>
          <w:p w14:paraId="2D029021">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5.2机箱散热：机箱前置/后置/顶部配置≥5个120mm/140mm高效风扇，构建“前进后/上出”的强效正压风道，快速导出双显卡及CPU热量。</w:t>
            </w:r>
          </w:p>
        </w:tc>
      </w:tr>
      <w:tr w14:paraId="6CD80D55">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5AC9EB28">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152F66E2">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20</w:t>
            </w:r>
          </w:p>
        </w:tc>
        <w:tc>
          <w:tcPr>
            <w:tcW w:w="7121" w:type="dxa"/>
            <w:tcBorders>
              <w:top w:val="single" w:color="auto" w:sz="4" w:space="0"/>
              <w:left w:val="nil"/>
              <w:bottom w:val="single" w:color="auto" w:sz="4" w:space="0"/>
              <w:right w:val="single" w:color="auto" w:sz="4" w:space="0"/>
            </w:tcBorders>
            <w:noWrap w:val="0"/>
            <w:vAlign w:val="center"/>
          </w:tcPr>
          <w:p w14:paraId="46934DA3">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6.电源</w:t>
            </w:r>
            <w:r>
              <w:rPr>
                <w:rFonts w:hint="eastAsia" w:ascii="仿宋_GB2312" w:hAnsi="仿宋_GB2312" w:eastAsia="仿宋_GB2312" w:cs="仿宋_GB2312"/>
                <w:b w:val="0"/>
                <w:bCs w:val="0"/>
                <w:kern w:val="2"/>
                <w:sz w:val="24"/>
                <w:szCs w:val="24"/>
                <w:lang w:val="en-US" w:eastAsia="zh-CN" w:bidi="ar-SA"/>
              </w:rPr>
              <w:t>（编号21至23）</w:t>
            </w:r>
          </w:p>
        </w:tc>
      </w:tr>
      <w:tr w14:paraId="1D31A723">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36AB8DA1">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60F8CD15">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21</w:t>
            </w:r>
          </w:p>
        </w:tc>
        <w:tc>
          <w:tcPr>
            <w:tcW w:w="7121" w:type="dxa"/>
            <w:tcBorders>
              <w:top w:val="single" w:color="auto" w:sz="4" w:space="0"/>
              <w:left w:val="nil"/>
              <w:bottom w:val="single" w:color="auto" w:sz="4" w:space="0"/>
              <w:right w:val="single" w:color="auto" w:sz="4" w:space="0"/>
            </w:tcBorders>
            <w:noWrap w:val="0"/>
            <w:vAlign w:val="center"/>
          </w:tcPr>
          <w:p w14:paraId="7BB58E6C">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6.1功率：1600W，符合 ATX 3.1 / PCIe 5.1 规范，满足i9-14900K（峰值功耗约250W）+双显卡（RTX 5090功耗约450-600W，RTX5060约180W）的峰值负载需求；原生自带双 12V-2x6 (或 12VHPWR) 供电线，分别直连主副显卡</w:t>
            </w:r>
          </w:p>
        </w:tc>
      </w:tr>
      <w:tr w14:paraId="48CFBF8B">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4953713A">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48705A9">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22</w:t>
            </w:r>
          </w:p>
        </w:tc>
        <w:tc>
          <w:tcPr>
            <w:tcW w:w="7121" w:type="dxa"/>
            <w:tcBorders>
              <w:top w:val="single" w:color="auto" w:sz="4" w:space="0"/>
              <w:left w:val="nil"/>
              <w:bottom w:val="single" w:color="auto" w:sz="4" w:space="0"/>
              <w:right w:val="single" w:color="auto" w:sz="4" w:space="0"/>
            </w:tcBorders>
            <w:noWrap w:val="0"/>
            <w:vAlign w:val="center"/>
          </w:tcPr>
          <w:p w14:paraId="6EC3C1B8">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6.2认证：80Plus 白金 (或更高钛金级)，80Plus 白金 (或更高钛金级)</w:t>
            </w:r>
          </w:p>
        </w:tc>
      </w:tr>
      <w:tr w14:paraId="5BA162BF">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D47EBB5">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16499505">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23</w:t>
            </w:r>
          </w:p>
        </w:tc>
        <w:tc>
          <w:tcPr>
            <w:tcW w:w="7121" w:type="dxa"/>
            <w:tcBorders>
              <w:top w:val="single" w:color="auto" w:sz="4" w:space="0"/>
              <w:left w:val="nil"/>
              <w:bottom w:val="single" w:color="auto" w:sz="4" w:space="0"/>
              <w:right w:val="single" w:color="auto" w:sz="4" w:space="0"/>
            </w:tcBorders>
            <w:noWrap w:val="0"/>
            <w:vAlign w:val="center"/>
          </w:tcPr>
          <w:p w14:paraId="3DBDADEF">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6.3模组：全模组设计，便于理线，优化机箱内部风道</w:t>
            </w:r>
          </w:p>
        </w:tc>
      </w:tr>
      <w:tr w14:paraId="0B9657A6">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3933940">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45D78BA5">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24</w:t>
            </w:r>
          </w:p>
        </w:tc>
        <w:tc>
          <w:tcPr>
            <w:tcW w:w="7121" w:type="dxa"/>
            <w:tcBorders>
              <w:top w:val="single" w:color="auto" w:sz="4" w:space="0"/>
              <w:left w:val="nil"/>
              <w:bottom w:val="single" w:color="auto" w:sz="4" w:space="0"/>
              <w:right w:val="single" w:color="auto" w:sz="4" w:space="0"/>
            </w:tcBorders>
            <w:noWrap w:val="0"/>
            <w:vAlign w:val="center"/>
          </w:tcPr>
          <w:p w14:paraId="4F23850E">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7.机箱</w:t>
            </w:r>
            <w:r>
              <w:rPr>
                <w:rFonts w:hint="eastAsia" w:ascii="仿宋_GB2312" w:hAnsi="仿宋_GB2312" w:eastAsia="仿宋_GB2312" w:cs="仿宋_GB2312"/>
                <w:b w:val="0"/>
                <w:bCs w:val="0"/>
                <w:kern w:val="2"/>
                <w:sz w:val="24"/>
                <w:szCs w:val="24"/>
                <w:lang w:val="en-US" w:eastAsia="zh-CN" w:bidi="ar-SA"/>
              </w:rPr>
              <w:t>（编号25至26）</w:t>
            </w:r>
          </w:p>
        </w:tc>
      </w:tr>
      <w:tr w14:paraId="2E251128">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7D846608">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052F8E18">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25</w:t>
            </w:r>
          </w:p>
        </w:tc>
        <w:tc>
          <w:tcPr>
            <w:tcW w:w="7121" w:type="dxa"/>
            <w:tcBorders>
              <w:top w:val="single" w:color="auto" w:sz="4" w:space="0"/>
              <w:left w:val="nil"/>
              <w:bottom w:val="single" w:color="auto" w:sz="4" w:space="0"/>
              <w:right w:val="single" w:color="auto" w:sz="4" w:space="0"/>
            </w:tcBorders>
            <w:noWrap w:val="0"/>
            <w:vAlign w:val="center"/>
          </w:tcPr>
          <w:p w14:paraId="60030F5C">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7.1类型：全塔 (Full Tower)，必须确保能同时容纳 E-ATX/ATX 工作站主板、巨大的 RTX 5090 以及 360/420 水冷排。</w:t>
            </w:r>
          </w:p>
        </w:tc>
      </w:tr>
      <w:tr w14:paraId="2EB23730">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59853C6D">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4EB0B94">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26</w:t>
            </w:r>
          </w:p>
        </w:tc>
        <w:tc>
          <w:tcPr>
            <w:tcW w:w="7121" w:type="dxa"/>
            <w:tcBorders>
              <w:top w:val="single" w:color="auto" w:sz="4" w:space="0"/>
              <w:left w:val="nil"/>
              <w:bottom w:val="single" w:color="auto" w:sz="4" w:space="0"/>
              <w:right w:val="single" w:color="auto" w:sz="4" w:space="0"/>
            </w:tcBorders>
            <w:noWrap w:val="0"/>
            <w:vAlign w:val="center"/>
          </w:tcPr>
          <w:p w14:paraId="373F5461">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7.2扩展性：支持长度≥340mm的显卡（RTX 5090）；支持≥2个3.5英寸硬盘位；支持背部理线</w:t>
            </w:r>
          </w:p>
        </w:tc>
      </w:tr>
      <w:tr w14:paraId="014BE28D">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36781079">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7870372">
            <w:pPr>
              <w:keepNext w:val="0"/>
              <w:keepLines w:val="0"/>
              <w:widowControl/>
              <w:suppressLineNumbers w:val="0"/>
              <w:jc w:val="center"/>
              <w:rPr>
                <w:rFonts w:hint="default" w:ascii="仿宋_GB2312" w:hAnsi="仿宋_GB2312" w:eastAsia="仿宋_GB2312" w:cs="仿宋_GB2312"/>
                <w:sz w:val="32"/>
                <w:szCs w:val="32"/>
                <w:lang w:val="en-US" w:eastAsia="zh-CN"/>
              </w:rPr>
            </w:pPr>
            <w:r>
              <w:rPr>
                <w:rFonts w:hint="eastAsia" w:ascii="宋体" w:hAnsi="宋体" w:cs="宋体"/>
                <w:kern w:val="0"/>
                <w:sz w:val="24"/>
                <w:szCs w:val="24"/>
                <w:lang w:val="en-US" w:eastAsia="zh-CN" w:bidi="ar"/>
              </w:rPr>
              <w:t>27</w:t>
            </w:r>
          </w:p>
        </w:tc>
        <w:tc>
          <w:tcPr>
            <w:tcW w:w="7121" w:type="dxa"/>
            <w:tcBorders>
              <w:top w:val="single" w:color="auto" w:sz="4" w:space="0"/>
              <w:left w:val="nil"/>
              <w:bottom w:val="single" w:color="auto" w:sz="4" w:space="0"/>
              <w:right w:val="single" w:color="auto" w:sz="4" w:space="0"/>
            </w:tcBorders>
            <w:noWrap w:val="0"/>
            <w:vAlign w:val="center"/>
          </w:tcPr>
          <w:p w14:paraId="5034DBE9">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8外部显示器</w:t>
            </w:r>
            <w:r>
              <w:rPr>
                <w:rFonts w:hint="eastAsia" w:ascii="仿宋_GB2312" w:hAnsi="仿宋_GB2312" w:eastAsia="仿宋_GB2312" w:cs="仿宋_GB2312"/>
                <w:b w:val="0"/>
                <w:bCs w:val="0"/>
                <w:kern w:val="2"/>
                <w:sz w:val="24"/>
                <w:szCs w:val="24"/>
                <w:lang w:val="en-US" w:eastAsia="zh-CN" w:bidi="ar-SA"/>
              </w:rPr>
              <w:t>（编号28）</w:t>
            </w:r>
          </w:p>
        </w:tc>
      </w:tr>
      <w:tr w14:paraId="4ECF3C3A">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753BB1D1">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4ED1D00">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28</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2B8B3E03">
            <w:pPr>
              <w:widowControl/>
              <w:jc w:val="left"/>
              <w:rPr>
                <w:rFonts w:hint="eastAsia" w:ascii="宋体" w:hAnsi="宋体" w:eastAsia="宋体" w:cs="宋体"/>
                <w:kern w:val="2"/>
                <w:sz w:val="24"/>
                <w:szCs w:val="22"/>
                <w:lang w:val="en-US" w:eastAsia="zh-CN" w:bidi="ar-SA"/>
              </w:rPr>
            </w:pPr>
            <w:r>
              <w:rPr>
                <w:rFonts w:hint="eastAsia" w:ascii="仿宋_GB2312" w:hAnsi="仿宋_GB2312" w:eastAsia="仿宋_GB2312" w:cs="仿宋_GB2312"/>
                <w:sz w:val="24"/>
                <w:szCs w:val="24"/>
                <w:lang w:val="en-US" w:eastAsia="zh-CN"/>
              </w:rPr>
              <w:t>显示器：27英寸 4K IPS 专业显示器，含屏幕：尺寸≥27英寸，分辨率≥4K，IPS面板；配置无线键鼠；作为工作站的操作及显示终端</w:t>
            </w:r>
          </w:p>
        </w:tc>
      </w:tr>
      <w:tr w14:paraId="2EA8D4CA">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D822D13">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F5FDA2A">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29</w:t>
            </w:r>
          </w:p>
        </w:tc>
        <w:tc>
          <w:tcPr>
            <w:tcW w:w="7121" w:type="dxa"/>
            <w:tcBorders>
              <w:top w:val="single" w:color="auto" w:sz="4" w:space="0"/>
              <w:left w:val="nil"/>
              <w:bottom w:val="single" w:color="auto" w:sz="4" w:space="0"/>
              <w:right w:val="single" w:color="auto" w:sz="4" w:space="0"/>
            </w:tcBorders>
            <w:noWrap w:val="0"/>
            <w:vAlign w:val="center"/>
          </w:tcPr>
          <w:p w14:paraId="64F2B53C">
            <w:pPr>
              <w:widowControl/>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9.其他要求</w:t>
            </w:r>
            <w:r>
              <w:rPr>
                <w:rFonts w:hint="eastAsia" w:ascii="仿宋_GB2312" w:hAnsi="仿宋_GB2312" w:eastAsia="仿宋_GB2312" w:cs="仿宋_GB2312"/>
                <w:b w:val="0"/>
                <w:bCs w:val="0"/>
                <w:kern w:val="2"/>
                <w:sz w:val="24"/>
                <w:szCs w:val="24"/>
                <w:lang w:val="en-US" w:eastAsia="zh-CN" w:bidi="ar-SA"/>
              </w:rPr>
              <w:t>（编号30）</w:t>
            </w:r>
          </w:p>
        </w:tc>
      </w:tr>
      <w:tr w14:paraId="4DB9E0FD">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CB18487">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27836D0">
            <w:pPr>
              <w:keepNext w:val="0"/>
              <w:keepLines w:val="0"/>
              <w:widowControl/>
              <w:suppressLineNumbers w:val="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30</w:t>
            </w:r>
          </w:p>
        </w:tc>
        <w:tc>
          <w:tcPr>
            <w:tcW w:w="7121" w:type="dxa"/>
            <w:tcBorders>
              <w:top w:val="single" w:color="auto" w:sz="4" w:space="0"/>
              <w:left w:val="nil"/>
              <w:bottom w:val="single" w:color="auto" w:sz="4" w:space="0"/>
              <w:right w:val="single" w:color="auto" w:sz="4" w:space="0"/>
            </w:tcBorders>
            <w:noWrap w:val="0"/>
            <w:vAlign w:val="center"/>
          </w:tcPr>
          <w:p w14:paraId="18824E31">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操作系统及驱动：预装正版Windows 11 专业版及 Ubuntu（或Windows 10/11工作站版），并提供所有硬件的官方驱动程序安装包。</w:t>
            </w:r>
          </w:p>
        </w:tc>
      </w:tr>
      <w:tr w14:paraId="751B11C1">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533E053E">
            <w:pPr>
              <w:spacing w:line="360" w:lineRule="auto"/>
              <w:jc w:val="both"/>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9037CAB">
            <w:pPr>
              <w:keepNext w:val="0"/>
              <w:keepLines w:val="0"/>
              <w:widowControl/>
              <w:suppressLineNumbers w:val="0"/>
              <w:jc w:val="center"/>
              <w:rPr>
                <w:rFonts w:hint="default" w:ascii="仿宋_GB2312" w:hAnsi="仿宋_GB2312" w:eastAsia="仿宋_GB2312" w:cs="仿宋_GB2312"/>
                <w:sz w:val="32"/>
                <w:szCs w:val="32"/>
                <w:lang w:val="en-US" w:eastAsia="zh-CN"/>
              </w:rPr>
            </w:pPr>
            <w:r>
              <w:rPr>
                <w:rFonts w:hint="eastAsia" w:ascii="宋体" w:hAnsi="宋体" w:cs="宋体"/>
                <w:kern w:val="0"/>
                <w:sz w:val="24"/>
                <w:szCs w:val="24"/>
                <w:lang w:val="en-US" w:eastAsia="zh-CN" w:bidi="ar"/>
              </w:rPr>
              <w:t>31</w:t>
            </w:r>
          </w:p>
        </w:tc>
        <w:tc>
          <w:tcPr>
            <w:tcW w:w="7121" w:type="dxa"/>
            <w:tcBorders>
              <w:top w:val="single" w:color="auto" w:sz="4" w:space="0"/>
              <w:left w:val="nil"/>
              <w:bottom w:val="single" w:color="auto" w:sz="4" w:space="0"/>
              <w:right w:val="single" w:color="auto" w:sz="4" w:space="0"/>
            </w:tcBorders>
            <w:noWrap w:val="0"/>
            <w:vAlign w:val="center"/>
          </w:tcPr>
          <w:p w14:paraId="428C795F">
            <w:pPr>
              <w:pStyle w:val="3"/>
              <w:keepNext w:val="0"/>
              <w:keepLines w:val="0"/>
              <w:widowControl/>
              <w:suppressLineNumbers w:val="0"/>
              <w:shd w:val="clear" w:fill="FFFFFF"/>
              <w:spacing w:before="480" w:beforeAutospacing="0" w:after="240" w:afterAutospacing="0"/>
              <w:ind w:left="0" w:right="0" w:firstLine="0"/>
              <w:rPr>
                <w:rStyle w:val="16"/>
                <w:rFonts w:hint="default" w:ascii="宋体" w:hAnsi="宋体" w:eastAsia="宋体" w:cs="宋体"/>
                <w:b/>
                <w:bCs/>
                <w:kern w:val="0"/>
                <w:sz w:val="24"/>
                <w:szCs w:val="24"/>
                <w:lang w:val="en-US" w:eastAsia="zh-CN" w:bidi="ar"/>
              </w:rPr>
            </w:pPr>
            <w:r>
              <w:rPr>
                <w:rFonts w:hint="eastAsia" w:ascii="仿宋_GB2312" w:hAnsi="仿宋_GB2312" w:eastAsia="仿宋_GB2312" w:cs="仿宋_GB2312"/>
                <w:b w:val="0"/>
                <w:bCs w:val="0"/>
                <w:kern w:val="2"/>
                <w:sz w:val="24"/>
                <w:szCs w:val="24"/>
                <w:lang w:val="en-US" w:eastAsia="zh-CN" w:bidi="ar-SA"/>
              </w:rPr>
              <w:t>二、深度学习科研平台（编号32至46）</w:t>
            </w:r>
          </w:p>
        </w:tc>
      </w:tr>
      <w:tr w14:paraId="017B0EA1">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805B9">
            <w:pPr>
              <w:keepNext w:val="0"/>
              <w:keepLines w:val="0"/>
              <w:widowControl/>
              <w:suppressLineNumbers w:val="0"/>
              <w:jc w:val="left"/>
              <w:rPr>
                <w:rFonts w:hint="eastAsia" w:ascii="宋体" w:hAnsi="宋体" w:eastAsia="宋体" w:cs="宋体"/>
                <w:kern w:val="0"/>
                <w:sz w:val="24"/>
                <w:szCs w:val="24"/>
                <w:lang w:val="en-US" w:eastAsia="zh-CN" w:bidi="ar"/>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32235D1">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32</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7DCF185F">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1.系统应支持用户管理、权限管理、角色管理等功能。</w:t>
            </w:r>
          </w:p>
        </w:tc>
      </w:tr>
      <w:tr w14:paraId="0519D9D9">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7FC69D">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1DD1BFC4">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33</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6C8D13D5">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2.系统应支持CT、MR影像DICOM数据浏览与显示，并支持超声DICOM、PNG、BMP及视频格式数据的展示与播放功能。</w:t>
            </w:r>
          </w:p>
        </w:tc>
      </w:tr>
      <w:tr w14:paraId="24F2207E">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AE943">
            <w:pPr>
              <w:keepNext w:val="0"/>
              <w:keepLines w:val="0"/>
              <w:widowControl/>
              <w:suppressLineNumbers w:val="0"/>
              <w:jc w:val="center"/>
              <w:rPr>
                <w:rFonts w:hint="eastAsia" w:ascii="宋体" w:hAnsi="宋体" w:eastAsia="宋体" w:cs="宋体"/>
                <w:kern w:val="0"/>
                <w:sz w:val="24"/>
                <w:szCs w:val="24"/>
                <w:lang w:val="en-US" w:eastAsia="zh-CN" w:bidi="ar"/>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155B901">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34</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65922508">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3.系统应支持手动上传数据功能。</w:t>
            </w:r>
          </w:p>
        </w:tc>
      </w:tr>
      <w:tr w14:paraId="4D30BFEB">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F5D5C1">
            <w:pPr>
              <w:keepNext w:val="0"/>
              <w:keepLines w:val="0"/>
              <w:widowControl/>
              <w:suppressLineNumbers w:val="0"/>
              <w:jc w:val="center"/>
              <w:rPr>
                <w:rFonts w:hint="eastAsia" w:ascii="宋体" w:hAnsi="宋体" w:eastAsia="宋体" w:cs="宋体"/>
                <w:kern w:val="0"/>
                <w:sz w:val="24"/>
                <w:szCs w:val="24"/>
                <w:lang w:val="en-US" w:eastAsia="zh-CN" w:bidi="ar"/>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159DC6F">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35</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77341112">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4.系统应支持阅片界面常用测量功能，包括距离测量、角度测量及自定义标尺设置功能。</w:t>
            </w:r>
          </w:p>
        </w:tc>
      </w:tr>
      <w:tr w14:paraId="45B6FAD6">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E2B5F">
            <w:pPr>
              <w:keepNext w:val="0"/>
              <w:keepLines w:val="0"/>
              <w:widowControl/>
              <w:suppressLineNumbers w:val="0"/>
              <w:jc w:val="center"/>
              <w:rPr>
                <w:rFonts w:hint="eastAsia" w:ascii="宋体" w:hAnsi="宋体" w:eastAsia="宋体" w:cs="宋体"/>
                <w:kern w:val="0"/>
                <w:sz w:val="24"/>
                <w:szCs w:val="24"/>
                <w:lang w:val="en-US" w:eastAsia="zh-CN" w:bidi="ar"/>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AF9F8E5">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36</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1A39D0C8">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5.系统应支持自由边界ROI标注功能，包括虚拟笔刷式涂抹标注和手绘边界勾画标注。</w:t>
            </w:r>
          </w:p>
        </w:tc>
      </w:tr>
      <w:tr w14:paraId="2EC15A54">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4CA8F">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A1E188C">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37</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34375A32">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6.系统应支持二维及三维方框标注功能，包括2D方框和3D立方体标注。</w:t>
            </w:r>
          </w:p>
        </w:tc>
      </w:tr>
      <w:tr w14:paraId="6B68E3FD">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BFCFA9">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9959031">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38</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1D2EED15">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7.系统应支持辅助标注功能，包括区域增长、多阈值自动分割、空洞填充、最大连通域保留及跨层标注功能。</w:t>
            </w:r>
          </w:p>
        </w:tc>
      </w:tr>
      <w:tr w14:paraId="1F57A139">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EFB90">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FBAEED3">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39</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55D6A7CB">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8.系统应支持基于深度学习的交互式半自动标注功能，并支持人工修正标注结果。</w:t>
            </w:r>
          </w:p>
        </w:tc>
      </w:tr>
      <w:tr w14:paraId="017FFE38">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30AC69">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0BFBD93">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40</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1D27058F">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9.系统应支持器官等全自动分割标注功能，包括但不限于肋软骨分割等。</w:t>
            </w:r>
          </w:p>
        </w:tc>
      </w:tr>
      <w:tr w14:paraId="0F04C7FC">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32C63B">
            <w:pPr>
              <w:keepNext w:val="0"/>
              <w:keepLines w:val="0"/>
              <w:widowControl/>
              <w:suppressLineNumbers w:val="0"/>
              <w:jc w:val="center"/>
              <w:rPr>
                <w:rFonts w:hint="eastAsia" w:ascii="宋体" w:hAnsi="宋体" w:eastAsia="宋体" w:cs="宋体"/>
                <w:kern w:val="0"/>
                <w:sz w:val="24"/>
                <w:szCs w:val="24"/>
                <w:lang w:val="en-US" w:eastAsia="zh-CN" w:bidi="ar"/>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D81AF3D">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41</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16B3E390">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10.系统应支持结构化临床信息录入功能，包括类别型、数值型、布尔型及文本型数据录入。</w:t>
            </w:r>
          </w:p>
        </w:tc>
      </w:tr>
      <w:tr w14:paraId="21D03CC6">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C07EF">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FE8568A">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42</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5716891F">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11.系统应支持定量数据表格多变量筛选过滤功能，包含但不限于根据统计值筛选特征，LASSO特征筛选，MRMR特征筛选。</w:t>
            </w:r>
          </w:p>
        </w:tc>
      </w:tr>
      <w:tr w14:paraId="271A3C9B">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661AA5">
            <w:pPr>
              <w:keepNext w:val="0"/>
              <w:keepLines w:val="0"/>
              <w:widowControl/>
              <w:suppressLineNumbers w:val="0"/>
              <w:jc w:val="center"/>
              <w:rPr>
                <w:rFonts w:hint="eastAsia" w:ascii="宋体" w:hAnsi="宋体" w:eastAsia="宋体" w:cs="宋体"/>
                <w:kern w:val="0"/>
                <w:sz w:val="24"/>
                <w:szCs w:val="24"/>
                <w:lang w:val="en-US" w:eastAsia="zh-CN" w:bidi="ar"/>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CDF4B3D">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43</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23DFAFF8">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12.系统应包含但不限于逻辑回归、SVM、随机森林、决策树分类算法，且应支持多分类问题。</w:t>
            </w:r>
          </w:p>
        </w:tc>
      </w:tr>
      <w:tr w14:paraId="2BA1B445">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03B434">
            <w:pPr>
              <w:keepNext w:val="0"/>
              <w:keepLines w:val="0"/>
              <w:widowControl/>
              <w:suppressLineNumbers w:val="0"/>
              <w:jc w:val="center"/>
              <w:rPr>
                <w:rFonts w:hint="eastAsia" w:ascii="宋体" w:hAnsi="宋体" w:eastAsia="宋体" w:cs="宋体"/>
                <w:kern w:val="0"/>
                <w:sz w:val="24"/>
                <w:szCs w:val="24"/>
                <w:lang w:val="en-US" w:eastAsia="zh-CN" w:bidi="ar"/>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033BCAE">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44</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22EE60B8">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13.系统应该支持模型验证功能，包含但不限于直接验证、k折交叉验证。</w:t>
            </w:r>
          </w:p>
        </w:tc>
      </w:tr>
      <w:tr w14:paraId="5F6B88C8">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C16E17">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189E0987">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45</w:t>
            </w:r>
          </w:p>
        </w:tc>
        <w:tc>
          <w:tcPr>
            <w:tcW w:w="7121" w:type="dxa"/>
            <w:tcBorders>
              <w:top w:val="single" w:color="auto" w:sz="4" w:space="0"/>
              <w:left w:val="nil"/>
              <w:bottom w:val="single" w:color="auto" w:sz="4" w:space="0"/>
              <w:right w:val="single" w:color="auto" w:sz="4" w:space="0"/>
            </w:tcBorders>
            <w:shd w:val="clear" w:color="auto" w:fill="auto"/>
            <w:noWrap w:val="0"/>
            <w:vAlign w:val="center"/>
          </w:tcPr>
          <w:p w14:paraId="4E70F0AA">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14.系统应采用拖拽式编程或者建模操作模式，无需手动编写代码。</w:t>
            </w:r>
          </w:p>
        </w:tc>
      </w:tr>
      <w:tr w14:paraId="33DEF38E">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C4B881">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color w:val="000000" w:themeColor="text1"/>
                <w:sz w:val="21"/>
                <w:szCs w:val="21"/>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FB805">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46</w:t>
            </w:r>
          </w:p>
        </w:tc>
        <w:tc>
          <w:tcPr>
            <w:tcW w:w="71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A75ABE">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15.系统应具备可编程功能，集成jupyterlab模块。</w:t>
            </w:r>
          </w:p>
        </w:tc>
      </w:tr>
    </w:tbl>
    <w:p w14:paraId="37A897D9">
      <w:pPr>
        <w:spacing w:line="360" w:lineRule="auto"/>
        <w:jc w:val="left"/>
        <w:rPr>
          <w:rFonts w:hint="default" w:ascii="宋体" w:hAnsi="宋体" w:eastAsia="宋体"/>
          <w:sz w:val="32"/>
          <w:szCs w:val="32"/>
          <w:lang w:val="en-US" w:eastAsia="zh-CN"/>
        </w:rPr>
      </w:pPr>
    </w:p>
    <w:p w14:paraId="12474F23">
      <w:pPr>
        <w:spacing w:line="360" w:lineRule="auto"/>
        <w:jc w:val="left"/>
        <w:rPr>
          <w:rFonts w:hint="default" w:ascii="宋体" w:hAnsi="宋体" w:eastAsia="宋体"/>
          <w:sz w:val="32"/>
          <w:szCs w:val="32"/>
          <w:lang w:val="en-US" w:eastAsia="zh-CN"/>
        </w:rPr>
      </w:pPr>
    </w:p>
    <w:p w14:paraId="5B4CA689">
      <w:pPr>
        <w:spacing w:line="360" w:lineRule="auto"/>
        <w:jc w:val="left"/>
        <w:rPr>
          <w:rFonts w:hint="default" w:ascii="宋体" w:hAnsi="宋体" w:eastAsia="宋体"/>
          <w:sz w:val="32"/>
          <w:szCs w:val="32"/>
          <w:lang w:val="en-US" w:eastAsia="zh-CN"/>
        </w:rPr>
      </w:pPr>
    </w:p>
    <w:p w14:paraId="2D605D4D">
      <w:pPr>
        <w:spacing w:line="360" w:lineRule="auto"/>
        <w:jc w:val="left"/>
        <w:rPr>
          <w:rFonts w:hint="default" w:ascii="宋体" w:hAnsi="宋体" w:eastAsia="宋体"/>
          <w:sz w:val="32"/>
          <w:szCs w:val="32"/>
          <w:lang w:val="en-US" w:eastAsia="zh-CN"/>
        </w:rPr>
      </w:pPr>
    </w:p>
    <w:p w14:paraId="67BAF5AF">
      <w:pPr>
        <w:spacing w:line="360" w:lineRule="auto"/>
        <w:jc w:val="left"/>
        <w:rPr>
          <w:rFonts w:hint="default" w:ascii="宋体" w:hAnsi="宋体" w:eastAsia="宋体"/>
          <w:sz w:val="32"/>
          <w:szCs w:val="32"/>
          <w:lang w:val="en-US" w:eastAsia="zh-CN"/>
        </w:rPr>
      </w:pPr>
    </w:p>
    <w:p w14:paraId="4A1CE2A4">
      <w:pPr>
        <w:spacing w:line="360" w:lineRule="auto"/>
        <w:jc w:val="left"/>
        <w:rPr>
          <w:rFonts w:hint="default" w:ascii="宋体" w:hAnsi="宋体" w:eastAsia="宋体"/>
          <w:sz w:val="32"/>
          <w:szCs w:val="32"/>
          <w:lang w:val="en-US" w:eastAsia="zh-CN"/>
        </w:rPr>
      </w:pPr>
    </w:p>
    <w:p w14:paraId="533E2986">
      <w:pPr>
        <w:spacing w:line="360" w:lineRule="auto"/>
        <w:jc w:val="left"/>
        <w:rPr>
          <w:rFonts w:hint="default" w:ascii="宋体" w:hAnsi="宋体" w:eastAsia="宋体"/>
          <w:sz w:val="32"/>
          <w:szCs w:val="32"/>
          <w:lang w:val="en-US" w:eastAsia="zh-CN"/>
        </w:rPr>
      </w:pPr>
    </w:p>
    <w:p w14:paraId="40EEF0EC">
      <w:pPr>
        <w:spacing w:line="360" w:lineRule="auto"/>
        <w:jc w:val="left"/>
        <w:rPr>
          <w:rFonts w:hint="default" w:ascii="宋体" w:hAnsi="宋体" w:eastAsia="宋体"/>
          <w:sz w:val="32"/>
          <w:szCs w:val="32"/>
          <w:lang w:val="en-US" w:eastAsia="zh-CN"/>
        </w:rPr>
      </w:pPr>
    </w:p>
    <w:p w14:paraId="35EE2F63">
      <w:pPr>
        <w:spacing w:line="360" w:lineRule="auto"/>
        <w:jc w:val="left"/>
        <w:rPr>
          <w:rFonts w:hint="default" w:ascii="宋体" w:hAnsi="宋体" w:eastAsia="宋体"/>
          <w:sz w:val="32"/>
          <w:szCs w:val="32"/>
          <w:lang w:val="en-US" w:eastAsia="zh-CN"/>
        </w:rPr>
      </w:pPr>
      <w:r>
        <w:rPr>
          <w:rFonts w:hint="eastAsia" w:ascii="宋体" w:hAnsi="宋体" w:eastAsia="宋体"/>
          <w:sz w:val="32"/>
          <w:szCs w:val="32"/>
          <w:lang w:val="en-US" w:eastAsia="zh-CN"/>
        </w:rPr>
        <w:t>表1</w:t>
      </w: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表2 综合评分表</w:t>
      </w:r>
    </w:p>
    <w:tbl>
      <w:tblPr>
        <w:tblStyle w:val="13"/>
        <w:tblpPr w:leftFromText="180" w:rightFromText="180" w:vertAnchor="text" w:horzAnchor="margin" w:tblpX="-456" w:tblpY="10"/>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6001"/>
        <w:gridCol w:w="701"/>
      </w:tblGrid>
      <w:tr w14:paraId="6A37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76" w:type="dxa"/>
            <w:gridSpan w:val="2"/>
            <w:vAlign w:val="center"/>
          </w:tcPr>
          <w:p w14:paraId="3B2AF1D8">
            <w:pPr>
              <w:pStyle w:val="12"/>
              <w:snapToGrid w:val="0"/>
              <w:jc w:val="center"/>
              <w:rPr>
                <w:rFonts w:hint="default"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评审因素</w:t>
            </w:r>
          </w:p>
        </w:tc>
        <w:tc>
          <w:tcPr>
            <w:tcW w:w="6001" w:type="dxa"/>
            <w:vAlign w:val="center"/>
          </w:tcPr>
          <w:p w14:paraId="798CC18F">
            <w:pPr>
              <w:pStyle w:val="12"/>
              <w:snapToGrid w:val="0"/>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评分标准</w:t>
            </w:r>
          </w:p>
        </w:tc>
        <w:tc>
          <w:tcPr>
            <w:tcW w:w="701" w:type="dxa"/>
            <w:vAlign w:val="center"/>
          </w:tcPr>
          <w:p w14:paraId="27EA7FD7">
            <w:pPr>
              <w:pStyle w:val="12"/>
              <w:snapToGrid w:val="0"/>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满分</w:t>
            </w:r>
          </w:p>
        </w:tc>
      </w:tr>
      <w:tr w14:paraId="086F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Align w:val="center"/>
          </w:tcPr>
          <w:p w14:paraId="5F482401">
            <w:pPr>
              <w:pStyle w:val="12"/>
              <w:snapToGrid w:val="0"/>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价格部分</w:t>
            </w:r>
          </w:p>
          <w:p w14:paraId="6D9A1CBE">
            <w:pPr>
              <w:pStyle w:val="12"/>
              <w:snapToGrid w:val="0"/>
              <w:jc w:val="center"/>
              <w:rPr>
                <w:rFonts w:ascii="仿宋" w:hAnsi="仿宋" w:eastAsia="仿宋" w:cs="仿宋"/>
                <w:color w:val="000000"/>
                <w:sz w:val="21"/>
                <w:szCs w:val="21"/>
              </w:rPr>
            </w:pPr>
            <w:r>
              <w:rPr>
                <w:rFonts w:hint="eastAsia" w:ascii="Arial" w:hAnsi="Arial" w:eastAsia="宋体" w:cs="宋体"/>
                <w:kern w:val="2"/>
                <w:sz w:val="21"/>
                <w:szCs w:val="21"/>
                <w:lang w:val="en-US" w:eastAsia="zh-CN" w:bidi="ar-SA"/>
              </w:rPr>
              <w:t>（30分</w:t>
            </w:r>
            <w:r>
              <w:rPr>
                <w:rFonts w:hint="eastAsia" w:ascii="仿宋" w:hAnsi="仿宋" w:eastAsia="仿宋" w:cs="仿宋"/>
                <w:color w:val="000000"/>
                <w:sz w:val="21"/>
                <w:szCs w:val="21"/>
              </w:rPr>
              <w:t>）</w:t>
            </w:r>
          </w:p>
        </w:tc>
        <w:tc>
          <w:tcPr>
            <w:tcW w:w="1275" w:type="dxa"/>
            <w:vAlign w:val="center"/>
          </w:tcPr>
          <w:p w14:paraId="4C4D91D2">
            <w:pPr>
              <w:pStyle w:val="12"/>
              <w:adjustRightInd w:val="0"/>
              <w:snapToGrid w:val="0"/>
              <w:spacing w:before="0" w:beforeAutospacing="0" w:after="0" w:afterAutospacing="0"/>
              <w:jc w:val="center"/>
              <w:rPr>
                <w:rFonts w:ascii="仿宋" w:hAnsi="仿宋" w:eastAsia="仿宋" w:cs="仿宋"/>
                <w:color w:val="000000"/>
                <w:sz w:val="21"/>
                <w:szCs w:val="21"/>
              </w:rPr>
            </w:pPr>
            <w:r>
              <w:rPr>
                <w:rFonts w:hint="eastAsia" w:ascii="Arial" w:hAnsi="Arial" w:eastAsia="宋体" w:cs="宋体"/>
                <w:kern w:val="2"/>
                <w:sz w:val="21"/>
                <w:szCs w:val="21"/>
                <w:lang w:val="en-US" w:eastAsia="zh-CN" w:bidi="ar-SA"/>
              </w:rPr>
              <w:t>价格得分</w:t>
            </w:r>
          </w:p>
        </w:tc>
        <w:tc>
          <w:tcPr>
            <w:tcW w:w="6001" w:type="dxa"/>
            <w:vAlign w:val="center"/>
          </w:tcPr>
          <w:p w14:paraId="56DFF53D">
            <w:pPr>
              <w:adjustRightInd w:val="0"/>
              <w:jc w:val="left"/>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投标人报价得分＝（评标基准价/投标报价）×30</w:t>
            </w:r>
          </w:p>
          <w:p w14:paraId="68CFF7BB">
            <w:pPr>
              <w:adjustRightInd w:val="0"/>
              <w:jc w:val="left"/>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注解：</w:t>
            </w:r>
          </w:p>
          <w:p w14:paraId="0D5FA138">
            <w:pPr>
              <w:adjustRightInd w:val="0"/>
              <w:jc w:val="left"/>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1、评标基准价为满足招标文件要求且投标价格最低的投标报价；</w:t>
            </w:r>
          </w:p>
          <w:p w14:paraId="4E8AD2EE">
            <w:pPr>
              <w:adjustRightInd w:val="0"/>
              <w:jc w:val="left"/>
              <w:rPr>
                <w:rFonts w:ascii="仿宋" w:hAnsi="仿宋" w:cs="仿宋"/>
                <w:color w:val="000000"/>
                <w:kern w:val="0"/>
                <w:szCs w:val="21"/>
              </w:rPr>
            </w:pPr>
            <w:r>
              <w:rPr>
                <w:rFonts w:hint="eastAsia" w:ascii="Arial" w:hAnsi="Arial" w:eastAsia="宋体" w:cs="宋体"/>
                <w:kern w:val="2"/>
                <w:sz w:val="21"/>
                <w:szCs w:val="21"/>
                <w:lang w:val="en-US" w:eastAsia="zh-CN" w:bidi="ar-SA"/>
              </w:rPr>
              <w:t>2、投标人报价为投标函中投标总价。</w:t>
            </w:r>
          </w:p>
        </w:tc>
        <w:tc>
          <w:tcPr>
            <w:tcW w:w="701" w:type="dxa"/>
            <w:vAlign w:val="center"/>
          </w:tcPr>
          <w:p w14:paraId="3ECAE2E8">
            <w:pPr>
              <w:pStyle w:val="12"/>
              <w:adjustRightInd w:val="0"/>
              <w:snapToGrid w:val="0"/>
              <w:spacing w:before="0" w:beforeAutospacing="0" w:after="0" w:afterAutospacing="0"/>
              <w:jc w:val="center"/>
              <w:rPr>
                <w:rFonts w:hint="default" w:ascii="仿宋" w:hAnsi="仿宋" w:eastAsia="仿宋" w:cs="仿宋"/>
                <w:color w:val="000000"/>
                <w:sz w:val="21"/>
                <w:szCs w:val="21"/>
                <w:lang w:val="en-US"/>
              </w:rPr>
            </w:pPr>
            <w:r>
              <w:rPr>
                <w:rFonts w:hint="eastAsia" w:ascii="Arial" w:hAnsi="Arial" w:eastAsia="宋体" w:cs="宋体"/>
                <w:kern w:val="2"/>
                <w:sz w:val="21"/>
                <w:szCs w:val="21"/>
                <w:lang w:val="en-US" w:eastAsia="zh-CN" w:bidi="ar-SA"/>
              </w:rPr>
              <w:t>30分</w:t>
            </w:r>
          </w:p>
        </w:tc>
      </w:tr>
      <w:tr w14:paraId="3393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restart"/>
            <w:vAlign w:val="center"/>
          </w:tcPr>
          <w:p w14:paraId="3F762043">
            <w:pPr>
              <w:pStyle w:val="12"/>
              <w:snapToGrid w:val="0"/>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技术部分</w:t>
            </w:r>
          </w:p>
          <w:p w14:paraId="31C092DE">
            <w:pPr>
              <w:pStyle w:val="12"/>
              <w:snapToGrid w:val="0"/>
              <w:jc w:val="center"/>
              <w:rPr>
                <w:rFonts w:ascii="仿宋" w:hAnsi="仿宋" w:eastAsia="仿宋" w:cs="仿宋"/>
                <w:color w:val="000000"/>
                <w:sz w:val="21"/>
                <w:szCs w:val="21"/>
              </w:rPr>
            </w:pPr>
            <w:r>
              <w:rPr>
                <w:rFonts w:hint="eastAsia" w:ascii="Arial" w:hAnsi="Arial" w:eastAsia="宋体" w:cs="宋体"/>
                <w:kern w:val="2"/>
                <w:sz w:val="21"/>
                <w:szCs w:val="21"/>
                <w:lang w:val="en-US" w:eastAsia="zh-CN" w:bidi="ar-SA"/>
              </w:rPr>
              <w:t>（</w:t>
            </w:r>
            <w:r>
              <w:rPr>
                <w:rFonts w:hint="eastAsia" w:ascii="Arial" w:hAnsi="Arial" w:cs="宋体"/>
                <w:kern w:val="2"/>
                <w:sz w:val="21"/>
                <w:szCs w:val="21"/>
                <w:lang w:val="en-US" w:eastAsia="zh-CN" w:bidi="ar-SA"/>
              </w:rPr>
              <w:t>5</w:t>
            </w:r>
            <w:r>
              <w:rPr>
                <w:rFonts w:hint="eastAsia" w:ascii="Arial" w:hAnsi="Arial" w:eastAsia="宋体" w:cs="宋体"/>
                <w:kern w:val="2"/>
                <w:sz w:val="21"/>
                <w:szCs w:val="21"/>
                <w:lang w:val="en-US" w:eastAsia="zh-CN" w:bidi="ar-SA"/>
              </w:rPr>
              <w:t>0分</w:t>
            </w:r>
            <w:r>
              <w:rPr>
                <w:rFonts w:hint="eastAsia" w:ascii="仿宋" w:hAnsi="仿宋" w:eastAsia="仿宋" w:cs="仿宋"/>
                <w:color w:val="000000"/>
                <w:sz w:val="21"/>
                <w:szCs w:val="21"/>
              </w:rPr>
              <w:t>）</w:t>
            </w:r>
          </w:p>
        </w:tc>
        <w:tc>
          <w:tcPr>
            <w:tcW w:w="1275" w:type="dxa"/>
            <w:vAlign w:val="center"/>
          </w:tcPr>
          <w:p w14:paraId="425F509D">
            <w:pPr>
              <w:pStyle w:val="29"/>
              <w:spacing w:line="240" w:lineRule="auto"/>
              <w:ind w:left="0" w:leftChars="0" w:firstLine="0" w:firstLineChars="0"/>
              <w:jc w:val="both"/>
              <w:rPr>
                <w:rFonts w:hint="eastAsia"/>
                <w:sz w:val="21"/>
                <w:szCs w:val="21"/>
              </w:rPr>
            </w:pPr>
            <w:r>
              <w:rPr>
                <w:rFonts w:hint="eastAsia"/>
                <w:sz w:val="21"/>
                <w:szCs w:val="21"/>
              </w:rPr>
              <w:t>技术参数响应</w:t>
            </w:r>
          </w:p>
          <w:p w14:paraId="7541CF00">
            <w:pPr>
              <w:pStyle w:val="12"/>
              <w:adjustRightInd w:val="0"/>
              <w:snapToGrid w:val="0"/>
              <w:spacing w:before="0" w:beforeAutospacing="0" w:after="0" w:afterAutospacing="0"/>
              <w:jc w:val="center"/>
              <w:rPr>
                <w:rFonts w:ascii="仿宋" w:hAnsi="仿宋" w:eastAsia="仿宋" w:cs="仿宋"/>
                <w:color w:val="000000"/>
                <w:sz w:val="21"/>
                <w:szCs w:val="21"/>
              </w:rPr>
            </w:pPr>
          </w:p>
        </w:tc>
        <w:tc>
          <w:tcPr>
            <w:tcW w:w="6001" w:type="dxa"/>
            <w:vAlign w:val="center"/>
          </w:tcPr>
          <w:p w14:paraId="79CD5D8F">
            <w:pPr>
              <w:pStyle w:val="29"/>
              <w:spacing w:line="240" w:lineRule="auto"/>
              <w:ind w:left="0" w:leftChars="0" w:firstLine="0" w:firstLineChars="0"/>
              <w:jc w:val="left"/>
              <w:rPr>
                <w:rFonts w:ascii="仿宋" w:hAnsi="仿宋" w:cs="仿宋"/>
                <w:b/>
                <w:color w:val="000000"/>
                <w:szCs w:val="21"/>
              </w:rPr>
            </w:pPr>
            <w:r>
              <w:rPr>
                <w:rFonts w:hint="eastAsia"/>
                <w:sz w:val="21"/>
                <w:szCs w:val="21"/>
              </w:rPr>
              <w:t>投标人关键技术参数（带“▲”号项为关键技术参数，共</w:t>
            </w:r>
            <w:r>
              <w:rPr>
                <w:rFonts w:hint="eastAsia"/>
                <w:sz w:val="21"/>
                <w:szCs w:val="21"/>
                <w:lang w:val="en-US" w:eastAsia="zh-CN"/>
              </w:rPr>
              <w:t>15</w:t>
            </w:r>
            <w:r>
              <w:rPr>
                <w:rFonts w:hint="eastAsia"/>
                <w:sz w:val="21"/>
                <w:szCs w:val="21"/>
              </w:rPr>
              <w:t>项）全部满足得</w:t>
            </w:r>
            <w:r>
              <w:rPr>
                <w:rFonts w:hint="eastAsia"/>
                <w:sz w:val="21"/>
                <w:szCs w:val="21"/>
                <w:lang w:val="en-US" w:eastAsia="zh-CN"/>
              </w:rPr>
              <w:t>30</w:t>
            </w:r>
            <w:r>
              <w:rPr>
                <w:rFonts w:hint="eastAsia"/>
                <w:sz w:val="21"/>
                <w:szCs w:val="21"/>
              </w:rPr>
              <w:t>分，每存在1项不满足或负偏离的扣</w:t>
            </w:r>
            <w:r>
              <w:rPr>
                <w:rFonts w:hint="eastAsia"/>
                <w:sz w:val="21"/>
                <w:szCs w:val="21"/>
                <w:lang w:val="en-US" w:eastAsia="zh-CN"/>
              </w:rPr>
              <w:t>2</w:t>
            </w:r>
            <w:r>
              <w:rPr>
                <w:rFonts w:hint="eastAsia"/>
                <w:sz w:val="21"/>
                <w:szCs w:val="21"/>
              </w:rPr>
              <w:t>分，扣完为止。（共计15项）。</w:t>
            </w:r>
          </w:p>
        </w:tc>
        <w:tc>
          <w:tcPr>
            <w:tcW w:w="701" w:type="dxa"/>
            <w:vAlign w:val="center"/>
          </w:tcPr>
          <w:p w14:paraId="568B283D">
            <w:pPr>
              <w:pStyle w:val="12"/>
              <w:adjustRightInd w:val="0"/>
              <w:snapToGrid w:val="0"/>
              <w:spacing w:before="0" w:beforeAutospacing="0" w:after="0" w:afterAutospacing="0"/>
              <w:jc w:val="center"/>
              <w:rPr>
                <w:rFonts w:hint="default" w:ascii="仿宋" w:hAnsi="仿宋" w:eastAsia="仿宋" w:cs="仿宋"/>
                <w:color w:val="000000"/>
                <w:sz w:val="21"/>
                <w:szCs w:val="21"/>
                <w:lang w:val="en-US"/>
              </w:rPr>
            </w:pPr>
            <w:r>
              <w:rPr>
                <w:rFonts w:hint="eastAsia" w:ascii="Arial" w:hAnsi="Arial" w:eastAsia="宋体" w:cs="宋体"/>
                <w:kern w:val="2"/>
                <w:sz w:val="21"/>
                <w:szCs w:val="21"/>
                <w:lang w:val="en-US" w:eastAsia="zh-CN" w:bidi="ar-SA"/>
              </w:rPr>
              <w:t>30分</w:t>
            </w:r>
          </w:p>
        </w:tc>
      </w:tr>
      <w:tr w14:paraId="28C3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continue"/>
            <w:vAlign w:val="center"/>
          </w:tcPr>
          <w:p w14:paraId="41375541">
            <w:pPr>
              <w:pStyle w:val="12"/>
              <w:snapToGrid w:val="0"/>
              <w:jc w:val="center"/>
              <w:rPr>
                <w:rFonts w:ascii="仿宋" w:hAnsi="仿宋" w:eastAsia="仿宋" w:cs="仿宋"/>
                <w:color w:val="000000"/>
                <w:sz w:val="21"/>
                <w:szCs w:val="21"/>
              </w:rPr>
            </w:pPr>
          </w:p>
        </w:tc>
        <w:tc>
          <w:tcPr>
            <w:tcW w:w="1275" w:type="dxa"/>
            <w:vAlign w:val="center"/>
          </w:tcPr>
          <w:p w14:paraId="02CE6F04">
            <w:pPr>
              <w:jc w:val="center"/>
              <w:rPr>
                <w:rFonts w:ascii="仿宋" w:hAnsi="仿宋" w:cs="仿宋"/>
                <w:color w:val="000000"/>
                <w:szCs w:val="21"/>
              </w:rPr>
            </w:pPr>
            <w:r>
              <w:rPr>
                <w:rFonts w:hint="eastAsia" w:ascii="Arial" w:hAnsi="Arial" w:eastAsia="宋体" w:cs="宋体"/>
                <w:kern w:val="2"/>
                <w:sz w:val="21"/>
                <w:szCs w:val="21"/>
                <w:lang w:val="en-US" w:eastAsia="zh-CN" w:bidi="ar-SA"/>
              </w:rPr>
              <w:t>产品质量技术方案</w:t>
            </w:r>
          </w:p>
        </w:tc>
        <w:tc>
          <w:tcPr>
            <w:tcW w:w="6001" w:type="dxa"/>
            <w:vAlign w:val="center"/>
          </w:tcPr>
          <w:p w14:paraId="7C182AB0">
            <w:pPr>
              <w:pStyle w:val="29"/>
              <w:spacing w:line="240" w:lineRule="auto"/>
              <w:ind w:left="0" w:leftChars="0" w:firstLine="0" w:firstLineChars="0"/>
              <w:jc w:val="left"/>
              <w:rPr>
                <w:rFonts w:hint="eastAsia"/>
                <w:color w:val="auto"/>
                <w:sz w:val="21"/>
                <w:szCs w:val="21"/>
                <w:lang w:val="en-US" w:eastAsia="zh-CN"/>
              </w:rPr>
            </w:pPr>
            <w:r>
              <w:rPr>
                <w:rFonts w:hint="eastAsia" w:ascii="Arial" w:hAnsi="Arial" w:eastAsia="宋体" w:cs="宋体"/>
                <w:kern w:val="2"/>
                <w:sz w:val="21"/>
                <w:szCs w:val="21"/>
                <w:lang w:val="en-US" w:eastAsia="zh-CN" w:bidi="ar-SA"/>
              </w:rPr>
              <w:t>投标人需提供产品质量保证措施方案，包括但不限于1.明确产品质量目标；2.产品质量管理措施；3.产品质量控制流程；4.产品质量管理制度等内容</w:t>
            </w:r>
            <w:r>
              <w:rPr>
                <w:rFonts w:hint="eastAsia" w:ascii="Arial" w:hAnsi="Arial" w:eastAsia="宋体" w:cs="宋体"/>
                <w:color w:val="auto"/>
                <w:kern w:val="2"/>
                <w:sz w:val="21"/>
                <w:szCs w:val="21"/>
                <w:lang w:val="en-US" w:eastAsia="zh-CN" w:bidi="ar-SA"/>
              </w:rPr>
              <w:t>。</w:t>
            </w:r>
            <w:r>
              <w:rPr>
                <w:rFonts w:hint="eastAsia"/>
                <w:color w:val="auto"/>
                <w:sz w:val="21"/>
                <w:szCs w:val="21"/>
                <w:lang w:val="en-US" w:eastAsia="zh-CN"/>
              </w:rPr>
              <w:t>提供方案者得基础分7分。</w:t>
            </w:r>
          </w:p>
          <w:p w14:paraId="308C3421">
            <w:pPr>
              <w:adjustRightInd w:val="0"/>
              <w:snapToGrid w:val="0"/>
              <w:spacing w:line="360" w:lineRule="auto"/>
              <w:rPr>
                <w:rFonts w:hint="eastAsia"/>
                <w:b/>
                <w:bCs/>
                <w:color w:val="auto"/>
                <w:sz w:val="21"/>
                <w:szCs w:val="21"/>
                <w:lang w:val="en-US" w:eastAsia="zh-CN"/>
              </w:rPr>
            </w:pPr>
            <w:r>
              <w:rPr>
                <w:rFonts w:hint="eastAsia" w:ascii="仿宋_GB2312" w:eastAsia="仿宋_GB2312"/>
                <w:b/>
                <w:bCs/>
                <w:color w:val="auto"/>
                <w:sz w:val="22"/>
                <w:szCs w:val="21"/>
                <w:lang w:val="en-US" w:eastAsia="zh-CN"/>
              </w:rPr>
              <w:t>额外加分标准：</w:t>
            </w:r>
          </w:p>
          <w:p w14:paraId="1F917930">
            <w:pPr>
              <w:pStyle w:val="29"/>
              <w:spacing w:line="240" w:lineRule="auto"/>
              <w:ind w:left="0" w:leftChars="0" w:firstLine="0" w:firstLineChars="0"/>
              <w:jc w:val="left"/>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1</w:t>
            </w:r>
            <w:r>
              <w:rPr>
                <w:rFonts w:hint="eastAsia"/>
                <w:color w:val="auto"/>
                <w:sz w:val="21"/>
                <w:szCs w:val="21"/>
                <w:lang w:eastAsia="zh-CN"/>
              </w:rPr>
              <w:t>）</w:t>
            </w:r>
            <w:r>
              <w:rPr>
                <w:rFonts w:hint="eastAsia"/>
                <w:color w:val="auto"/>
                <w:sz w:val="21"/>
                <w:szCs w:val="21"/>
              </w:rPr>
              <w:t>方案</w:t>
            </w:r>
            <w:r>
              <w:rPr>
                <w:rFonts w:hint="eastAsia"/>
                <w:color w:val="auto"/>
                <w:sz w:val="21"/>
                <w:szCs w:val="21"/>
                <w:lang w:val="en-US" w:eastAsia="zh-CN"/>
              </w:rPr>
              <w:t>内容</w:t>
            </w:r>
            <w:r>
              <w:rPr>
                <w:rFonts w:hint="eastAsia"/>
                <w:color w:val="auto"/>
                <w:sz w:val="21"/>
                <w:szCs w:val="21"/>
              </w:rPr>
              <w:t>合理、全面且详细、专业可行</w:t>
            </w:r>
            <w:r>
              <w:rPr>
                <w:rFonts w:hint="eastAsia"/>
                <w:color w:val="auto"/>
                <w:sz w:val="21"/>
                <w:szCs w:val="21"/>
                <w:lang w:eastAsia="zh-CN"/>
              </w:rPr>
              <w:t>，</w:t>
            </w:r>
            <w:r>
              <w:rPr>
                <w:rFonts w:hint="eastAsia"/>
                <w:color w:val="auto"/>
                <w:sz w:val="21"/>
                <w:szCs w:val="21"/>
                <w:lang w:val="en-US" w:eastAsia="zh-CN"/>
              </w:rPr>
              <w:t>得</w:t>
            </w:r>
            <w:r>
              <w:rPr>
                <w:rFonts w:hint="eastAsia"/>
                <w:color w:val="auto"/>
                <w:sz w:val="21"/>
                <w:szCs w:val="21"/>
              </w:rPr>
              <w:t>3分</w:t>
            </w:r>
            <w:r>
              <w:rPr>
                <w:rFonts w:hint="eastAsia"/>
                <w:color w:val="auto"/>
                <w:sz w:val="21"/>
                <w:szCs w:val="21"/>
                <w:lang w:eastAsia="zh-CN"/>
              </w:rPr>
              <w:t>；</w:t>
            </w:r>
          </w:p>
          <w:p w14:paraId="7FF21F5B">
            <w:pPr>
              <w:pStyle w:val="29"/>
              <w:spacing w:line="240" w:lineRule="auto"/>
              <w:ind w:left="0" w:leftChars="0" w:firstLine="0" w:firstLineChars="0"/>
              <w:jc w:val="left"/>
              <w:rPr>
                <w:rFonts w:hint="eastAsia" w:eastAsia="宋体" w:cs="宋体"/>
                <w:color w:val="auto"/>
                <w:sz w:val="21"/>
                <w:szCs w:val="21"/>
              </w:rPr>
            </w:pP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lang w:eastAsia="zh-CN"/>
              </w:rPr>
              <w:t>）</w:t>
            </w:r>
            <w:r>
              <w:rPr>
                <w:rFonts w:hint="eastAsia" w:eastAsia="宋体" w:cs="宋体"/>
                <w:color w:val="auto"/>
                <w:sz w:val="21"/>
                <w:szCs w:val="21"/>
              </w:rPr>
              <w:t>方案</w:t>
            </w:r>
            <w:r>
              <w:rPr>
                <w:rFonts w:hint="eastAsia" w:cs="宋体"/>
                <w:color w:val="auto"/>
                <w:sz w:val="21"/>
                <w:szCs w:val="21"/>
                <w:lang w:val="en-US" w:eastAsia="zh-CN"/>
              </w:rPr>
              <w:t>内容</w:t>
            </w:r>
            <w:r>
              <w:rPr>
                <w:rFonts w:hint="eastAsia" w:eastAsia="宋体" w:cs="宋体"/>
                <w:color w:val="auto"/>
                <w:sz w:val="21"/>
                <w:szCs w:val="21"/>
              </w:rPr>
              <w:t>相对完整</w:t>
            </w:r>
            <w:r>
              <w:rPr>
                <w:rFonts w:hint="eastAsia" w:eastAsia="宋体" w:cs="宋体"/>
                <w:color w:val="auto"/>
                <w:sz w:val="21"/>
                <w:szCs w:val="21"/>
                <w:lang w:val="en-US" w:eastAsia="zh-CN"/>
              </w:rPr>
              <w:t>，</w:t>
            </w:r>
            <w:r>
              <w:rPr>
                <w:rFonts w:hint="eastAsia" w:ascii="Arial" w:hAnsi="Arial" w:eastAsia="宋体" w:cs="宋体"/>
                <w:color w:val="auto"/>
                <w:kern w:val="2"/>
                <w:sz w:val="21"/>
                <w:szCs w:val="21"/>
                <w:lang w:val="en-US" w:eastAsia="zh-CN" w:bidi="ar-SA"/>
              </w:rPr>
              <w:t>基本满足项目要求</w:t>
            </w:r>
            <w:r>
              <w:rPr>
                <w:rFonts w:hint="eastAsia" w:cs="宋体"/>
                <w:color w:val="auto"/>
                <w:kern w:val="2"/>
                <w:sz w:val="21"/>
                <w:szCs w:val="21"/>
                <w:lang w:val="en-US" w:eastAsia="zh-CN" w:bidi="ar-SA"/>
              </w:rPr>
              <w:t>，</w:t>
            </w:r>
            <w:r>
              <w:rPr>
                <w:rFonts w:hint="eastAsia" w:eastAsia="宋体" w:cs="宋体"/>
                <w:color w:val="auto"/>
                <w:sz w:val="21"/>
                <w:szCs w:val="21"/>
              </w:rPr>
              <w:t>得</w:t>
            </w:r>
            <w:r>
              <w:rPr>
                <w:rFonts w:hint="eastAsia" w:eastAsia="宋体" w:cs="宋体"/>
                <w:color w:val="auto"/>
                <w:sz w:val="21"/>
                <w:szCs w:val="21"/>
                <w:lang w:val="en-US" w:eastAsia="zh-CN"/>
              </w:rPr>
              <w:t>2</w:t>
            </w:r>
            <w:r>
              <w:rPr>
                <w:rFonts w:hint="eastAsia" w:eastAsia="宋体" w:cs="宋体"/>
                <w:color w:val="auto"/>
                <w:sz w:val="21"/>
                <w:szCs w:val="21"/>
              </w:rPr>
              <w:t>分；</w:t>
            </w:r>
          </w:p>
          <w:p w14:paraId="61033FED">
            <w:pPr>
              <w:pStyle w:val="29"/>
              <w:spacing w:line="240" w:lineRule="auto"/>
              <w:ind w:left="0" w:leftChars="0" w:firstLine="0" w:firstLineChars="0"/>
              <w:jc w:val="left"/>
              <w:rPr>
                <w:rFonts w:hint="eastAsia" w:eastAsia="宋体" w:cs="宋体"/>
                <w:color w:val="auto"/>
                <w:sz w:val="21"/>
                <w:szCs w:val="21"/>
              </w:rPr>
            </w:pPr>
            <w:r>
              <w:rPr>
                <w:rFonts w:hint="eastAsia"/>
                <w:color w:val="auto"/>
                <w:sz w:val="21"/>
                <w:szCs w:val="21"/>
                <w:lang w:eastAsia="zh-CN"/>
              </w:rPr>
              <w:t>（</w:t>
            </w:r>
            <w:r>
              <w:rPr>
                <w:rFonts w:hint="eastAsia"/>
                <w:color w:val="auto"/>
                <w:sz w:val="21"/>
                <w:szCs w:val="21"/>
                <w:lang w:val="en-US" w:eastAsia="zh-CN"/>
              </w:rPr>
              <w:t>3</w:t>
            </w:r>
            <w:r>
              <w:rPr>
                <w:rFonts w:hint="eastAsia"/>
                <w:color w:val="auto"/>
                <w:sz w:val="21"/>
                <w:szCs w:val="21"/>
                <w:lang w:eastAsia="zh-CN"/>
              </w:rPr>
              <w:t>）</w:t>
            </w:r>
            <w:r>
              <w:rPr>
                <w:rFonts w:hint="eastAsia" w:eastAsia="宋体" w:cs="宋体"/>
                <w:color w:val="auto"/>
                <w:sz w:val="21"/>
                <w:szCs w:val="21"/>
              </w:rPr>
              <w:t>方案</w:t>
            </w:r>
            <w:r>
              <w:rPr>
                <w:rFonts w:hint="eastAsia" w:cs="宋体"/>
                <w:color w:val="auto"/>
                <w:sz w:val="21"/>
                <w:szCs w:val="21"/>
                <w:lang w:val="en-US" w:eastAsia="zh-CN"/>
              </w:rPr>
              <w:t>内容</w:t>
            </w:r>
            <w:r>
              <w:rPr>
                <w:rFonts w:hint="eastAsia" w:eastAsia="宋体" w:cs="宋体"/>
                <w:color w:val="auto"/>
                <w:sz w:val="21"/>
                <w:szCs w:val="21"/>
              </w:rPr>
              <w:t>存在缺项</w:t>
            </w:r>
            <w:r>
              <w:rPr>
                <w:rFonts w:hint="eastAsia" w:eastAsia="宋体" w:cs="宋体"/>
                <w:color w:val="auto"/>
                <w:sz w:val="21"/>
                <w:szCs w:val="21"/>
                <w:lang w:eastAsia="zh-CN"/>
              </w:rPr>
              <w:t>，</w:t>
            </w:r>
            <w:r>
              <w:rPr>
                <w:rFonts w:hint="eastAsia" w:ascii="Arial" w:hAnsi="Arial" w:eastAsia="宋体" w:cs="宋体"/>
                <w:color w:val="auto"/>
                <w:kern w:val="2"/>
                <w:sz w:val="21"/>
                <w:szCs w:val="21"/>
                <w:lang w:val="en-US" w:eastAsia="zh-CN" w:bidi="ar-SA"/>
              </w:rPr>
              <w:t>不能全部满足项目要求</w:t>
            </w:r>
            <w:r>
              <w:rPr>
                <w:rFonts w:hint="eastAsia" w:cs="宋体"/>
                <w:color w:val="auto"/>
                <w:kern w:val="2"/>
                <w:sz w:val="21"/>
                <w:szCs w:val="21"/>
                <w:lang w:val="en-US" w:eastAsia="zh-CN" w:bidi="ar-SA"/>
              </w:rPr>
              <w:t>，</w:t>
            </w:r>
            <w:r>
              <w:rPr>
                <w:rFonts w:hint="eastAsia" w:eastAsia="宋体" w:cs="宋体"/>
                <w:color w:val="auto"/>
                <w:sz w:val="21"/>
                <w:szCs w:val="21"/>
              </w:rPr>
              <w:t>得</w:t>
            </w:r>
            <w:r>
              <w:rPr>
                <w:rFonts w:hint="eastAsia" w:eastAsia="宋体" w:cs="宋体"/>
                <w:color w:val="auto"/>
                <w:sz w:val="21"/>
                <w:szCs w:val="21"/>
                <w:lang w:val="en-US" w:eastAsia="zh-CN"/>
              </w:rPr>
              <w:t>1</w:t>
            </w:r>
            <w:r>
              <w:rPr>
                <w:rFonts w:hint="eastAsia" w:eastAsia="宋体" w:cs="宋体"/>
                <w:color w:val="auto"/>
                <w:sz w:val="21"/>
                <w:szCs w:val="21"/>
              </w:rPr>
              <w:t xml:space="preserve">分; </w:t>
            </w:r>
          </w:p>
          <w:p w14:paraId="3230E121">
            <w:pPr>
              <w:jc w:val="left"/>
              <w:rPr>
                <w:rFonts w:hint="eastAsia" w:ascii="Arial" w:hAnsi="Arial" w:eastAsia="宋体" w:cs="宋体"/>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lang w:eastAsia="zh-CN"/>
              </w:rPr>
              <w:t>）</w:t>
            </w:r>
            <w:r>
              <w:rPr>
                <w:rFonts w:hint="eastAsia" w:eastAsia="宋体" w:cs="宋体"/>
                <w:color w:val="auto"/>
                <w:sz w:val="21"/>
                <w:szCs w:val="21"/>
              </w:rPr>
              <w:t>不提供</w:t>
            </w:r>
            <w:r>
              <w:rPr>
                <w:rFonts w:hint="eastAsia" w:eastAsia="宋体" w:cs="宋体"/>
                <w:color w:val="auto"/>
                <w:sz w:val="21"/>
                <w:szCs w:val="21"/>
                <w:lang w:eastAsia="zh-CN"/>
              </w:rPr>
              <w:t>，</w:t>
            </w:r>
            <w:r>
              <w:rPr>
                <w:rFonts w:hint="eastAsia" w:eastAsia="宋体" w:cs="宋体"/>
                <w:color w:val="auto"/>
                <w:sz w:val="21"/>
                <w:szCs w:val="21"/>
                <w:lang w:val="en-US" w:eastAsia="zh-CN"/>
              </w:rPr>
              <w:t>不</w:t>
            </w:r>
            <w:r>
              <w:rPr>
                <w:rFonts w:hint="eastAsia" w:ascii="Arial" w:hAnsi="Arial" w:eastAsia="宋体" w:cs="宋体"/>
                <w:color w:val="auto"/>
                <w:kern w:val="2"/>
                <w:sz w:val="21"/>
                <w:szCs w:val="21"/>
                <w:lang w:val="en-US" w:eastAsia="zh-CN" w:bidi="ar-SA"/>
              </w:rPr>
              <w:t>得分</w:t>
            </w:r>
            <w:r>
              <w:rPr>
                <w:rFonts w:hint="eastAsia"/>
                <w:color w:val="auto"/>
                <w:sz w:val="21"/>
                <w:szCs w:val="21"/>
              </w:rPr>
              <w:t>。</w:t>
            </w:r>
          </w:p>
        </w:tc>
        <w:tc>
          <w:tcPr>
            <w:tcW w:w="701" w:type="dxa"/>
            <w:vAlign w:val="center"/>
          </w:tcPr>
          <w:p w14:paraId="1B3704E5">
            <w:pPr>
              <w:pStyle w:val="12"/>
              <w:adjustRightInd w:val="0"/>
              <w:snapToGrid w:val="0"/>
              <w:spacing w:before="0" w:beforeAutospacing="0" w:after="0" w:afterAutospacing="0"/>
              <w:jc w:val="center"/>
              <w:rPr>
                <w:rFonts w:hint="default" w:ascii="仿宋" w:hAnsi="仿宋" w:eastAsia="仿宋" w:cs="仿宋"/>
                <w:color w:val="000000"/>
                <w:sz w:val="21"/>
                <w:szCs w:val="21"/>
                <w:lang w:val="en-US"/>
              </w:rPr>
            </w:pPr>
            <w:r>
              <w:rPr>
                <w:rFonts w:hint="eastAsia" w:ascii="Arial" w:hAnsi="Arial" w:eastAsia="宋体" w:cs="宋体"/>
                <w:kern w:val="2"/>
                <w:sz w:val="21"/>
                <w:szCs w:val="21"/>
                <w:lang w:val="en-US" w:eastAsia="zh-CN" w:bidi="ar-SA"/>
              </w:rPr>
              <w:t>10分</w:t>
            </w:r>
          </w:p>
        </w:tc>
      </w:tr>
      <w:tr w14:paraId="6C45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continue"/>
            <w:vAlign w:val="center"/>
          </w:tcPr>
          <w:p w14:paraId="07FE4510">
            <w:pPr>
              <w:pStyle w:val="12"/>
              <w:snapToGrid w:val="0"/>
              <w:jc w:val="center"/>
              <w:rPr>
                <w:rFonts w:ascii="仿宋" w:hAnsi="仿宋" w:eastAsia="仿宋" w:cs="仿宋"/>
                <w:color w:val="000000"/>
                <w:sz w:val="21"/>
                <w:szCs w:val="21"/>
              </w:rPr>
            </w:pPr>
          </w:p>
        </w:tc>
        <w:tc>
          <w:tcPr>
            <w:tcW w:w="1275" w:type="dxa"/>
            <w:vAlign w:val="center"/>
          </w:tcPr>
          <w:p w14:paraId="50BF67F4">
            <w:pPr>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项目实施及管理方案</w:t>
            </w:r>
          </w:p>
        </w:tc>
        <w:tc>
          <w:tcPr>
            <w:tcW w:w="6001" w:type="dxa"/>
            <w:vAlign w:val="center"/>
          </w:tcPr>
          <w:p w14:paraId="620FDF8F">
            <w:pPr>
              <w:adjustRightInd w:val="0"/>
              <w:snapToGrid w:val="0"/>
              <w:spacing w:line="360" w:lineRule="auto"/>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投标人需提供项目实施方案，包含但不限于实施思路、人员分工、实施计划、实施步骤、风险控制、上线方案、验收方案等内容。提供方案者得基础分7分。</w:t>
            </w:r>
          </w:p>
          <w:p w14:paraId="3B62F008">
            <w:pPr>
              <w:adjustRightInd w:val="0"/>
              <w:snapToGrid w:val="0"/>
              <w:spacing w:line="360" w:lineRule="auto"/>
              <w:rPr>
                <w:rFonts w:hint="eastAsia" w:ascii="仿宋_GB2312" w:eastAsia="仿宋_GB2312"/>
                <w:color w:val="0D0D0D"/>
                <w:sz w:val="22"/>
                <w:szCs w:val="21"/>
              </w:rPr>
            </w:pPr>
            <w:r>
              <w:rPr>
                <w:rFonts w:hint="eastAsia" w:ascii="仿宋_GB2312" w:eastAsia="仿宋_GB2312"/>
                <w:b/>
                <w:bCs/>
                <w:color w:val="0D0D0D"/>
                <w:sz w:val="22"/>
                <w:szCs w:val="21"/>
                <w:lang w:val="en-US" w:eastAsia="zh-CN"/>
              </w:rPr>
              <w:t>额外加分标准：</w:t>
            </w:r>
            <w:r>
              <w:rPr>
                <w:rFonts w:hint="eastAsia" w:ascii="仿宋_GB2312" w:eastAsia="仿宋_GB2312"/>
                <w:color w:val="0D0D0D"/>
                <w:sz w:val="22"/>
                <w:szCs w:val="21"/>
              </w:rPr>
              <w:t xml:space="preserve"> </w:t>
            </w:r>
          </w:p>
          <w:p w14:paraId="12F8B096">
            <w:pPr>
              <w:adjustRightInd w:val="0"/>
              <w:snapToGrid w:val="0"/>
              <w:spacing w:line="360" w:lineRule="auto"/>
              <w:rPr>
                <w:rFonts w:hint="eastAsia" w:ascii="Arial" w:hAnsi="Arial" w:eastAsia="宋体" w:cs="宋体"/>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1</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方案内容合理全面，能完全满足或优于项目要求，得3分；</w:t>
            </w:r>
          </w:p>
          <w:p w14:paraId="22547E31">
            <w:pPr>
              <w:adjustRightInd w:val="0"/>
              <w:snapToGrid w:val="0"/>
              <w:spacing w:line="360" w:lineRule="auto"/>
              <w:ind w:left="5670" w:hanging="5670" w:hangingChars="2700"/>
              <w:rPr>
                <w:rFonts w:hint="eastAsia" w:ascii="Arial" w:hAnsi="Arial" w:eastAsia="宋体" w:cs="宋体"/>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方案相对完整，基本满足项目要求，得2分；</w:t>
            </w:r>
          </w:p>
          <w:p w14:paraId="474008E6">
            <w:pPr>
              <w:adjustRightInd w:val="0"/>
              <w:snapToGrid w:val="0"/>
              <w:spacing w:line="360" w:lineRule="auto"/>
              <w:rPr>
                <w:rFonts w:hint="eastAsia" w:ascii="Arial" w:hAnsi="Arial" w:eastAsia="宋体" w:cs="宋体"/>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3</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 xml:space="preserve">方案存在缺项，不能全部满足项目要求，得1分; </w:t>
            </w:r>
          </w:p>
          <w:p w14:paraId="4597D857">
            <w:pPr>
              <w:adjustRightInd w:val="0"/>
              <w:snapToGrid w:val="0"/>
              <w:spacing w:line="360" w:lineRule="auto"/>
              <w:rPr>
                <w:rFonts w:hint="eastAsia" w:eastAsia="宋体" w:cs="宋体"/>
                <w:color w:val="auto"/>
                <w:sz w:val="21"/>
                <w:szCs w:val="21"/>
              </w:rPr>
            </w:pP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不提供，不得分。</w:t>
            </w:r>
          </w:p>
        </w:tc>
        <w:tc>
          <w:tcPr>
            <w:tcW w:w="701" w:type="dxa"/>
            <w:vAlign w:val="center"/>
          </w:tcPr>
          <w:p w14:paraId="3D966D4F">
            <w:pPr>
              <w:pStyle w:val="12"/>
              <w:adjustRightInd w:val="0"/>
              <w:snapToGrid w:val="0"/>
              <w:spacing w:before="0" w:beforeAutospacing="0" w:after="0" w:afterAutospacing="0"/>
              <w:jc w:val="center"/>
              <w:rPr>
                <w:rFonts w:hint="default" w:ascii="Arial" w:hAnsi="Arial" w:eastAsia="宋体" w:cs="宋体"/>
                <w:kern w:val="2"/>
                <w:sz w:val="21"/>
                <w:szCs w:val="21"/>
                <w:lang w:val="en-US" w:eastAsia="zh-CN" w:bidi="ar-SA"/>
              </w:rPr>
            </w:pPr>
            <w:r>
              <w:rPr>
                <w:rFonts w:hint="eastAsia" w:ascii="Arial" w:hAnsi="Arial" w:cs="宋体"/>
                <w:kern w:val="2"/>
                <w:sz w:val="21"/>
                <w:szCs w:val="21"/>
                <w:lang w:val="en-US" w:eastAsia="zh-CN" w:bidi="ar-SA"/>
              </w:rPr>
              <w:t>10分</w:t>
            </w:r>
          </w:p>
        </w:tc>
      </w:tr>
      <w:tr w14:paraId="7959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1101" w:type="dxa"/>
            <w:vMerge w:val="restart"/>
            <w:vAlign w:val="center"/>
          </w:tcPr>
          <w:p w14:paraId="0AE19A21">
            <w:pPr>
              <w:pStyle w:val="12"/>
              <w:snapToGrid w:val="0"/>
              <w:jc w:val="center"/>
              <w:rPr>
                <w:rFonts w:ascii="仿宋" w:hAnsi="仿宋" w:eastAsia="仿宋" w:cs="仿宋"/>
                <w:color w:val="000000"/>
                <w:sz w:val="21"/>
                <w:szCs w:val="21"/>
              </w:rPr>
            </w:pPr>
            <w:r>
              <w:rPr>
                <w:rFonts w:hint="eastAsia" w:ascii="Arial" w:hAnsi="Arial" w:eastAsia="宋体" w:cs="宋体"/>
                <w:color w:val="auto"/>
                <w:kern w:val="2"/>
                <w:sz w:val="21"/>
                <w:szCs w:val="21"/>
                <w:lang w:val="en-US" w:eastAsia="zh-CN" w:bidi="ar-SA"/>
              </w:rPr>
              <w:t>商务部分（</w:t>
            </w:r>
            <w:r>
              <w:rPr>
                <w:rFonts w:hint="eastAsia" w:ascii="Arial" w:hAnsi="Arial" w:cs="宋体"/>
                <w:color w:val="auto"/>
                <w:kern w:val="2"/>
                <w:sz w:val="21"/>
                <w:szCs w:val="21"/>
                <w:lang w:val="en-US" w:eastAsia="zh-CN" w:bidi="ar-SA"/>
              </w:rPr>
              <w:t>2</w:t>
            </w:r>
            <w:r>
              <w:rPr>
                <w:rFonts w:hint="eastAsia" w:ascii="Arial" w:hAnsi="Arial" w:eastAsia="宋体" w:cs="宋体"/>
                <w:color w:val="auto"/>
                <w:kern w:val="2"/>
                <w:sz w:val="21"/>
                <w:szCs w:val="21"/>
                <w:lang w:val="en-US" w:eastAsia="zh-CN" w:bidi="ar-SA"/>
              </w:rPr>
              <w:t>0分</w:t>
            </w:r>
            <w:r>
              <w:rPr>
                <w:rFonts w:hint="eastAsia" w:ascii="仿宋" w:hAnsi="仿宋" w:eastAsia="仿宋" w:cs="仿宋"/>
                <w:color w:val="000000"/>
                <w:sz w:val="21"/>
                <w:szCs w:val="21"/>
              </w:rPr>
              <w:t>）</w:t>
            </w:r>
          </w:p>
        </w:tc>
        <w:tc>
          <w:tcPr>
            <w:tcW w:w="1275" w:type="dxa"/>
            <w:vAlign w:val="center"/>
          </w:tcPr>
          <w:p w14:paraId="5FC0D46B">
            <w:pPr>
              <w:widowControl/>
              <w:adjustRightInd w:val="0"/>
              <w:jc w:val="left"/>
              <w:rPr>
                <w:rFonts w:ascii="仿宋" w:hAnsi="仿宋" w:cs="仿宋"/>
                <w:color w:val="000000"/>
                <w:szCs w:val="21"/>
              </w:rPr>
            </w:pPr>
            <w:r>
              <w:rPr>
                <w:rFonts w:hint="eastAsia" w:ascii="Arial" w:hAnsi="Arial" w:eastAsia="宋体" w:cs="宋体"/>
                <w:color w:val="auto"/>
                <w:kern w:val="2"/>
                <w:sz w:val="21"/>
                <w:szCs w:val="21"/>
                <w:lang w:val="en-US" w:eastAsia="zh-CN" w:bidi="ar-SA"/>
              </w:rPr>
              <w:t>供货、安装方案及计划</w:t>
            </w:r>
          </w:p>
        </w:tc>
        <w:tc>
          <w:tcPr>
            <w:tcW w:w="6001" w:type="dxa"/>
            <w:vAlign w:val="center"/>
          </w:tcPr>
          <w:p w14:paraId="099A9083">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在满足采购文件服务要求的基础上，投标人需要根据本采购项目提供供货、安装方案及计划。供货、安装方案及计划应包括以下内容：人员配备、设备配备、供货时间、应急预案等内容。提供方案者得基础分7分。</w:t>
            </w:r>
          </w:p>
          <w:p w14:paraId="353BE23B">
            <w:pPr>
              <w:widowControl/>
              <w:adjustRightInd w:val="0"/>
              <w:jc w:val="left"/>
              <w:rPr>
                <w:rFonts w:hint="eastAsia" w:ascii="Arial" w:hAnsi="Arial" w:eastAsia="宋体" w:cs="宋体"/>
                <w:color w:val="auto"/>
                <w:kern w:val="2"/>
                <w:sz w:val="21"/>
                <w:szCs w:val="21"/>
                <w:lang w:val="en-US" w:eastAsia="zh-CN" w:bidi="ar-SA"/>
              </w:rPr>
            </w:pPr>
          </w:p>
          <w:p w14:paraId="3D347B07">
            <w:pPr>
              <w:adjustRightInd w:val="0"/>
              <w:snapToGrid w:val="0"/>
              <w:spacing w:line="360" w:lineRule="auto"/>
              <w:rPr>
                <w:rFonts w:hint="eastAsia" w:ascii="Arial" w:hAnsi="Arial" w:eastAsia="宋体" w:cs="宋体"/>
                <w:color w:val="auto"/>
                <w:kern w:val="2"/>
                <w:sz w:val="21"/>
                <w:szCs w:val="21"/>
                <w:lang w:val="en-US" w:eastAsia="zh-CN" w:bidi="ar-SA"/>
              </w:rPr>
            </w:pPr>
            <w:r>
              <w:rPr>
                <w:rFonts w:hint="eastAsia" w:ascii="仿宋_GB2312" w:eastAsia="仿宋_GB2312"/>
                <w:b/>
                <w:bCs/>
                <w:color w:val="auto"/>
                <w:sz w:val="22"/>
                <w:szCs w:val="21"/>
                <w:lang w:val="en-US" w:eastAsia="zh-CN"/>
              </w:rPr>
              <w:t>额外加分标准：</w:t>
            </w:r>
          </w:p>
          <w:p w14:paraId="1F3205CC">
            <w:pPr>
              <w:widowControl/>
              <w:adjustRightInd w:val="0"/>
              <w:jc w:val="left"/>
              <w:rPr>
                <w:rFonts w:hint="eastAsia" w:ascii="Arial" w:hAnsi="Arial" w:eastAsia="宋体" w:cs="宋体"/>
                <w:color w:val="auto"/>
                <w:kern w:val="2"/>
                <w:sz w:val="21"/>
                <w:szCs w:val="21"/>
                <w:lang w:val="en-US" w:eastAsia="zh-CN" w:bidi="ar-SA"/>
              </w:rPr>
            </w:pPr>
            <w:r>
              <w:rPr>
                <w:rFonts w:hint="eastAsia" w:ascii="仿宋" w:hAnsi="仿宋" w:cs="仿宋"/>
                <w:color w:val="000000"/>
                <w:szCs w:val="21"/>
                <w:lang w:bidi="ar"/>
              </w:rPr>
              <w:t>（</w:t>
            </w:r>
            <w:r>
              <w:rPr>
                <w:rFonts w:hint="eastAsia" w:ascii="Arial" w:hAnsi="Arial" w:eastAsia="宋体" w:cs="宋体"/>
                <w:color w:val="auto"/>
                <w:kern w:val="2"/>
                <w:sz w:val="21"/>
                <w:szCs w:val="21"/>
                <w:lang w:val="en-US" w:eastAsia="zh-CN" w:bidi="ar-SA"/>
              </w:rPr>
              <w:t xml:space="preserve">1）方案完善、承诺供货时间最短且保障措施详细、表述清晰、完整、严谨，针对性强，方案非常全面、合理、可行，得3分； </w:t>
            </w:r>
          </w:p>
          <w:p w14:paraId="297D39D6">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 xml:space="preserve">（2）方案各项均有详细描述，承诺供货时间次短于招标文件要求的交货期且保障措施基本完整、针对性不强，方案基本全面、合理、可行，得2分； </w:t>
            </w:r>
          </w:p>
          <w:p w14:paraId="1581A2C4">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（3）方案各项均有描述缺失不具体，承诺交货时间仅符合招标文件要求的交货期且保障措施不完整、针对性、合理性、可行性欠缺，得1分；</w:t>
            </w:r>
          </w:p>
          <w:p w14:paraId="6EDD50AE">
            <w:pPr>
              <w:widowControl/>
              <w:adjustRightInd w:val="0"/>
              <w:jc w:val="left"/>
              <w:rPr>
                <w:rFonts w:hint="eastAsia" w:ascii="仿宋" w:hAnsi="仿宋" w:eastAsia="仿宋" w:cs="仿宋"/>
                <w:color w:val="000000"/>
                <w:szCs w:val="21"/>
                <w:lang w:val="en-US" w:eastAsia="zh-CN"/>
              </w:rPr>
            </w:pPr>
            <w:r>
              <w:rPr>
                <w:rFonts w:hint="eastAsia" w:ascii="Arial" w:hAnsi="Arial" w:eastAsia="宋体" w:cs="宋体"/>
                <w:color w:val="auto"/>
                <w:kern w:val="2"/>
                <w:sz w:val="21"/>
                <w:szCs w:val="21"/>
                <w:lang w:val="en-US" w:eastAsia="zh-CN" w:bidi="ar-SA"/>
              </w:rPr>
              <w:t>（4）不提供，不得分。</w:t>
            </w:r>
          </w:p>
        </w:tc>
        <w:tc>
          <w:tcPr>
            <w:tcW w:w="701" w:type="dxa"/>
            <w:vAlign w:val="center"/>
          </w:tcPr>
          <w:p w14:paraId="3200127E">
            <w:pPr>
              <w:pStyle w:val="12"/>
              <w:adjustRightInd w:val="0"/>
              <w:snapToGrid w:val="0"/>
              <w:spacing w:before="0" w:beforeAutospacing="0" w:after="0" w:afterAutospacing="0"/>
              <w:jc w:val="center"/>
              <w:rPr>
                <w:rFonts w:hint="default"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1</w:t>
            </w:r>
            <w:r>
              <w:rPr>
                <w:rFonts w:hint="eastAsia" w:ascii="Arial" w:hAnsi="Arial" w:cs="宋体"/>
                <w:color w:val="auto"/>
                <w:kern w:val="2"/>
                <w:sz w:val="21"/>
                <w:szCs w:val="21"/>
                <w:lang w:val="en-US" w:eastAsia="zh-CN" w:bidi="ar-SA"/>
              </w:rPr>
              <w:t>0</w:t>
            </w:r>
            <w:r>
              <w:rPr>
                <w:rFonts w:hint="eastAsia" w:ascii="Arial" w:hAnsi="Arial" w:eastAsia="宋体" w:cs="宋体"/>
                <w:color w:val="auto"/>
                <w:kern w:val="2"/>
                <w:sz w:val="21"/>
                <w:szCs w:val="21"/>
                <w:lang w:val="en-US" w:eastAsia="zh-CN" w:bidi="ar-SA"/>
              </w:rPr>
              <w:t>分</w:t>
            </w:r>
          </w:p>
        </w:tc>
      </w:tr>
      <w:tr w14:paraId="4F79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Merge w:val="continue"/>
            <w:vAlign w:val="center"/>
          </w:tcPr>
          <w:p w14:paraId="2D586560">
            <w:pPr>
              <w:widowControl/>
              <w:adjustRightInd w:val="0"/>
              <w:jc w:val="left"/>
              <w:rPr>
                <w:rFonts w:hint="eastAsia" w:ascii="Arial" w:hAnsi="Arial" w:eastAsia="宋体" w:cs="宋体"/>
                <w:color w:val="auto"/>
                <w:kern w:val="2"/>
                <w:sz w:val="21"/>
                <w:szCs w:val="21"/>
                <w:lang w:val="en-US" w:eastAsia="zh-CN" w:bidi="ar-SA"/>
              </w:rPr>
            </w:pPr>
          </w:p>
        </w:tc>
        <w:tc>
          <w:tcPr>
            <w:tcW w:w="1275" w:type="dxa"/>
            <w:vAlign w:val="center"/>
          </w:tcPr>
          <w:p w14:paraId="3335E1CD">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售后服务能力</w:t>
            </w:r>
          </w:p>
        </w:tc>
        <w:tc>
          <w:tcPr>
            <w:tcW w:w="6001" w:type="dxa"/>
            <w:vAlign w:val="center"/>
          </w:tcPr>
          <w:p w14:paraId="4AE812DD">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投标人需提供售后服务保障方案，包含但不限于：1.服务范围；2.服务保证；3.人员配备；4.保障措施；5.服务体系；6.维修响应时效等内容。提供方案者得基础分7分。</w:t>
            </w:r>
          </w:p>
          <w:p w14:paraId="40B707C8">
            <w:pPr>
              <w:adjustRightInd w:val="0"/>
              <w:snapToGrid w:val="0"/>
              <w:spacing w:line="360" w:lineRule="auto"/>
              <w:rPr>
                <w:rFonts w:hint="eastAsia" w:ascii="Arial" w:hAnsi="Arial" w:eastAsia="宋体" w:cs="宋体"/>
                <w:color w:val="auto"/>
                <w:kern w:val="2"/>
                <w:sz w:val="21"/>
                <w:szCs w:val="21"/>
                <w:lang w:val="en-US" w:eastAsia="zh-CN" w:bidi="ar-SA"/>
              </w:rPr>
            </w:pPr>
            <w:r>
              <w:rPr>
                <w:rFonts w:hint="eastAsia" w:ascii="仿宋_GB2312" w:eastAsia="仿宋_GB2312"/>
                <w:b/>
                <w:bCs/>
                <w:color w:val="auto"/>
                <w:sz w:val="22"/>
                <w:szCs w:val="21"/>
                <w:lang w:val="en-US" w:eastAsia="zh-CN"/>
              </w:rPr>
              <w:t>额外加分标准：</w:t>
            </w:r>
          </w:p>
          <w:p w14:paraId="74197BA3">
            <w:pPr>
              <w:pStyle w:val="29"/>
              <w:spacing w:line="240" w:lineRule="auto"/>
              <w:ind w:left="0" w:leftChars="0" w:firstLine="0" w:firstLineChars="0"/>
              <w:jc w:val="left"/>
              <w:rPr>
                <w:rFonts w:hint="eastAsia"/>
                <w:color w:val="auto"/>
                <w:sz w:val="21"/>
                <w:szCs w:val="21"/>
                <w:lang w:eastAsia="zh-CN"/>
              </w:rPr>
            </w:pPr>
            <w:r>
              <w:rPr>
                <w:rFonts w:hint="eastAsia" w:ascii="Arial" w:hAnsi="Arial" w:eastAsia="宋体" w:cs="宋体"/>
                <w:color w:val="auto"/>
                <w:kern w:val="2"/>
                <w:sz w:val="21"/>
                <w:szCs w:val="21"/>
                <w:lang w:val="en-US" w:eastAsia="zh-CN" w:bidi="ar-SA"/>
              </w:rPr>
              <w:t>（1）方案内容合理符合采购需求，</w:t>
            </w:r>
            <w:r>
              <w:rPr>
                <w:rFonts w:hint="eastAsia"/>
                <w:color w:val="auto"/>
                <w:sz w:val="21"/>
                <w:szCs w:val="21"/>
              </w:rPr>
              <w:t>全面且详细、专业可行</w:t>
            </w:r>
            <w:r>
              <w:rPr>
                <w:rFonts w:hint="eastAsia"/>
                <w:color w:val="auto"/>
                <w:sz w:val="21"/>
                <w:szCs w:val="21"/>
                <w:lang w:eastAsia="zh-CN"/>
              </w:rPr>
              <w:t>，</w:t>
            </w:r>
            <w:r>
              <w:rPr>
                <w:rFonts w:hint="eastAsia"/>
                <w:color w:val="auto"/>
                <w:sz w:val="21"/>
                <w:szCs w:val="21"/>
                <w:lang w:val="en-US" w:eastAsia="zh-CN"/>
              </w:rPr>
              <w:t>得3</w:t>
            </w:r>
            <w:r>
              <w:rPr>
                <w:rFonts w:hint="eastAsia"/>
                <w:color w:val="auto"/>
                <w:sz w:val="21"/>
                <w:szCs w:val="21"/>
              </w:rPr>
              <w:t>分</w:t>
            </w:r>
            <w:r>
              <w:rPr>
                <w:rFonts w:hint="eastAsia"/>
                <w:color w:val="auto"/>
                <w:sz w:val="21"/>
                <w:szCs w:val="21"/>
                <w:lang w:eastAsia="zh-CN"/>
              </w:rPr>
              <w:t>；</w:t>
            </w:r>
          </w:p>
          <w:p w14:paraId="2A117F45">
            <w:pPr>
              <w:adjustRightInd w:val="0"/>
              <w:snapToGrid w:val="0"/>
              <w:spacing w:line="360" w:lineRule="auto"/>
              <w:ind w:left="5670" w:hanging="5670" w:hangingChars="2700"/>
              <w:rPr>
                <w:rFonts w:hint="eastAsia" w:ascii="Arial" w:hAnsi="Arial" w:eastAsia="宋体" w:cs="宋体"/>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方案相对完整，基本满足项目要求，得2分；</w:t>
            </w:r>
          </w:p>
          <w:p w14:paraId="652D8757">
            <w:pPr>
              <w:adjustRightInd w:val="0"/>
              <w:snapToGrid w:val="0"/>
              <w:spacing w:line="360" w:lineRule="auto"/>
              <w:rPr>
                <w:rFonts w:hint="eastAsia" w:ascii="Arial" w:hAnsi="Arial" w:eastAsia="宋体" w:cs="宋体"/>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3</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 xml:space="preserve">方案存在缺项，不能全部满足项目要求，得1分; </w:t>
            </w:r>
          </w:p>
          <w:p w14:paraId="71A24C7A">
            <w:pPr>
              <w:widowControl/>
              <w:adjustRightInd w:val="0"/>
              <w:jc w:val="left"/>
              <w:rPr>
                <w:rFonts w:hint="eastAsia" w:ascii="Arial" w:hAnsi="Arial" w:eastAsia="宋体" w:cs="宋体"/>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不提供，不得分。</w:t>
            </w:r>
          </w:p>
          <w:p w14:paraId="5F6B968E">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注：缺陷指方案内容与项目需求不一致、存在相互矛盾内容以及未针对本项目编写的任意一种情形。不符合项目需求是指存在与本项目执行无关的内容、存在相关内容在实际操作中不能运用的任意一种情形。</w:t>
            </w:r>
          </w:p>
        </w:tc>
        <w:tc>
          <w:tcPr>
            <w:tcW w:w="701" w:type="dxa"/>
            <w:vAlign w:val="center"/>
          </w:tcPr>
          <w:p w14:paraId="3D7BBFCB">
            <w:pPr>
              <w:widowControl/>
              <w:adjustRightInd w:val="0"/>
              <w:jc w:val="left"/>
              <w:rPr>
                <w:rFonts w:hint="default"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10分</w:t>
            </w:r>
          </w:p>
        </w:tc>
      </w:tr>
      <w:tr w14:paraId="4D7B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377" w:type="dxa"/>
            <w:gridSpan w:val="3"/>
            <w:vAlign w:val="center"/>
          </w:tcPr>
          <w:p w14:paraId="613AB320">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合  计</w:t>
            </w:r>
          </w:p>
        </w:tc>
        <w:tc>
          <w:tcPr>
            <w:tcW w:w="701" w:type="dxa"/>
            <w:vAlign w:val="center"/>
          </w:tcPr>
          <w:p w14:paraId="23F6C8A4">
            <w:pPr>
              <w:widowControl/>
              <w:adjustRightInd w:val="0"/>
              <w:jc w:val="left"/>
              <w:rPr>
                <w:rFonts w:hint="default"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100分</w:t>
            </w:r>
          </w:p>
        </w:tc>
      </w:tr>
    </w:tbl>
    <w:p w14:paraId="6C6DC15C">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7B7A1BC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5D1448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10B79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C45814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3164D0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C70F38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9526A38">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0DF36643">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bookmarkStart w:id="1" w:name="_GoBack"/>
      <w:bookmarkEnd w:id="1"/>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7D236E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4BCC6B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812A63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713A4E43">
      <w:pPr>
        <w:rPr>
          <w:rFonts w:ascii="宋体" w:hAnsi="宋体" w:eastAsia="宋体"/>
          <w:sz w:val="24"/>
          <w:szCs w:val="24"/>
          <w:lang w:val="zh-CN"/>
        </w:rPr>
      </w:pPr>
      <w:r>
        <w:rPr>
          <w:rFonts w:hint="eastAsia" w:ascii="宋体" w:hAnsi="宋体" w:eastAsia="宋体" w:cs="宋体"/>
          <w:b/>
          <w:color w:val="000000"/>
          <w:sz w:val="32"/>
          <w:szCs w:val="32"/>
          <w:lang w:val="en-US" w:eastAsia="zh-CN" w:bidi="ar-SA"/>
        </w:rPr>
        <w:t>分项报价表</w:t>
      </w: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11CF6B4D">
      <w:pPr>
        <w:rPr>
          <w:rFonts w:ascii="宋体" w:hAnsi="宋体" w:eastAsia="宋体"/>
          <w:sz w:val="24"/>
          <w:szCs w:val="24"/>
          <w:lang w:val="zh-CN"/>
        </w:rPr>
      </w:pPr>
    </w:p>
    <w:p w14:paraId="0124E2F8">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如有</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24A1AF6"/>
    <w:rsid w:val="150E71F6"/>
    <w:rsid w:val="1696735F"/>
    <w:rsid w:val="16E14FBF"/>
    <w:rsid w:val="19545A30"/>
    <w:rsid w:val="198E5E9E"/>
    <w:rsid w:val="19BD2CB7"/>
    <w:rsid w:val="1BB9254A"/>
    <w:rsid w:val="1C887E79"/>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8D07202"/>
    <w:rsid w:val="293A1937"/>
    <w:rsid w:val="2A990550"/>
    <w:rsid w:val="2B28723B"/>
    <w:rsid w:val="2B5C1706"/>
    <w:rsid w:val="2B8A6B32"/>
    <w:rsid w:val="2BAC4D24"/>
    <w:rsid w:val="2BF926F1"/>
    <w:rsid w:val="2D1D3BDB"/>
    <w:rsid w:val="2D833519"/>
    <w:rsid w:val="2DFB03C5"/>
    <w:rsid w:val="2FC378C6"/>
    <w:rsid w:val="2FCE0EAD"/>
    <w:rsid w:val="2FD9098F"/>
    <w:rsid w:val="2FDF17DF"/>
    <w:rsid w:val="302671DA"/>
    <w:rsid w:val="30D15875"/>
    <w:rsid w:val="32441EA5"/>
    <w:rsid w:val="3281623F"/>
    <w:rsid w:val="32944704"/>
    <w:rsid w:val="3436075B"/>
    <w:rsid w:val="348B6646"/>
    <w:rsid w:val="34D54377"/>
    <w:rsid w:val="357A0FA3"/>
    <w:rsid w:val="376A7C4D"/>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824FC0"/>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 w:val="7F81682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5"/>
    <w:autoRedefine/>
    <w:qFormat/>
    <w:uiPriority w:val="0"/>
    <w:rPr>
      <w:rFonts w:hint="eastAsia" w:ascii="宋体" w:hAnsi="宋体" w:eastAsia="宋体" w:cs="宋体"/>
      <w:color w:val="000000"/>
      <w:sz w:val="24"/>
      <w:szCs w:val="24"/>
      <w:u w:val="none"/>
    </w:rPr>
  </w:style>
  <w:style w:type="character" w:customStyle="1" w:styleId="21">
    <w:name w:val="font31"/>
    <w:basedOn w:val="15"/>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5"/>
    <w:autoRedefine/>
    <w:qFormat/>
    <w:uiPriority w:val="0"/>
    <w:rPr>
      <w:rFonts w:ascii="Calibri" w:hAnsi="Calibri" w:cs="Calibri"/>
      <w:color w:val="000000"/>
      <w:sz w:val="28"/>
      <w:szCs w:val="28"/>
      <w:u w:val="none"/>
    </w:rPr>
  </w:style>
  <w:style w:type="character" w:customStyle="1" w:styleId="24">
    <w:name w:val="font21"/>
    <w:basedOn w:val="15"/>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paragraph" w:customStyle="1" w:styleId="27">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8">
    <w:name w:val="font01"/>
    <w:basedOn w:val="15"/>
    <w:qFormat/>
    <w:uiPriority w:val="0"/>
    <w:rPr>
      <w:rFonts w:hint="eastAsia" w:ascii="宋体" w:hAnsi="宋体" w:eastAsia="宋体" w:cs="宋体"/>
      <w:color w:val="000000"/>
      <w:sz w:val="22"/>
      <w:szCs w:val="22"/>
      <w:u w:val="none"/>
    </w:rPr>
  </w:style>
  <w:style w:type="paragraph" w:customStyle="1" w:styleId="29">
    <w:name w:val="表格文字"/>
    <w:basedOn w:val="30"/>
    <w:qFormat/>
    <w:uiPriority w:val="0"/>
    <w:pPr>
      <w:widowControl w:val="0"/>
      <w:spacing w:before="50" w:beforeLines="50" w:after="50" w:afterLines="50" w:line="580" w:lineRule="exact"/>
      <w:ind w:firstLine="200" w:firstLineChars="200"/>
      <w:jc w:val="center"/>
    </w:pPr>
    <w:rPr>
      <w:rFonts w:ascii="Arial" w:hAnsi="Arial" w:eastAsia="宋体" w:cs="宋体"/>
      <w:kern w:val="2"/>
      <w:sz w:val="28"/>
      <w:szCs w:val="21"/>
      <w:lang w:val="en-US" w:eastAsia="zh-CN" w:bidi="ar-SA"/>
    </w:rPr>
  </w:style>
  <w:style w:type="paragraph" w:customStyle="1" w:styleId="30">
    <w:name w:val="方案正文"/>
    <w:qFormat/>
    <w:uiPriority w:val="0"/>
    <w:pPr>
      <w:widowControl w:val="0"/>
      <w:spacing w:before="50" w:beforeLines="50" w:after="50" w:afterLines="50" w:line="580" w:lineRule="exact"/>
      <w:ind w:firstLine="200" w:firstLineChars="200"/>
      <w:jc w:val="both"/>
    </w:pPr>
    <w:rPr>
      <w:rFonts w:eastAsia="仿宋" w:cs="宋体" w:asciiTheme="minorHAnsi" w:hAnsiTheme="minorHAnsi"/>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5736</Words>
  <Characters>6430</Characters>
  <Lines>0</Lines>
  <Paragraphs>0</Paragraphs>
  <TotalTime>12</TotalTime>
  <ScaleCrop>false</ScaleCrop>
  <LinksUpToDate>false</LinksUpToDate>
  <CharactersWithSpaces>6787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2026-04-17T08:50:01Z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A9300BF796E14A3DAF6DCCEADEFDCF6F_13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