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70DB059C">
      <w:pPr>
        <w:numPr>
          <w:ilvl w:val="0"/>
          <w:numId w:val="0"/>
        </w:numPr>
        <w:jc w:val="center"/>
        <w:rPr>
          <w:rFonts w:hint="eastAsia" w:ascii="宋体" w:hAnsi="宋体" w:eastAsia="宋体" w:cs="宋体"/>
          <w:b/>
          <w:i w:val="0"/>
          <w:caps/>
          <w:color w:val="333333"/>
          <w:spacing w:val="0"/>
          <w:sz w:val="36"/>
          <w:szCs w:val="36"/>
          <w:lang w:val="en-US" w:eastAsia="zh-CN"/>
        </w:rPr>
      </w:pPr>
      <w:bookmarkStart w:id="1" w:name="_GoBack"/>
      <w:r>
        <w:rPr>
          <w:rFonts w:hint="eastAsia" w:ascii="宋体" w:hAnsi="宋体" w:eastAsia="宋体" w:cs="宋体"/>
          <w:b/>
          <w:i w:val="0"/>
          <w:caps/>
          <w:color w:val="333333"/>
          <w:spacing w:val="0"/>
          <w:sz w:val="36"/>
          <w:szCs w:val="36"/>
          <w:lang w:val="en-US" w:eastAsia="zh-CN"/>
        </w:rPr>
        <w:t>核心交换机及配套安全设备项目</w:t>
      </w:r>
    </w:p>
    <w:bookmarkEnd w:id="1"/>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2026年5月14日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5"/>
        <w:tblW w:w="111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8"/>
        <w:gridCol w:w="666"/>
        <w:gridCol w:w="3434"/>
        <w:gridCol w:w="1333"/>
        <w:gridCol w:w="1267"/>
        <w:gridCol w:w="1933"/>
        <w:gridCol w:w="1916"/>
      </w:tblGrid>
      <w:tr w14:paraId="669B9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34" w:type="dxa"/>
            <w:gridSpan w:val="2"/>
            <w:vAlign w:val="center"/>
          </w:tcPr>
          <w:p w14:paraId="6022786A">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3434" w:type="dxa"/>
            <w:vAlign w:val="center"/>
          </w:tcPr>
          <w:p w14:paraId="64B5198A">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1333" w:type="dxa"/>
            <w:vAlign w:val="center"/>
          </w:tcPr>
          <w:p w14:paraId="26E6A024">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1267" w:type="dxa"/>
            <w:vAlign w:val="center"/>
          </w:tcPr>
          <w:p w14:paraId="34567D2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c>
          <w:tcPr>
            <w:tcW w:w="1933" w:type="dxa"/>
            <w:vAlign w:val="center"/>
          </w:tcPr>
          <w:p w14:paraId="06B7E1C7">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预算单价</w:t>
            </w:r>
          </w:p>
        </w:tc>
        <w:tc>
          <w:tcPr>
            <w:tcW w:w="1916" w:type="dxa"/>
            <w:vAlign w:val="center"/>
          </w:tcPr>
          <w:p w14:paraId="10581957">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预算总价</w:t>
            </w:r>
          </w:p>
        </w:tc>
      </w:tr>
      <w:tr w14:paraId="150D2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restart"/>
            <w:vAlign w:val="center"/>
          </w:tcPr>
          <w:p w14:paraId="2CF68629">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666" w:type="dxa"/>
            <w:vAlign w:val="center"/>
          </w:tcPr>
          <w:p w14:paraId="073F23D2">
            <w:pPr>
              <w:widowControl/>
              <w:jc w:val="center"/>
              <w:textAlignment w:val="center"/>
              <w:rPr>
                <w:rFonts w:hint="eastAsia" w:ascii="宋体" w:hAnsi="宋体" w:eastAsia="宋体" w:cs="宋体"/>
                <w:kern w:val="0"/>
                <w:sz w:val="28"/>
                <w:szCs w:val="28"/>
                <w:lang w:val="en-US" w:eastAsia="zh-CN"/>
              </w:rPr>
            </w:pPr>
            <w:r>
              <w:rPr>
                <w:rFonts w:hint="default" w:ascii="Calibri" w:hAnsi="Calibri" w:eastAsia="宋体" w:cs="Calibri"/>
                <w:kern w:val="0"/>
                <w:sz w:val="28"/>
                <w:szCs w:val="28"/>
                <w:lang w:val="en-US" w:eastAsia="zh-CN"/>
              </w:rPr>
              <w:t>①</w:t>
            </w:r>
          </w:p>
        </w:tc>
        <w:tc>
          <w:tcPr>
            <w:tcW w:w="3434" w:type="dxa"/>
            <w:vAlign w:val="center"/>
          </w:tcPr>
          <w:p w14:paraId="073EB204">
            <w:pPr>
              <w:widowControl/>
              <w:jc w:val="center"/>
              <w:textAlignment w:val="center"/>
              <w:rPr>
                <w:rFonts w:hint="default" w:ascii="宋体" w:hAnsi="宋体" w:eastAsia="宋体" w:cs="宋体"/>
                <w:kern w:val="0"/>
                <w:sz w:val="28"/>
                <w:szCs w:val="28"/>
                <w:lang w:val="en-US" w:eastAsia="zh-CN"/>
              </w:rPr>
            </w:pPr>
            <w:r>
              <w:rPr>
                <w:rFonts w:hint="default" w:ascii="宋体" w:hAnsi="宋体" w:eastAsia="宋体" w:cs="宋体"/>
                <w:kern w:val="0"/>
                <w:sz w:val="28"/>
                <w:szCs w:val="28"/>
                <w:lang w:val="en-US" w:eastAsia="zh-CN"/>
              </w:rPr>
              <w:t>核心交换机</w:t>
            </w:r>
          </w:p>
        </w:tc>
        <w:tc>
          <w:tcPr>
            <w:tcW w:w="1333" w:type="dxa"/>
            <w:vAlign w:val="center"/>
          </w:tcPr>
          <w:p w14:paraId="1FF95D3F">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1267" w:type="dxa"/>
            <w:vAlign w:val="center"/>
          </w:tcPr>
          <w:p w14:paraId="16B38AB2">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1933" w:type="dxa"/>
            <w:vAlign w:val="center"/>
          </w:tcPr>
          <w:p w14:paraId="3FAC43D6">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250000</w:t>
            </w:r>
          </w:p>
        </w:tc>
        <w:tc>
          <w:tcPr>
            <w:tcW w:w="1916" w:type="dxa"/>
            <w:vAlign w:val="center"/>
          </w:tcPr>
          <w:p w14:paraId="21C88C30">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500000</w:t>
            </w:r>
          </w:p>
        </w:tc>
      </w:tr>
      <w:tr w14:paraId="53A2F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tcBorders/>
            <w:vAlign w:val="center"/>
          </w:tcPr>
          <w:p w14:paraId="7157E973">
            <w:pPr>
              <w:widowControl/>
              <w:jc w:val="center"/>
              <w:textAlignment w:val="center"/>
              <w:rPr>
                <w:rFonts w:hint="eastAsia" w:ascii="宋体" w:hAnsi="宋体" w:eastAsia="宋体" w:cs="宋体"/>
                <w:kern w:val="0"/>
                <w:sz w:val="28"/>
                <w:szCs w:val="28"/>
                <w:lang w:val="en-US" w:eastAsia="zh-CN"/>
              </w:rPr>
            </w:pPr>
          </w:p>
        </w:tc>
        <w:tc>
          <w:tcPr>
            <w:tcW w:w="666" w:type="dxa"/>
            <w:vAlign w:val="center"/>
          </w:tcPr>
          <w:p w14:paraId="09AA4BDC">
            <w:pPr>
              <w:widowControl/>
              <w:jc w:val="center"/>
              <w:textAlignment w:val="center"/>
              <w:rPr>
                <w:rFonts w:hint="eastAsia" w:ascii="Calibri" w:hAnsi="Calibri" w:eastAsia="宋体" w:cs="Calibri"/>
                <w:kern w:val="0"/>
                <w:sz w:val="28"/>
                <w:szCs w:val="28"/>
                <w:lang w:val="en-US" w:eastAsia="zh-CN"/>
              </w:rPr>
            </w:pPr>
            <w:r>
              <w:rPr>
                <w:rFonts w:hint="default" w:ascii="Calibri" w:hAnsi="Calibri" w:eastAsia="宋体" w:cs="Calibri"/>
                <w:kern w:val="0"/>
                <w:sz w:val="28"/>
                <w:szCs w:val="28"/>
                <w:lang w:val="en-US" w:eastAsia="zh-CN"/>
              </w:rPr>
              <w:t>②</w:t>
            </w:r>
          </w:p>
        </w:tc>
        <w:tc>
          <w:tcPr>
            <w:tcW w:w="3434" w:type="dxa"/>
            <w:vAlign w:val="center"/>
          </w:tcPr>
          <w:p w14:paraId="6BF58C79">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防火墙</w:t>
            </w:r>
          </w:p>
        </w:tc>
        <w:tc>
          <w:tcPr>
            <w:tcW w:w="1333" w:type="dxa"/>
            <w:vAlign w:val="center"/>
          </w:tcPr>
          <w:p w14:paraId="780865B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1267" w:type="dxa"/>
            <w:vAlign w:val="center"/>
          </w:tcPr>
          <w:p w14:paraId="7E5C48C5">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1933" w:type="dxa"/>
            <w:vAlign w:val="center"/>
          </w:tcPr>
          <w:p w14:paraId="3E2F7B48">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110000</w:t>
            </w:r>
          </w:p>
        </w:tc>
        <w:tc>
          <w:tcPr>
            <w:tcW w:w="1916" w:type="dxa"/>
            <w:vAlign w:val="center"/>
          </w:tcPr>
          <w:p w14:paraId="33A9F9BA">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220000</w:t>
            </w:r>
          </w:p>
        </w:tc>
      </w:tr>
      <w:tr w14:paraId="61560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tcBorders/>
            <w:vAlign w:val="center"/>
          </w:tcPr>
          <w:p w14:paraId="525D413A">
            <w:pPr>
              <w:widowControl/>
              <w:jc w:val="center"/>
              <w:textAlignment w:val="center"/>
              <w:rPr>
                <w:rFonts w:hint="eastAsia" w:ascii="宋体" w:hAnsi="宋体" w:eastAsia="宋体" w:cs="宋体"/>
                <w:kern w:val="0"/>
                <w:sz w:val="28"/>
                <w:szCs w:val="28"/>
                <w:lang w:val="en-US" w:eastAsia="zh-CN"/>
              </w:rPr>
            </w:pPr>
          </w:p>
        </w:tc>
        <w:tc>
          <w:tcPr>
            <w:tcW w:w="8633" w:type="dxa"/>
            <w:gridSpan w:val="5"/>
            <w:vAlign w:val="center"/>
          </w:tcPr>
          <w:p w14:paraId="2EED7C4A">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总价合计</w:t>
            </w:r>
          </w:p>
        </w:tc>
        <w:tc>
          <w:tcPr>
            <w:tcW w:w="1916" w:type="dxa"/>
            <w:vAlign w:val="center"/>
          </w:tcPr>
          <w:p w14:paraId="795410B0">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720</w:t>
            </w:r>
            <w:r>
              <w:rPr>
                <w:rFonts w:hint="default" w:ascii="宋体" w:hAnsi="宋体" w:eastAsia="宋体" w:cs="宋体"/>
                <w:kern w:val="0"/>
                <w:sz w:val="28"/>
                <w:szCs w:val="28"/>
                <w:lang w:val="en-US" w:eastAsia="zh-CN"/>
              </w:rPr>
              <w:t>000</w:t>
            </w:r>
          </w:p>
        </w:tc>
      </w:tr>
      <w:tr w14:paraId="0A20A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234" w:type="dxa"/>
            <w:gridSpan w:val="2"/>
            <w:vAlign w:val="center"/>
          </w:tcPr>
          <w:p w14:paraId="376E0F48">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3434" w:type="dxa"/>
            <w:vAlign w:val="center"/>
          </w:tcPr>
          <w:p w14:paraId="0DFF429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交付使用时间</w:t>
            </w:r>
          </w:p>
        </w:tc>
        <w:tc>
          <w:tcPr>
            <w:tcW w:w="6449" w:type="dxa"/>
            <w:gridSpan w:val="4"/>
            <w:vAlign w:val="center"/>
          </w:tcPr>
          <w:p w14:paraId="35F18B50">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合同签订后1个月内</w:t>
            </w:r>
          </w:p>
        </w:tc>
      </w:tr>
      <w:tr w14:paraId="25BF3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234" w:type="dxa"/>
            <w:gridSpan w:val="2"/>
            <w:vAlign w:val="center"/>
          </w:tcPr>
          <w:p w14:paraId="0F5CBF4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3434" w:type="dxa"/>
            <w:vAlign w:val="center"/>
          </w:tcPr>
          <w:p w14:paraId="050ECE1D">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质保期</w:t>
            </w:r>
          </w:p>
        </w:tc>
        <w:tc>
          <w:tcPr>
            <w:tcW w:w="6449" w:type="dxa"/>
            <w:gridSpan w:val="4"/>
            <w:vAlign w:val="center"/>
          </w:tcPr>
          <w:p w14:paraId="0C439270">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1年（自验收合格之日起算）</w:t>
            </w:r>
          </w:p>
        </w:tc>
      </w:tr>
      <w:tr w14:paraId="6A62A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234" w:type="dxa"/>
            <w:gridSpan w:val="2"/>
            <w:vAlign w:val="center"/>
          </w:tcPr>
          <w:p w14:paraId="32D408FA">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3434" w:type="dxa"/>
            <w:vAlign w:val="center"/>
          </w:tcPr>
          <w:p w14:paraId="1860FCCC">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合同期</w:t>
            </w:r>
          </w:p>
        </w:tc>
        <w:tc>
          <w:tcPr>
            <w:tcW w:w="6449" w:type="dxa"/>
            <w:gridSpan w:val="4"/>
            <w:vAlign w:val="center"/>
          </w:tcPr>
          <w:p w14:paraId="1D3DBD3B">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1年</w:t>
            </w:r>
          </w:p>
        </w:tc>
      </w:tr>
      <w:tr w14:paraId="02119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8" w:hRule="atLeast"/>
          <w:jc w:val="center"/>
        </w:trPr>
        <w:tc>
          <w:tcPr>
            <w:tcW w:w="1234" w:type="dxa"/>
            <w:gridSpan w:val="2"/>
            <w:vAlign w:val="center"/>
          </w:tcPr>
          <w:p w14:paraId="2A268C0B">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3434" w:type="dxa"/>
            <w:vAlign w:val="center"/>
          </w:tcPr>
          <w:p w14:paraId="79E54BBE">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付款方式</w:t>
            </w:r>
          </w:p>
        </w:tc>
        <w:tc>
          <w:tcPr>
            <w:tcW w:w="6449" w:type="dxa"/>
            <w:gridSpan w:val="4"/>
            <w:vAlign w:val="center"/>
          </w:tcPr>
          <w:p w14:paraId="194BEF6B">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设备到货上架并验收通过后付全款</w:t>
            </w:r>
          </w:p>
        </w:tc>
      </w:tr>
      <w:tr w14:paraId="45637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34" w:type="dxa"/>
            <w:gridSpan w:val="2"/>
            <w:vAlign w:val="center"/>
          </w:tcPr>
          <w:p w14:paraId="10B97DE8">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6</w:t>
            </w:r>
          </w:p>
        </w:tc>
        <w:tc>
          <w:tcPr>
            <w:tcW w:w="3434" w:type="dxa"/>
            <w:vAlign w:val="center"/>
          </w:tcPr>
          <w:p w14:paraId="5CB515D9">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交付地点</w:t>
            </w:r>
          </w:p>
        </w:tc>
        <w:tc>
          <w:tcPr>
            <w:tcW w:w="6449" w:type="dxa"/>
            <w:gridSpan w:val="4"/>
            <w:vAlign w:val="center"/>
          </w:tcPr>
          <w:p w14:paraId="5D6A99D5">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7BDF4AC8">
      <w:pPr>
        <w:spacing w:line="360" w:lineRule="auto"/>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（1）项目基本情况介绍：</w:t>
      </w:r>
    </w:p>
    <w:p w14:paraId="01E6F33D">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康巴什部内网核心交换机于2013年康部建院时采购，到目前已经服务近13年，硬件设备配件均已停产，配件采购困难，维护成本高，加之近期故障频发，需更换康巴什部核心机房内网核心交换机（主备两台）。此外，由于东康两部业务网已经由裸光纤打通，为保证网络安全需要匹配两台防火墙设备，以保证医疗业务的稳定可靠运行。</w:t>
      </w:r>
    </w:p>
    <w:p w14:paraId="14E2C92D">
      <w:pPr>
        <w:pStyle w:val="2"/>
        <w:ind w:left="0" w:leftChars="0" w:firstLine="0" w:firstLineChars="0"/>
        <w:jc w:val="left"/>
        <w:rPr>
          <w:rFonts w:hint="eastAsia" w:ascii="仿宋_GB2312" w:hAnsi="仿宋_GB2312" w:eastAsia="仿宋_GB2312" w:cs="仿宋_GB2312"/>
          <w:sz w:val="32"/>
          <w:szCs w:val="32"/>
          <w:lang w:val="en-US" w:eastAsia="zh-CN"/>
        </w:rPr>
      </w:pPr>
    </w:p>
    <w:p w14:paraId="003782A5">
      <w:pPr>
        <w:pStyle w:val="2"/>
        <w:ind w:left="0" w:leftChars="0" w:firstLine="0" w:firstLineChars="0"/>
        <w:jc w:val="left"/>
        <w:rPr>
          <w:rFonts w:hint="default"/>
          <w:lang w:val="en-US" w:eastAsia="zh-CN"/>
        </w:rPr>
      </w:pPr>
      <w:r>
        <w:rPr>
          <w:rFonts w:hint="eastAsia" w:ascii="仿宋_GB2312" w:hAnsi="仿宋_GB2312" w:eastAsia="仿宋_GB2312" w:cs="仿宋_GB2312"/>
          <w:sz w:val="32"/>
          <w:szCs w:val="32"/>
          <w:lang w:val="en-US" w:eastAsia="zh-CN"/>
        </w:rPr>
        <w:t>（2）技术参数和要求（功能和质量）</w:t>
      </w:r>
    </w:p>
    <w:tbl>
      <w:tblPr>
        <w:tblStyle w:val="14"/>
        <w:tblW w:w="9810" w:type="dxa"/>
        <w:jc w:val="center"/>
        <w:tblLayout w:type="fixed"/>
        <w:tblCellMar>
          <w:top w:w="0" w:type="dxa"/>
          <w:left w:w="108" w:type="dxa"/>
          <w:bottom w:w="0" w:type="dxa"/>
          <w:right w:w="108" w:type="dxa"/>
        </w:tblCellMar>
      </w:tblPr>
      <w:tblGrid>
        <w:gridCol w:w="1555"/>
        <w:gridCol w:w="1134"/>
        <w:gridCol w:w="7121"/>
      </w:tblGrid>
      <w:tr w14:paraId="448CC823">
        <w:tblPrEx>
          <w:tblCellMar>
            <w:top w:w="0" w:type="dxa"/>
            <w:left w:w="108" w:type="dxa"/>
            <w:bottom w:w="0" w:type="dxa"/>
            <w:right w:w="108" w:type="dxa"/>
          </w:tblCellMar>
        </w:tblPrEx>
        <w:trPr>
          <w:trHeight w:val="487"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26112139">
            <w:pPr>
              <w:widowControl/>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参数性质</w:t>
            </w:r>
          </w:p>
        </w:tc>
        <w:tc>
          <w:tcPr>
            <w:tcW w:w="1134" w:type="dxa"/>
            <w:tcBorders>
              <w:top w:val="single" w:color="auto" w:sz="4" w:space="0"/>
              <w:left w:val="nil"/>
              <w:bottom w:val="single" w:color="auto" w:sz="4" w:space="0"/>
              <w:right w:val="single" w:color="auto" w:sz="4" w:space="0"/>
            </w:tcBorders>
            <w:noWrap w:val="0"/>
            <w:vAlign w:val="center"/>
          </w:tcPr>
          <w:p w14:paraId="62045761">
            <w:pPr>
              <w:widowControl/>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编号</w:t>
            </w:r>
          </w:p>
        </w:tc>
        <w:tc>
          <w:tcPr>
            <w:tcW w:w="7121" w:type="dxa"/>
            <w:tcBorders>
              <w:top w:val="single" w:color="auto" w:sz="4" w:space="0"/>
              <w:left w:val="nil"/>
              <w:bottom w:val="single" w:color="auto" w:sz="4" w:space="0"/>
              <w:right w:val="single" w:color="auto" w:sz="4" w:space="0"/>
            </w:tcBorders>
            <w:noWrap w:val="0"/>
            <w:vAlign w:val="center"/>
          </w:tcPr>
          <w:p w14:paraId="206E8435">
            <w:pPr>
              <w:widowControl/>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技术参数和要求</w:t>
            </w:r>
          </w:p>
        </w:tc>
      </w:tr>
      <w:tr w14:paraId="51111897">
        <w:tblPrEx>
          <w:tblCellMar>
            <w:top w:w="0" w:type="dxa"/>
            <w:left w:w="108" w:type="dxa"/>
            <w:bottom w:w="0" w:type="dxa"/>
            <w:right w:w="108" w:type="dxa"/>
          </w:tblCellMar>
        </w:tblPrEx>
        <w:trPr>
          <w:trHeight w:val="691"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35D97C59">
            <w:pPr>
              <w:spacing w:line="360" w:lineRule="auto"/>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5A194F3D">
            <w:pPr>
              <w:spacing w:line="360"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7121" w:type="dxa"/>
            <w:tcBorders>
              <w:top w:val="single" w:color="auto" w:sz="4" w:space="0"/>
              <w:left w:val="nil"/>
              <w:bottom w:val="single" w:color="auto" w:sz="4" w:space="0"/>
              <w:right w:val="single" w:color="auto" w:sz="4" w:space="0"/>
            </w:tcBorders>
            <w:noWrap w:val="0"/>
            <w:vAlign w:val="center"/>
          </w:tcPr>
          <w:p w14:paraId="53D8C9CB">
            <w:pPr>
              <w:spacing w:line="360" w:lineRule="auto"/>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1.核心交换机（编号2至12）</w:t>
            </w:r>
          </w:p>
        </w:tc>
      </w:tr>
      <w:tr w14:paraId="1FC167C0">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3D82858F">
            <w:pPr>
              <w:spacing w:line="360" w:lineRule="auto"/>
              <w:jc w:val="center"/>
              <w:rPr>
                <w:rFonts w:hint="eastAsia" w:ascii="仿宋_GB2312" w:hAnsi="仿宋_GB2312" w:eastAsia="仿宋_GB2312" w:cs="仿宋_GB2312"/>
                <w:sz w:val="32"/>
                <w:szCs w:val="32"/>
              </w:rPr>
            </w:pPr>
            <w:r>
              <w:rPr>
                <w:rFonts w:hint="eastAsia" w:ascii="宋体" w:hAnsi="宋体" w:eastAsia="宋体" w:cs="宋体"/>
                <w:sz w:val="32"/>
                <w:szCs w:val="32"/>
              </w:rPr>
              <w:t>★</w:t>
            </w:r>
          </w:p>
        </w:tc>
        <w:tc>
          <w:tcPr>
            <w:tcW w:w="1134" w:type="dxa"/>
            <w:tcBorders>
              <w:top w:val="single" w:color="auto" w:sz="4" w:space="0"/>
              <w:left w:val="nil"/>
              <w:bottom w:val="single" w:color="auto" w:sz="4" w:space="0"/>
              <w:right w:val="single" w:color="auto" w:sz="4" w:space="0"/>
            </w:tcBorders>
            <w:noWrap w:val="0"/>
            <w:vAlign w:val="center"/>
          </w:tcPr>
          <w:p w14:paraId="41B0BE22">
            <w:pPr>
              <w:spacing w:line="360" w:lineRule="auto"/>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7121" w:type="dxa"/>
            <w:tcBorders>
              <w:top w:val="single" w:color="auto" w:sz="4" w:space="0"/>
              <w:left w:val="nil"/>
              <w:bottom w:val="single" w:color="auto" w:sz="4" w:space="0"/>
              <w:right w:val="single" w:color="auto" w:sz="4" w:space="0"/>
            </w:tcBorders>
            <w:noWrap w:val="0"/>
            <w:vAlign w:val="center"/>
          </w:tcPr>
          <w:p w14:paraId="3BA0CE35">
            <w:pPr>
              <w:spacing w:line="360" w:lineRule="auto"/>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1.1交换容量≥1060Tbps；包转发能力≥345000Mpps；需提供佐证材料或检测报告；</w:t>
            </w:r>
          </w:p>
        </w:tc>
      </w:tr>
      <w:tr w14:paraId="2C1C3247">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4086FAF5">
            <w:pPr>
              <w:spacing w:line="360" w:lineRule="auto"/>
              <w:jc w:val="center"/>
              <w:rPr>
                <w:rFonts w:hint="eastAsia" w:ascii="仿宋_GB2312" w:hAnsi="仿宋_GB2312" w:eastAsia="仿宋_GB2312" w:cs="仿宋_GB2312"/>
                <w:sz w:val="32"/>
                <w:szCs w:val="32"/>
              </w:rPr>
            </w:pPr>
            <w:r>
              <w:rPr>
                <w:rFonts w:hint="eastAsia" w:ascii="宋体" w:hAnsi="宋体" w:eastAsia="宋体" w:cs="宋体"/>
                <w:sz w:val="32"/>
                <w:szCs w:val="32"/>
              </w:rPr>
              <w:t>★</w:t>
            </w:r>
          </w:p>
        </w:tc>
        <w:tc>
          <w:tcPr>
            <w:tcW w:w="1134" w:type="dxa"/>
            <w:tcBorders>
              <w:top w:val="single" w:color="auto" w:sz="4" w:space="0"/>
              <w:left w:val="nil"/>
              <w:bottom w:val="single" w:color="auto" w:sz="4" w:space="0"/>
              <w:right w:val="single" w:color="auto" w:sz="4" w:space="0"/>
            </w:tcBorders>
            <w:noWrap w:val="0"/>
            <w:vAlign w:val="center"/>
          </w:tcPr>
          <w:p w14:paraId="34C9300B">
            <w:pPr>
              <w:spacing w:line="360" w:lineRule="auto"/>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7121" w:type="dxa"/>
            <w:tcBorders>
              <w:top w:val="single" w:color="auto" w:sz="4" w:space="0"/>
              <w:left w:val="nil"/>
              <w:bottom w:val="single" w:color="auto" w:sz="4" w:space="0"/>
              <w:right w:val="single" w:color="auto" w:sz="4" w:space="0"/>
            </w:tcBorders>
            <w:noWrap w:val="0"/>
            <w:vAlign w:val="center"/>
          </w:tcPr>
          <w:p w14:paraId="30CD2883">
            <w:pPr>
              <w:spacing w:line="360" w:lineRule="auto"/>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1.2主控槽位≥2个，业务版槽位≥6个，交换网板槽位≥5个；需提供佐证材料或检测报告；</w:t>
            </w:r>
          </w:p>
        </w:tc>
      </w:tr>
      <w:tr w14:paraId="331B3C61">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1B5BD036">
            <w:pPr>
              <w:spacing w:line="360" w:lineRule="auto"/>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2FD79658">
            <w:pPr>
              <w:spacing w:line="360" w:lineRule="auto"/>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7121" w:type="dxa"/>
            <w:tcBorders>
              <w:top w:val="single" w:color="auto" w:sz="4" w:space="0"/>
              <w:left w:val="nil"/>
              <w:bottom w:val="single" w:color="auto" w:sz="4" w:space="0"/>
              <w:right w:val="single" w:color="auto" w:sz="4" w:space="0"/>
            </w:tcBorders>
            <w:noWrap w:val="0"/>
            <w:vAlign w:val="center"/>
          </w:tcPr>
          <w:p w14:paraId="387E573A">
            <w:pPr>
              <w:spacing w:line="360" w:lineRule="auto"/>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w:t>
            </w:r>
            <w:r>
              <w:rPr>
                <w:rFonts w:hint="default" w:ascii="仿宋_GB2312" w:hAnsi="仿宋_GB2312" w:eastAsia="仿宋_GB2312" w:cs="仿宋_GB2312"/>
                <w:sz w:val="32"/>
                <w:szCs w:val="32"/>
                <w:lang w:val="en-US" w:eastAsia="zh-CN"/>
              </w:rPr>
              <w:t>为保证设备可靠性主控、交换网板、电源、风扇均采用冗余设计；</w:t>
            </w:r>
          </w:p>
        </w:tc>
      </w:tr>
      <w:tr w14:paraId="7A1F5182">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03E94797">
            <w:pPr>
              <w:spacing w:line="360" w:lineRule="auto"/>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5768CABA">
            <w:pPr>
              <w:spacing w:line="360" w:lineRule="auto"/>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c>
          <w:tcPr>
            <w:tcW w:w="7121" w:type="dxa"/>
            <w:tcBorders>
              <w:top w:val="single" w:color="auto" w:sz="4" w:space="0"/>
              <w:left w:val="nil"/>
              <w:bottom w:val="single" w:color="auto" w:sz="4" w:space="0"/>
              <w:right w:val="single" w:color="auto" w:sz="4" w:space="0"/>
            </w:tcBorders>
            <w:noWrap w:val="0"/>
            <w:vAlign w:val="center"/>
          </w:tcPr>
          <w:p w14:paraId="1F856D72">
            <w:pPr>
              <w:spacing w:line="360" w:lineRule="auto"/>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1.4支持静态路由、RIP、OSPF、IS-IS、BGP4；</w:t>
            </w:r>
          </w:p>
        </w:tc>
      </w:tr>
      <w:tr w14:paraId="5D73166F">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54DF5DCB">
            <w:pPr>
              <w:spacing w:line="360" w:lineRule="auto"/>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11091F81">
            <w:pPr>
              <w:spacing w:line="360" w:lineRule="auto"/>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p>
        </w:tc>
        <w:tc>
          <w:tcPr>
            <w:tcW w:w="7121" w:type="dxa"/>
            <w:tcBorders>
              <w:top w:val="single" w:color="auto" w:sz="4" w:space="0"/>
              <w:left w:val="nil"/>
              <w:bottom w:val="single" w:color="auto" w:sz="4" w:space="0"/>
              <w:right w:val="single" w:color="auto" w:sz="4" w:space="0"/>
            </w:tcBorders>
            <w:noWrap w:val="0"/>
            <w:vAlign w:val="center"/>
          </w:tcPr>
          <w:p w14:paraId="27FBB6F8">
            <w:pPr>
              <w:spacing w:line="360" w:lineRule="auto"/>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w:t>
            </w:r>
            <w:r>
              <w:rPr>
                <w:rFonts w:hint="default" w:ascii="仿宋_GB2312" w:hAnsi="仿宋_GB2312" w:eastAsia="仿宋_GB2312" w:cs="仿宋_GB2312"/>
                <w:sz w:val="32"/>
                <w:szCs w:val="32"/>
                <w:lang w:val="en-US" w:eastAsia="zh-CN"/>
              </w:rPr>
              <w:t>配置≥72个万兆光口，≥4个100G光口，≥24个40G光口；</w:t>
            </w:r>
          </w:p>
        </w:tc>
      </w:tr>
      <w:tr w14:paraId="10BAFFD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5DB6C124">
            <w:pPr>
              <w:spacing w:line="360" w:lineRule="auto"/>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2A659B42">
            <w:pPr>
              <w:spacing w:line="360" w:lineRule="auto"/>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p>
        </w:tc>
        <w:tc>
          <w:tcPr>
            <w:tcW w:w="7121" w:type="dxa"/>
            <w:tcBorders>
              <w:top w:val="single" w:color="auto" w:sz="4" w:space="0"/>
              <w:left w:val="nil"/>
              <w:bottom w:val="single" w:color="auto" w:sz="4" w:space="0"/>
              <w:right w:val="single" w:color="auto" w:sz="4" w:space="0"/>
            </w:tcBorders>
            <w:noWrap w:val="0"/>
            <w:vAlign w:val="center"/>
          </w:tcPr>
          <w:p w14:paraId="6D49CD78">
            <w:pPr>
              <w:spacing w:line="360" w:lineRule="auto"/>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w:t>
            </w:r>
            <w:r>
              <w:rPr>
                <w:rFonts w:hint="default" w:ascii="仿宋_GB2312" w:hAnsi="仿宋_GB2312" w:eastAsia="仿宋_GB2312" w:cs="仿宋_GB2312"/>
                <w:sz w:val="32"/>
                <w:szCs w:val="32"/>
                <w:lang w:val="en-US" w:eastAsia="zh-CN"/>
              </w:rPr>
              <w:t>为保证设备可靠性，需采用正交CLOS架构；且设备严格前后风道设计；</w:t>
            </w:r>
          </w:p>
        </w:tc>
      </w:tr>
      <w:tr w14:paraId="328AFD6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33B00010">
            <w:pPr>
              <w:spacing w:line="360" w:lineRule="auto"/>
              <w:jc w:val="center"/>
              <w:rPr>
                <w:rFonts w:hint="eastAsia" w:ascii="仿宋_GB2312" w:hAnsi="仿宋_GB2312" w:eastAsia="仿宋_GB2312" w:cs="仿宋_GB2312"/>
                <w:sz w:val="32"/>
                <w:szCs w:val="32"/>
              </w:rPr>
            </w:pPr>
            <w:r>
              <w:rPr>
                <w:rFonts w:hint="eastAsia" w:ascii="宋体" w:hAnsi="宋体" w:eastAsia="宋体" w:cs="宋体"/>
                <w:sz w:val="32"/>
                <w:szCs w:val="32"/>
              </w:rPr>
              <w:t>★</w:t>
            </w:r>
          </w:p>
        </w:tc>
        <w:tc>
          <w:tcPr>
            <w:tcW w:w="1134" w:type="dxa"/>
            <w:tcBorders>
              <w:top w:val="single" w:color="auto" w:sz="4" w:space="0"/>
              <w:left w:val="nil"/>
              <w:bottom w:val="single" w:color="auto" w:sz="4" w:space="0"/>
              <w:right w:val="single" w:color="auto" w:sz="4" w:space="0"/>
            </w:tcBorders>
            <w:noWrap w:val="0"/>
            <w:vAlign w:val="center"/>
          </w:tcPr>
          <w:p w14:paraId="5D319395">
            <w:pPr>
              <w:spacing w:line="360" w:lineRule="auto"/>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p>
        </w:tc>
        <w:tc>
          <w:tcPr>
            <w:tcW w:w="7121" w:type="dxa"/>
            <w:tcBorders>
              <w:top w:val="single" w:color="auto" w:sz="4" w:space="0"/>
              <w:left w:val="nil"/>
              <w:bottom w:val="single" w:color="auto" w:sz="4" w:space="0"/>
              <w:right w:val="single" w:color="auto" w:sz="4" w:space="0"/>
            </w:tcBorders>
            <w:noWrap w:val="0"/>
            <w:vAlign w:val="center"/>
          </w:tcPr>
          <w:p w14:paraId="3E49659E">
            <w:pPr>
              <w:spacing w:line="360" w:lineRule="auto"/>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w:t>
            </w:r>
            <w:r>
              <w:rPr>
                <w:rFonts w:hint="default" w:ascii="仿宋_GB2312" w:hAnsi="仿宋_GB2312" w:eastAsia="仿宋_GB2312" w:cs="仿宋_GB2312"/>
                <w:sz w:val="32"/>
                <w:szCs w:val="32"/>
                <w:lang w:val="en-US" w:eastAsia="zh-CN"/>
              </w:rPr>
              <w:t>为提高网络健壮性，实现设备统一管理，需支持将4台设备虚拟化为1台逻辑设备；</w:t>
            </w:r>
            <w:r>
              <w:rPr>
                <w:rFonts w:hint="eastAsia" w:ascii="仿宋_GB2312" w:hAnsi="仿宋_GB2312" w:eastAsia="仿宋_GB2312" w:cs="仿宋_GB2312"/>
                <w:sz w:val="32"/>
                <w:szCs w:val="32"/>
                <w:lang w:val="en-US" w:eastAsia="zh-CN"/>
              </w:rPr>
              <w:t>需提供佐证材料或检测报告；</w:t>
            </w:r>
          </w:p>
        </w:tc>
      </w:tr>
      <w:tr w14:paraId="0C742AEA">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7A139BB1">
            <w:pPr>
              <w:spacing w:line="360" w:lineRule="auto"/>
              <w:jc w:val="center"/>
              <w:rPr>
                <w:rFonts w:hint="eastAsia" w:ascii="仿宋_GB2312" w:hAnsi="仿宋_GB2312" w:eastAsia="仿宋_GB2312" w:cs="仿宋_GB2312"/>
                <w:sz w:val="32"/>
                <w:szCs w:val="32"/>
              </w:rPr>
            </w:pPr>
            <w:r>
              <w:rPr>
                <w:rFonts w:hint="eastAsia" w:ascii="宋体" w:hAnsi="宋体" w:eastAsia="宋体" w:cs="宋体"/>
                <w:sz w:val="32"/>
                <w:szCs w:val="32"/>
              </w:rPr>
              <w:t>★</w:t>
            </w:r>
          </w:p>
        </w:tc>
        <w:tc>
          <w:tcPr>
            <w:tcW w:w="1134" w:type="dxa"/>
            <w:tcBorders>
              <w:top w:val="single" w:color="auto" w:sz="4" w:space="0"/>
              <w:left w:val="nil"/>
              <w:bottom w:val="single" w:color="auto" w:sz="4" w:space="0"/>
              <w:right w:val="single" w:color="auto" w:sz="4" w:space="0"/>
            </w:tcBorders>
            <w:noWrap w:val="0"/>
            <w:vAlign w:val="center"/>
          </w:tcPr>
          <w:p w14:paraId="7A4BE2A7">
            <w:pPr>
              <w:spacing w:line="360" w:lineRule="auto"/>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p>
        </w:tc>
        <w:tc>
          <w:tcPr>
            <w:tcW w:w="7121" w:type="dxa"/>
            <w:tcBorders>
              <w:top w:val="single" w:color="auto" w:sz="4" w:space="0"/>
              <w:left w:val="nil"/>
              <w:bottom w:val="single" w:color="auto" w:sz="4" w:space="0"/>
              <w:right w:val="single" w:color="auto" w:sz="4" w:space="0"/>
            </w:tcBorders>
            <w:noWrap w:val="0"/>
            <w:vAlign w:val="center"/>
          </w:tcPr>
          <w:p w14:paraId="4DE3AF11">
            <w:pPr>
              <w:spacing w:line="360" w:lineRule="auto"/>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w:t>
            </w:r>
            <w:r>
              <w:rPr>
                <w:rFonts w:hint="default" w:ascii="仿宋_GB2312" w:hAnsi="仿宋_GB2312" w:eastAsia="仿宋_GB2312" w:cs="仿宋_GB2312"/>
                <w:sz w:val="32"/>
                <w:szCs w:val="32"/>
                <w:lang w:val="en-US" w:eastAsia="zh-CN"/>
              </w:rPr>
              <w:t>为保证安全性，设备需支持安全功能板卡，包括但不限于负载均衡业务板、防火墙业务板、IPS业务板等；</w:t>
            </w:r>
            <w:r>
              <w:rPr>
                <w:rFonts w:hint="eastAsia" w:ascii="仿宋_GB2312" w:hAnsi="仿宋_GB2312" w:eastAsia="仿宋_GB2312" w:cs="仿宋_GB2312"/>
                <w:sz w:val="32"/>
                <w:szCs w:val="32"/>
                <w:lang w:val="en-US" w:eastAsia="zh-CN"/>
              </w:rPr>
              <w:t>需提供佐证材料或检测报告；</w:t>
            </w:r>
          </w:p>
        </w:tc>
      </w:tr>
      <w:tr w14:paraId="791F3B8B">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28EB45DF">
            <w:pPr>
              <w:spacing w:line="360" w:lineRule="auto"/>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308499A2">
            <w:pPr>
              <w:spacing w:line="360" w:lineRule="auto"/>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p>
        </w:tc>
        <w:tc>
          <w:tcPr>
            <w:tcW w:w="7121" w:type="dxa"/>
            <w:tcBorders>
              <w:top w:val="single" w:color="auto" w:sz="4" w:space="0"/>
              <w:left w:val="nil"/>
              <w:bottom w:val="single" w:color="auto" w:sz="4" w:space="0"/>
              <w:right w:val="single" w:color="auto" w:sz="4" w:space="0"/>
            </w:tcBorders>
            <w:noWrap w:val="0"/>
            <w:vAlign w:val="center"/>
          </w:tcPr>
          <w:p w14:paraId="18B9E4FD">
            <w:pPr>
              <w:spacing w:line="360" w:lineRule="auto"/>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w:t>
            </w:r>
            <w:r>
              <w:rPr>
                <w:rFonts w:hint="default" w:ascii="仿宋_GB2312" w:hAnsi="仿宋_GB2312" w:eastAsia="仿宋_GB2312" w:cs="仿宋_GB2312"/>
                <w:sz w:val="32"/>
                <w:szCs w:val="32"/>
                <w:lang w:val="en-US" w:eastAsia="zh-CN"/>
              </w:rPr>
              <w:t>支持SNMPv1/v2/v3；</w:t>
            </w:r>
          </w:p>
        </w:tc>
      </w:tr>
      <w:tr w14:paraId="75B64C5D">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18E72034">
            <w:pPr>
              <w:spacing w:line="360" w:lineRule="auto"/>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7CF74743">
            <w:pPr>
              <w:spacing w:line="360" w:lineRule="auto"/>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w:t>
            </w:r>
          </w:p>
        </w:tc>
        <w:tc>
          <w:tcPr>
            <w:tcW w:w="7121" w:type="dxa"/>
            <w:tcBorders>
              <w:top w:val="single" w:color="auto" w:sz="4" w:space="0"/>
              <w:left w:val="nil"/>
              <w:bottom w:val="single" w:color="auto" w:sz="4" w:space="0"/>
              <w:right w:val="single" w:color="auto" w:sz="4" w:space="0"/>
            </w:tcBorders>
            <w:noWrap w:val="0"/>
            <w:vAlign w:val="center"/>
          </w:tcPr>
          <w:p w14:paraId="24C34CED">
            <w:pPr>
              <w:spacing w:line="360" w:lineRule="auto"/>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1.10</w:t>
            </w:r>
            <w:r>
              <w:rPr>
                <w:rFonts w:hint="default" w:ascii="仿宋_GB2312" w:hAnsi="仿宋_GB2312" w:eastAsia="仿宋_GB2312" w:cs="仿宋_GB2312"/>
                <w:sz w:val="32"/>
                <w:szCs w:val="32"/>
                <w:lang w:val="en-US" w:eastAsia="zh-CN"/>
              </w:rPr>
              <w:t>支持Telemetry流量可视化功能</w:t>
            </w:r>
          </w:p>
        </w:tc>
      </w:tr>
      <w:tr w14:paraId="61FA514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6E7D7C9F">
            <w:pPr>
              <w:spacing w:line="360" w:lineRule="auto"/>
              <w:jc w:val="center"/>
              <w:rPr>
                <w:rFonts w:hint="eastAsia" w:ascii="仿宋_GB2312" w:hAnsi="仿宋_GB2312" w:eastAsia="仿宋_GB2312" w:cs="仿宋_GB2312"/>
                <w:sz w:val="32"/>
                <w:szCs w:val="32"/>
              </w:rPr>
            </w:pPr>
            <w:r>
              <w:rPr>
                <w:rFonts w:hint="eastAsia" w:ascii="宋体" w:hAnsi="宋体" w:eastAsia="宋体" w:cs="宋体"/>
                <w:sz w:val="32"/>
                <w:szCs w:val="32"/>
              </w:rPr>
              <w:t>★</w:t>
            </w:r>
          </w:p>
        </w:tc>
        <w:tc>
          <w:tcPr>
            <w:tcW w:w="1134" w:type="dxa"/>
            <w:tcBorders>
              <w:top w:val="single" w:color="auto" w:sz="4" w:space="0"/>
              <w:left w:val="nil"/>
              <w:bottom w:val="single" w:color="auto" w:sz="4" w:space="0"/>
              <w:right w:val="single" w:color="auto" w:sz="4" w:space="0"/>
            </w:tcBorders>
            <w:noWrap w:val="0"/>
            <w:vAlign w:val="center"/>
          </w:tcPr>
          <w:p w14:paraId="009C345B">
            <w:pPr>
              <w:spacing w:line="360" w:lineRule="auto"/>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w:t>
            </w:r>
          </w:p>
        </w:tc>
        <w:tc>
          <w:tcPr>
            <w:tcW w:w="7121" w:type="dxa"/>
            <w:tcBorders>
              <w:top w:val="single" w:color="auto" w:sz="4" w:space="0"/>
              <w:left w:val="nil"/>
              <w:bottom w:val="single" w:color="auto" w:sz="4" w:space="0"/>
              <w:right w:val="single" w:color="auto" w:sz="4" w:space="0"/>
            </w:tcBorders>
            <w:noWrap w:val="0"/>
            <w:vAlign w:val="center"/>
          </w:tcPr>
          <w:p w14:paraId="12F281BD">
            <w:pPr>
              <w:spacing w:line="360" w:lineRule="auto"/>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1.11</w:t>
            </w:r>
            <w:r>
              <w:rPr>
                <w:rFonts w:hint="default" w:ascii="仿宋_GB2312" w:hAnsi="仿宋_GB2312" w:eastAsia="仿宋_GB2312" w:cs="仿宋_GB2312"/>
                <w:sz w:val="32"/>
                <w:szCs w:val="32"/>
                <w:lang w:val="en-US" w:eastAsia="zh-CN"/>
              </w:rPr>
              <w:t>支持丢包统计功能，通过直接对业务报文进行标记的方法，实现对网络级和设备级的丢包统计</w:t>
            </w:r>
            <w:r>
              <w:rPr>
                <w:rFonts w:hint="eastAsia" w:ascii="仿宋_GB2312" w:hAnsi="仿宋_GB2312" w:eastAsia="仿宋_GB2312" w:cs="仿宋_GB2312"/>
                <w:sz w:val="32"/>
                <w:szCs w:val="32"/>
                <w:lang w:val="en-US" w:eastAsia="zh-CN"/>
              </w:rPr>
              <w:t>；需提供佐证材料或检测报告；</w:t>
            </w:r>
          </w:p>
        </w:tc>
      </w:tr>
      <w:tr w14:paraId="1C37DCF2">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613BB6FD">
            <w:pPr>
              <w:spacing w:line="360" w:lineRule="auto"/>
              <w:jc w:val="center"/>
              <w:rPr>
                <w:rFonts w:hint="eastAsia" w:ascii="微软雅黑" w:hAnsi="微软雅黑" w:eastAsia="微软雅黑" w:cs="微软雅黑"/>
                <w:vertAlign w:val="baseline"/>
              </w:rPr>
            </w:pPr>
          </w:p>
        </w:tc>
        <w:tc>
          <w:tcPr>
            <w:tcW w:w="1134" w:type="dxa"/>
            <w:tcBorders>
              <w:top w:val="single" w:color="auto" w:sz="4" w:space="0"/>
              <w:left w:val="nil"/>
              <w:bottom w:val="single" w:color="auto" w:sz="4" w:space="0"/>
              <w:right w:val="single" w:color="auto" w:sz="4" w:space="0"/>
            </w:tcBorders>
            <w:noWrap w:val="0"/>
            <w:vAlign w:val="center"/>
          </w:tcPr>
          <w:p w14:paraId="3C1C65C5">
            <w:pPr>
              <w:spacing w:line="360" w:lineRule="auto"/>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w:t>
            </w:r>
          </w:p>
        </w:tc>
        <w:tc>
          <w:tcPr>
            <w:tcW w:w="7121" w:type="dxa"/>
            <w:tcBorders>
              <w:top w:val="single" w:color="auto" w:sz="4" w:space="0"/>
              <w:left w:val="nil"/>
              <w:bottom w:val="single" w:color="auto" w:sz="4" w:space="0"/>
              <w:right w:val="single" w:color="auto" w:sz="4" w:space="0"/>
            </w:tcBorders>
            <w:noWrap w:val="0"/>
            <w:vAlign w:val="center"/>
          </w:tcPr>
          <w:p w14:paraId="07D4F705">
            <w:pPr>
              <w:spacing w:line="360" w:lineRule="auto"/>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防火墙</w:t>
            </w:r>
            <w:r>
              <w:rPr>
                <w:rFonts w:hint="eastAsia" w:ascii="仿宋_GB2312" w:hAnsi="仿宋_GB2312" w:eastAsia="仿宋_GB2312" w:cs="仿宋_GB2312"/>
                <w:sz w:val="32"/>
                <w:szCs w:val="32"/>
                <w:lang w:val="en-US" w:eastAsia="zh-CN"/>
              </w:rPr>
              <w:t>（编号14至24）</w:t>
            </w:r>
          </w:p>
        </w:tc>
      </w:tr>
      <w:tr w14:paraId="6451AEB9">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7BE0010A">
            <w:pPr>
              <w:spacing w:line="360" w:lineRule="auto"/>
              <w:jc w:val="center"/>
              <w:rPr>
                <w:rFonts w:hint="eastAsia" w:ascii="微软雅黑" w:hAnsi="微软雅黑" w:eastAsia="微软雅黑" w:cs="微软雅黑"/>
                <w:vertAlign w:val="baseline"/>
              </w:rPr>
            </w:pPr>
          </w:p>
        </w:tc>
        <w:tc>
          <w:tcPr>
            <w:tcW w:w="1134" w:type="dxa"/>
            <w:tcBorders>
              <w:top w:val="single" w:color="auto" w:sz="4" w:space="0"/>
              <w:left w:val="nil"/>
              <w:bottom w:val="single" w:color="auto" w:sz="4" w:space="0"/>
              <w:right w:val="single" w:color="auto" w:sz="4" w:space="0"/>
            </w:tcBorders>
            <w:noWrap w:val="0"/>
            <w:vAlign w:val="center"/>
          </w:tcPr>
          <w:p w14:paraId="4124C583">
            <w:pPr>
              <w:spacing w:line="360" w:lineRule="auto"/>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w:t>
            </w:r>
          </w:p>
        </w:tc>
        <w:tc>
          <w:tcPr>
            <w:tcW w:w="7121" w:type="dxa"/>
            <w:tcBorders>
              <w:top w:val="single" w:color="auto" w:sz="4" w:space="0"/>
              <w:left w:val="nil"/>
              <w:bottom w:val="single" w:color="auto" w:sz="4" w:space="0"/>
              <w:right w:val="single" w:color="auto" w:sz="4" w:space="0"/>
            </w:tcBorders>
            <w:noWrap w:val="0"/>
            <w:vAlign w:val="center"/>
          </w:tcPr>
          <w:p w14:paraId="46993AB6">
            <w:pPr>
              <w:spacing w:line="360" w:lineRule="auto"/>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w:t>
            </w:r>
            <w:r>
              <w:rPr>
                <w:rFonts w:hint="default" w:ascii="仿宋_GB2312" w:hAnsi="仿宋_GB2312" w:eastAsia="仿宋_GB2312" w:cs="仿宋_GB2312"/>
                <w:sz w:val="32"/>
                <w:szCs w:val="32"/>
                <w:lang w:val="en-US" w:eastAsia="zh-CN"/>
              </w:rPr>
              <w:t>吞吐量≥15G；应用吞吐≥13G；每秒新建连接≥15W；并发连接≥500W；</w:t>
            </w:r>
          </w:p>
        </w:tc>
      </w:tr>
      <w:tr w14:paraId="32C7DF6B">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1DE7989C">
            <w:pPr>
              <w:spacing w:line="360" w:lineRule="auto"/>
              <w:jc w:val="center"/>
              <w:rPr>
                <w:rFonts w:hint="eastAsia" w:ascii="微软雅黑" w:hAnsi="微软雅黑" w:eastAsia="微软雅黑" w:cs="微软雅黑"/>
                <w:vertAlign w:val="baseline"/>
              </w:rPr>
            </w:pPr>
            <w:r>
              <w:rPr>
                <w:rFonts w:hint="eastAsia" w:ascii="宋体" w:hAnsi="宋体" w:eastAsia="宋体" w:cs="宋体"/>
                <w:sz w:val="32"/>
                <w:szCs w:val="32"/>
              </w:rPr>
              <w:t>★</w:t>
            </w:r>
          </w:p>
        </w:tc>
        <w:tc>
          <w:tcPr>
            <w:tcW w:w="1134" w:type="dxa"/>
            <w:tcBorders>
              <w:top w:val="single" w:color="auto" w:sz="4" w:space="0"/>
              <w:left w:val="nil"/>
              <w:bottom w:val="single" w:color="auto" w:sz="4" w:space="0"/>
              <w:right w:val="single" w:color="auto" w:sz="4" w:space="0"/>
            </w:tcBorders>
            <w:noWrap w:val="0"/>
            <w:vAlign w:val="center"/>
          </w:tcPr>
          <w:p w14:paraId="515FE865">
            <w:pPr>
              <w:spacing w:line="360" w:lineRule="auto"/>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w:t>
            </w:r>
          </w:p>
        </w:tc>
        <w:tc>
          <w:tcPr>
            <w:tcW w:w="7121" w:type="dxa"/>
            <w:tcBorders>
              <w:top w:val="single" w:color="auto" w:sz="4" w:space="0"/>
              <w:left w:val="nil"/>
              <w:bottom w:val="single" w:color="auto" w:sz="4" w:space="0"/>
              <w:right w:val="single" w:color="auto" w:sz="4" w:space="0"/>
            </w:tcBorders>
            <w:noWrap w:val="0"/>
            <w:vAlign w:val="center"/>
          </w:tcPr>
          <w:p w14:paraId="4557E2AA">
            <w:pPr>
              <w:spacing w:line="360" w:lineRule="auto"/>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w:t>
            </w:r>
            <w:r>
              <w:rPr>
                <w:rFonts w:hint="default" w:ascii="仿宋_GB2312" w:hAnsi="仿宋_GB2312" w:eastAsia="仿宋_GB2312" w:cs="仿宋_GB2312"/>
                <w:sz w:val="32"/>
                <w:szCs w:val="32"/>
                <w:lang w:val="en-US" w:eastAsia="zh-CN"/>
              </w:rPr>
              <w:t>配置≥16个千兆电口，≥4个Combo端口，≥4个千兆光口，≥6个10GE光口；配置≥4个万兆单模光模块；配置≥2块480G SSD固态硬盘；</w:t>
            </w:r>
            <w:r>
              <w:rPr>
                <w:rFonts w:hint="eastAsia" w:ascii="仿宋_GB2312" w:hAnsi="仿宋_GB2312" w:eastAsia="仿宋_GB2312" w:cs="仿宋_GB2312"/>
                <w:sz w:val="32"/>
                <w:szCs w:val="32"/>
                <w:lang w:val="en-US" w:eastAsia="zh-CN"/>
              </w:rPr>
              <w:t>需提供佐证材料或检测报告；</w:t>
            </w:r>
          </w:p>
        </w:tc>
      </w:tr>
      <w:tr w14:paraId="36C1CFA9">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049B534E">
            <w:pPr>
              <w:spacing w:line="360" w:lineRule="auto"/>
              <w:jc w:val="center"/>
              <w:rPr>
                <w:rFonts w:hint="eastAsia" w:ascii="微软雅黑" w:hAnsi="微软雅黑" w:eastAsia="微软雅黑" w:cs="微软雅黑"/>
                <w:vertAlign w:val="baseline"/>
              </w:rPr>
            </w:pPr>
            <w:r>
              <w:rPr>
                <w:rFonts w:hint="eastAsia" w:ascii="宋体" w:hAnsi="宋体" w:eastAsia="宋体" w:cs="宋体"/>
                <w:sz w:val="32"/>
                <w:szCs w:val="32"/>
              </w:rPr>
              <w:t>★</w:t>
            </w:r>
          </w:p>
        </w:tc>
        <w:tc>
          <w:tcPr>
            <w:tcW w:w="1134" w:type="dxa"/>
            <w:tcBorders>
              <w:top w:val="single" w:color="auto" w:sz="4" w:space="0"/>
              <w:left w:val="nil"/>
              <w:bottom w:val="single" w:color="auto" w:sz="4" w:space="0"/>
              <w:right w:val="single" w:color="auto" w:sz="4" w:space="0"/>
            </w:tcBorders>
            <w:noWrap w:val="0"/>
            <w:vAlign w:val="center"/>
          </w:tcPr>
          <w:p w14:paraId="036CA053">
            <w:pPr>
              <w:spacing w:line="360" w:lineRule="auto"/>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w:t>
            </w:r>
          </w:p>
        </w:tc>
        <w:tc>
          <w:tcPr>
            <w:tcW w:w="7121" w:type="dxa"/>
            <w:tcBorders>
              <w:top w:val="single" w:color="auto" w:sz="4" w:space="0"/>
              <w:left w:val="nil"/>
              <w:bottom w:val="single" w:color="auto" w:sz="4" w:space="0"/>
              <w:right w:val="single" w:color="auto" w:sz="4" w:space="0"/>
            </w:tcBorders>
            <w:noWrap w:val="0"/>
            <w:vAlign w:val="center"/>
          </w:tcPr>
          <w:p w14:paraId="0E3227A7">
            <w:pPr>
              <w:spacing w:line="360" w:lineRule="auto"/>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w:t>
            </w:r>
            <w:r>
              <w:rPr>
                <w:rFonts w:hint="default" w:ascii="仿宋_GB2312" w:hAnsi="仿宋_GB2312" w:eastAsia="仿宋_GB2312" w:cs="仿宋_GB2312"/>
                <w:sz w:val="32"/>
                <w:szCs w:val="32"/>
                <w:lang w:val="en-US" w:eastAsia="zh-CN"/>
              </w:rPr>
              <w:t>支持双硬盘，双硬盘支持Raid0和Raid1，实现硬盘数据存储的高可靠</w:t>
            </w:r>
            <w:r>
              <w:rPr>
                <w:rFonts w:hint="eastAsia" w:ascii="仿宋_GB2312" w:hAnsi="仿宋_GB2312" w:eastAsia="仿宋_GB2312" w:cs="仿宋_GB2312"/>
                <w:sz w:val="32"/>
                <w:szCs w:val="32"/>
                <w:lang w:val="en-US" w:eastAsia="zh-CN"/>
              </w:rPr>
              <w:t>；需提供佐证材料或检测报告；</w:t>
            </w:r>
          </w:p>
        </w:tc>
      </w:tr>
      <w:tr w14:paraId="4167EE1B">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1F01E641">
            <w:pPr>
              <w:spacing w:line="360" w:lineRule="auto"/>
              <w:jc w:val="center"/>
              <w:rPr>
                <w:rFonts w:hint="eastAsia" w:ascii="微软雅黑" w:hAnsi="微软雅黑" w:eastAsia="微软雅黑" w:cs="微软雅黑"/>
                <w:vertAlign w:val="baseline"/>
              </w:rPr>
            </w:pPr>
          </w:p>
        </w:tc>
        <w:tc>
          <w:tcPr>
            <w:tcW w:w="1134" w:type="dxa"/>
            <w:tcBorders>
              <w:top w:val="single" w:color="auto" w:sz="4" w:space="0"/>
              <w:left w:val="nil"/>
              <w:bottom w:val="single" w:color="auto" w:sz="4" w:space="0"/>
              <w:right w:val="single" w:color="auto" w:sz="4" w:space="0"/>
            </w:tcBorders>
            <w:noWrap w:val="0"/>
            <w:vAlign w:val="center"/>
          </w:tcPr>
          <w:p w14:paraId="4D7A77C4">
            <w:pPr>
              <w:spacing w:line="360" w:lineRule="auto"/>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w:t>
            </w:r>
          </w:p>
        </w:tc>
        <w:tc>
          <w:tcPr>
            <w:tcW w:w="7121" w:type="dxa"/>
            <w:tcBorders>
              <w:top w:val="single" w:color="auto" w:sz="4" w:space="0"/>
              <w:left w:val="nil"/>
              <w:bottom w:val="single" w:color="auto" w:sz="4" w:space="0"/>
              <w:right w:val="single" w:color="auto" w:sz="4" w:space="0"/>
            </w:tcBorders>
            <w:noWrap w:val="0"/>
            <w:vAlign w:val="center"/>
          </w:tcPr>
          <w:p w14:paraId="4FCF17BF">
            <w:pPr>
              <w:spacing w:line="360" w:lineRule="auto"/>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w:t>
            </w:r>
            <w:r>
              <w:rPr>
                <w:rFonts w:hint="default" w:ascii="仿宋_GB2312" w:hAnsi="仿宋_GB2312" w:eastAsia="仿宋_GB2312" w:cs="仿宋_GB2312"/>
                <w:sz w:val="32"/>
                <w:szCs w:val="32"/>
                <w:lang w:val="en-US" w:eastAsia="zh-CN"/>
              </w:rPr>
              <w:t>支持BFD和NQA网络协议，支持基于接口状态和路由状态等多种类型的探测机制来及时触发链路切换或主备切换，保障业务连续性；</w:t>
            </w:r>
          </w:p>
        </w:tc>
      </w:tr>
      <w:tr w14:paraId="3D483E9C">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6763685E">
            <w:pPr>
              <w:spacing w:line="360" w:lineRule="auto"/>
              <w:jc w:val="center"/>
              <w:rPr>
                <w:rFonts w:hint="eastAsia" w:ascii="微软雅黑" w:hAnsi="微软雅黑" w:eastAsia="微软雅黑" w:cs="微软雅黑"/>
                <w:vertAlign w:val="baseline"/>
              </w:rPr>
            </w:pPr>
            <w:r>
              <w:rPr>
                <w:rFonts w:hint="eastAsia" w:ascii="宋体" w:hAnsi="宋体" w:eastAsia="宋体" w:cs="宋体"/>
                <w:sz w:val="32"/>
                <w:szCs w:val="32"/>
              </w:rPr>
              <w:t>★</w:t>
            </w:r>
          </w:p>
        </w:tc>
        <w:tc>
          <w:tcPr>
            <w:tcW w:w="1134" w:type="dxa"/>
            <w:tcBorders>
              <w:top w:val="single" w:color="auto" w:sz="4" w:space="0"/>
              <w:left w:val="nil"/>
              <w:bottom w:val="single" w:color="auto" w:sz="4" w:space="0"/>
              <w:right w:val="single" w:color="auto" w:sz="4" w:space="0"/>
            </w:tcBorders>
            <w:noWrap w:val="0"/>
            <w:vAlign w:val="center"/>
          </w:tcPr>
          <w:p w14:paraId="5DD0DAFF">
            <w:pPr>
              <w:spacing w:line="360" w:lineRule="auto"/>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w:t>
            </w:r>
          </w:p>
        </w:tc>
        <w:tc>
          <w:tcPr>
            <w:tcW w:w="7121" w:type="dxa"/>
            <w:tcBorders>
              <w:top w:val="single" w:color="auto" w:sz="4" w:space="0"/>
              <w:left w:val="nil"/>
              <w:bottom w:val="single" w:color="auto" w:sz="4" w:space="0"/>
              <w:right w:val="single" w:color="auto" w:sz="4" w:space="0"/>
            </w:tcBorders>
            <w:noWrap w:val="0"/>
            <w:vAlign w:val="center"/>
          </w:tcPr>
          <w:p w14:paraId="5AC14EA0">
            <w:pPr>
              <w:spacing w:line="360" w:lineRule="auto"/>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w:t>
            </w:r>
            <w:r>
              <w:rPr>
                <w:rFonts w:hint="default" w:ascii="仿宋_GB2312" w:hAnsi="仿宋_GB2312" w:eastAsia="仿宋_GB2312" w:cs="仿宋_GB2312"/>
                <w:sz w:val="32"/>
                <w:szCs w:val="32"/>
                <w:lang w:val="en-US" w:eastAsia="zh-CN"/>
              </w:rPr>
              <w:t>为保证后续网络可扩展性，需支持扩展40G接口卡，支持40G链路互联；</w:t>
            </w:r>
            <w:r>
              <w:rPr>
                <w:rFonts w:hint="eastAsia" w:ascii="仿宋_GB2312" w:hAnsi="仿宋_GB2312" w:eastAsia="仿宋_GB2312" w:cs="仿宋_GB2312"/>
                <w:sz w:val="32"/>
                <w:szCs w:val="32"/>
                <w:lang w:val="en-US" w:eastAsia="zh-CN"/>
              </w:rPr>
              <w:t>需提供佐证材料或检测报告；</w:t>
            </w:r>
          </w:p>
        </w:tc>
      </w:tr>
      <w:tr w14:paraId="050973D6">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0FE5FBA2">
            <w:pPr>
              <w:spacing w:line="360" w:lineRule="auto"/>
              <w:jc w:val="center"/>
              <w:rPr>
                <w:rFonts w:hint="eastAsia" w:ascii="微软雅黑" w:hAnsi="微软雅黑" w:eastAsia="微软雅黑" w:cs="微软雅黑"/>
                <w:vertAlign w:val="baseline"/>
              </w:rPr>
            </w:pPr>
          </w:p>
        </w:tc>
        <w:tc>
          <w:tcPr>
            <w:tcW w:w="1134" w:type="dxa"/>
            <w:tcBorders>
              <w:top w:val="single" w:color="auto" w:sz="4" w:space="0"/>
              <w:left w:val="nil"/>
              <w:bottom w:val="single" w:color="auto" w:sz="4" w:space="0"/>
              <w:right w:val="single" w:color="auto" w:sz="4" w:space="0"/>
            </w:tcBorders>
            <w:noWrap w:val="0"/>
            <w:vAlign w:val="center"/>
          </w:tcPr>
          <w:p w14:paraId="4C1891E4">
            <w:pPr>
              <w:spacing w:line="360" w:lineRule="auto"/>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w:t>
            </w:r>
          </w:p>
        </w:tc>
        <w:tc>
          <w:tcPr>
            <w:tcW w:w="7121" w:type="dxa"/>
            <w:tcBorders>
              <w:top w:val="single" w:color="auto" w:sz="4" w:space="0"/>
              <w:left w:val="nil"/>
              <w:bottom w:val="single" w:color="auto" w:sz="4" w:space="0"/>
              <w:right w:val="single" w:color="auto" w:sz="4" w:space="0"/>
            </w:tcBorders>
            <w:noWrap w:val="0"/>
            <w:vAlign w:val="center"/>
          </w:tcPr>
          <w:p w14:paraId="307DBF6E">
            <w:pPr>
              <w:spacing w:line="360" w:lineRule="auto"/>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2.6</w:t>
            </w:r>
            <w:r>
              <w:rPr>
                <w:rFonts w:hint="default" w:ascii="仿宋_GB2312" w:hAnsi="仿宋_GB2312" w:eastAsia="仿宋_GB2312" w:cs="仿宋_GB2312"/>
                <w:sz w:val="32"/>
                <w:szCs w:val="32"/>
                <w:lang w:val="en-US" w:eastAsia="zh-CN"/>
              </w:rPr>
              <w:t>支持路由模式、透明（网桥）模式、混合模式部署</w:t>
            </w:r>
          </w:p>
        </w:tc>
      </w:tr>
      <w:tr w14:paraId="2C931CCD">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65A8EBB9">
            <w:pPr>
              <w:spacing w:line="360" w:lineRule="auto"/>
              <w:jc w:val="center"/>
              <w:rPr>
                <w:rFonts w:hint="eastAsia" w:ascii="微软雅黑" w:hAnsi="微软雅黑" w:eastAsia="微软雅黑" w:cs="微软雅黑"/>
                <w:vertAlign w:val="baseline"/>
              </w:rPr>
            </w:pPr>
          </w:p>
        </w:tc>
        <w:tc>
          <w:tcPr>
            <w:tcW w:w="1134" w:type="dxa"/>
            <w:tcBorders>
              <w:top w:val="single" w:color="auto" w:sz="4" w:space="0"/>
              <w:left w:val="nil"/>
              <w:bottom w:val="single" w:color="auto" w:sz="4" w:space="0"/>
              <w:right w:val="single" w:color="auto" w:sz="4" w:space="0"/>
            </w:tcBorders>
            <w:noWrap w:val="0"/>
            <w:vAlign w:val="center"/>
          </w:tcPr>
          <w:p w14:paraId="2935D6DE">
            <w:pPr>
              <w:spacing w:line="360" w:lineRule="auto"/>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w:t>
            </w:r>
          </w:p>
        </w:tc>
        <w:tc>
          <w:tcPr>
            <w:tcW w:w="7121" w:type="dxa"/>
            <w:tcBorders>
              <w:top w:val="single" w:color="auto" w:sz="4" w:space="0"/>
              <w:left w:val="nil"/>
              <w:bottom w:val="single" w:color="auto" w:sz="4" w:space="0"/>
              <w:right w:val="single" w:color="auto" w:sz="4" w:space="0"/>
            </w:tcBorders>
            <w:noWrap w:val="0"/>
            <w:vAlign w:val="center"/>
          </w:tcPr>
          <w:p w14:paraId="50752F8D">
            <w:pPr>
              <w:spacing w:line="360" w:lineRule="auto"/>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2.7</w:t>
            </w:r>
            <w:r>
              <w:rPr>
                <w:rFonts w:hint="default" w:ascii="仿宋_GB2312" w:hAnsi="仿宋_GB2312" w:eastAsia="仿宋_GB2312" w:cs="仿宋_GB2312"/>
                <w:sz w:val="32"/>
                <w:szCs w:val="32"/>
                <w:lang w:val="en-US" w:eastAsia="zh-CN"/>
              </w:rPr>
              <w:t>支持静态路由、策略路由、RIP、OSPF、BGP、IS-IS等路由协议；</w:t>
            </w:r>
          </w:p>
        </w:tc>
      </w:tr>
      <w:tr w14:paraId="33FA174A">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0E59880D">
            <w:pPr>
              <w:spacing w:line="360" w:lineRule="auto"/>
              <w:jc w:val="center"/>
              <w:rPr>
                <w:rFonts w:hint="eastAsia" w:ascii="微软雅黑" w:hAnsi="微软雅黑" w:eastAsia="微软雅黑" w:cs="微软雅黑"/>
                <w:vertAlign w:val="baseline"/>
              </w:rPr>
            </w:pPr>
          </w:p>
        </w:tc>
        <w:tc>
          <w:tcPr>
            <w:tcW w:w="1134" w:type="dxa"/>
            <w:tcBorders>
              <w:top w:val="single" w:color="auto" w:sz="4" w:space="0"/>
              <w:left w:val="nil"/>
              <w:bottom w:val="single" w:color="auto" w:sz="4" w:space="0"/>
              <w:right w:val="single" w:color="auto" w:sz="4" w:space="0"/>
            </w:tcBorders>
            <w:noWrap w:val="0"/>
            <w:vAlign w:val="center"/>
          </w:tcPr>
          <w:p w14:paraId="109F952F">
            <w:pPr>
              <w:spacing w:line="360" w:lineRule="auto"/>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w:t>
            </w:r>
          </w:p>
        </w:tc>
        <w:tc>
          <w:tcPr>
            <w:tcW w:w="7121" w:type="dxa"/>
            <w:tcBorders>
              <w:top w:val="single" w:color="auto" w:sz="4" w:space="0"/>
              <w:left w:val="nil"/>
              <w:bottom w:val="single" w:color="auto" w:sz="4" w:space="0"/>
              <w:right w:val="single" w:color="auto" w:sz="4" w:space="0"/>
            </w:tcBorders>
            <w:noWrap w:val="0"/>
            <w:vAlign w:val="center"/>
          </w:tcPr>
          <w:p w14:paraId="55130A20">
            <w:pPr>
              <w:spacing w:line="360" w:lineRule="auto"/>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2.8</w:t>
            </w:r>
            <w:r>
              <w:rPr>
                <w:rFonts w:hint="default" w:ascii="仿宋_GB2312" w:hAnsi="仿宋_GB2312" w:eastAsia="仿宋_GB2312" w:cs="仿宋_GB2312"/>
                <w:sz w:val="32"/>
                <w:szCs w:val="32"/>
                <w:lang w:val="en-US" w:eastAsia="zh-CN"/>
              </w:rPr>
              <w:t>支持IPsec VPN智能选路，根据隧道质量调度流量。</w:t>
            </w:r>
          </w:p>
        </w:tc>
      </w:tr>
      <w:tr w14:paraId="72E64AFF">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377FABDC">
            <w:pPr>
              <w:spacing w:line="360" w:lineRule="auto"/>
              <w:jc w:val="center"/>
              <w:rPr>
                <w:rFonts w:hint="eastAsia" w:ascii="微软雅黑" w:hAnsi="微软雅黑" w:eastAsia="微软雅黑" w:cs="微软雅黑"/>
                <w:vertAlign w:val="baseline"/>
              </w:rPr>
            </w:pPr>
          </w:p>
        </w:tc>
        <w:tc>
          <w:tcPr>
            <w:tcW w:w="1134" w:type="dxa"/>
            <w:tcBorders>
              <w:top w:val="single" w:color="auto" w:sz="4" w:space="0"/>
              <w:left w:val="nil"/>
              <w:bottom w:val="single" w:color="auto" w:sz="4" w:space="0"/>
              <w:right w:val="single" w:color="auto" w:sz="4" w:space="0"/>
            </w:tcBorders>
            <w:noWrap w:val="0"/>
            <w:vAlign w:val="center"/>
          </w:tcPr>
          <w:p w14:paraId="1348A6B9">
            <w:pPr>
              <w:spacing w:line="360" w:lineRule="auto"/>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w:t>
            </w:r>
          </w:p>
        </w:tc>
        <w:tc>
          <w:tcPr>
            <w:tcW w:w="7121" w:type="dxa"/>
            <w:tcBorders>
              <w:top w:val="single" w:color="auto" w:sz="4" w:space="0"/>
              <w:left w:val="nil"/>
              <w:bottom w:val="single" w:color="auto" w:sz="4" w:space="0"/>
              <w:right w:val="single" w:color="auto" w:sz="4" w:space="0"/>
            </w:tcBorders>
            <w:noWrap w:val="0"/>
            <w:vAlign w:val="center"/>
          </w:tcPr>
          <w:p w14:paraId="718B8442">
            <w:pPr>
              <w:spacing w:line="360" w:lineRule="auto"/>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2.9</w:t>
            </w:r>
            <w:r>
              <w:rPr>
                <w:rFonts w:hint="default" w:ascii="仿宋_GB2312" w:hAnsi="仿宋_GB2312" w:eastAsia="仿宋_GB2312" w:cs="仿宋_GB2312"/>
                <w:sz w:val="32"/>
                <w:szCs w:val="32"/>
                <w:lang w:val="en-US" w:eastAsia="zh-CN"/>
              </w:rPr>
              <w:t>支持至少4000种独立Web特征的攻击检测和防御特征库</w:t>
            </w:r>
          </w:p>
        </w:tc>
      </w:tr>
      <w:tr w14:paraId="53F0E711">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1BCE8F62">
            <w:pPr>
              <w:spacing w:line="360" w:lineRule="auto"/>
              <w:jc w:val="center"/>
              <w:rPr>
                <w:rFonts w:hint="eastAsia" w:ascii="微软雅黑" w:hAnsi="微软雅黑" w:eastAsia="微软雅黑" w:cs="微软雅黑"/>
                <w:vertAlign w:val="baseline"/>
              </w:rPr>
            </w:pPr>
          </w:p>
        </w:tc>
        <w:tc>
          <w:tcPr>
            <w:tcW w:w="1134" w:type="dxa"/>
            <w:tcBorders>
              <w:top w:val="single" w:color="auto" w:sz="4" w:space="0"/>
              <w:left w:val="nil"/>
              <w:bottom w:val="single" w:color="auto" w:sz="4" w:space="0"/>
              <w:right w:val="single" w:color="auto" w:sz="4" w:space="0"/>
            </w:tcBorders>
            <w:noWrap w:val="0"/>
            <w:vAlign w:val="center"/>
          </w:tcPr>
          <w:p w14:paraId="1E83BA99">
            <w:pPr>
              <w:spacing w:line="360" w:lineRule="auto"/>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w:t>
            </w:r>
          </w:p>
        </w:tc>
        <w:tc>
          <w:tcPr>
            <w:tcW w:w="7121" w:type="dxa"/>
            <w:tcBorders>
              <w:top w:val="single" w:color="auto" w:sz="4" w:space="0"/>
              <w:left w:val="nil"/>
              <w:bottom w:val="single" w:color="auto" w:sz="4" w:space="0"/>
              <w:right w:val="single" w:color="auto" w:sz="4" w:space="0"/>
            </w:tcBorders>
            <w:noWrap w:val="0"/>
            <w:vAlign w:val="center"/>
          </w:tcPr>
          <w:p w14:paraId="3E06A236">
            <w:pPr>
              <w:spacing w:line="360" w:lineRule="auto"/>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2.10</w:t>
            </w:r>
            <w:r>
              <w:rPr>
                <w:rFonts w:hint="default" w:ascii="仿宋_GB2312" w:hAnsi="仿宋_GB2312" w:eastAsia="仿宋_GB2312" w:cs="仿宋_GB2312"/>
                <w:sz w:val="32"/>
                <w:szCs w:val="32"/>
                <w:lang w:val="en-US" w:eastAsia="zh-CN"/>
              </w:rPr>
              <w:t>支持僵尸网络分析，攻击链推导及资产安全风险等级的可视化呈现；基于应用的数据分析</w:t>
            </w:r>
          </w:p>
        </w:tc>
      </w:tr>
      <w:tr w14:paraId="5EB2342E">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09A2C15D">
            <w:pPr>
              <w:spacing w:line="360" w:lineRule="auto"/>
              <w:jc w:val="center"/>
              <w:rPr>
                <w:rFonts w:hint="eastAsia" w:ascii="微软雅黑" w:hAnsi="微软雅黑" w:eastAsia="微软雅黑" w:cs="微软雅黑"/>
                <w:vertAlign w:val="baseline"/>
              </w:rPr>
            </w:pPr>
          </w:p>
        </w:tc>
        <w:tc>
          <w:tcPr>
            <w:tcW w:w="1134" w:type="dxa"/>
            <w:tcBorders>
              <w:top w:val="single" w:color="auto" w:sz="4" w:space="0"/>
              <w:left w:val="nil"/>
              <w:bottom w:val="single" w:color="auto" w:sz="4" w:space="0"/>
              <w:right w:val="single" w:color="auto" w:sz="4" w:space="0"/>
            </w:tcBorders>
            <w:noWrap w:val="0"/>
            <w:vAlign w:val="center"/>
          </w:tcPr>
          <w:p w14:paraId="653F3365">
            <w:pPr>
              <w:spacing w:line="360" w:lineRule="auto"/>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w:t>
            </w:r>
          </w:p>
        </w:tc>
        <w:tc>
          <w:tcPr>
            <w:tcW w:w="7121" w:type="dxa"/>
            <w:tcBorders>
              <w:top w:val="single" w:color="auto" w:sz="4" w:space="0"/>
              <w:left w:val="nil"/>
              <w:bottom w:val="single" w:color="auto" w:sz="4" w:space="0"/>
              <w:right w:val="single" w:color="auto" w:sz="4" w:space="0"/>
            </w:tcBorders>
            <w:noWrap w:val="0"/>
            <w:vAlign w:val="center"/>
          </w:tcPr>
          <w:p w14:paraId="48008AE1">
            <w:pPr>
              <w:spacing w:line="360" w:lineRule="auto"/>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2.11</w:t>
            </w:r>
            <w:r>
              <w:rPr>
                <w:rFonts w:hint="default" w:ascii="仿宋_GB2312" w:hAnsi="仿宋_GB2312" w:eastAsia="仿宋_GB2312" w:cs="仿宋_GB2312"/>
                <w:sz w:val="32"/>
                <w:szCs w:val="32"/>
                <w:lang w:val="en-US" w:eastAsia="zh-CN"/>
              </w:rPr>
              <w:t>配置≥3年安全情报威胁、应用识别、IPS、AV防病毒、URL特征库升级授权；</w:t>
            </w:r>
          </w:p>
        </w:tc>
      </w:tr>
    </w:tbl>
    <w:p w14:paraId="5C578B7D">
      <w:pPr>
        <w:pStyle w:val="2"/>
        <w:rPr>
          <w:rFonts w:hint="eastAsia"/>
          <w:lang w:val="en-US" w:eastAsia="zh-CN"/>
        </w:rPr>
      </w:pPr>
    </w:p>
    <w:p w14:paraId="5AAE611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551B693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5192310B">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77349E89">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48F57618">
      <w:pPr>
        <w:pStyle w:val="2"/>
        <w:rPr>
          <w:rFonts w:hint="eastAsia" w:eastAsia="宋体" w:asciiTheme="minorEastAsia" w:hAnsiTheme="minorEastAsia"/>
          <w:b/>
          <w:sz w:val="28"/>
          <w:szCs w:val="28"/>
          <w:lang w:val="en-US" w:eastAsia="zh-CN"/>
        </w:rPr>
      </w:pPr>
    </w:p>
    <w:p w14:paraId="31AA87F5">
      <w:pPr>
        <w:pStyle w:val="4"/>
        <w:rPr>
          <w:rFonts w:hint="eastAsia" w:eastAsia="宋体" w:asciiTheme="minorEastAsia" w:hAnsiTheme="minorEastAsia"/>
          <w:b/>
          <w:sz w:val="28"/>
          <w:szCs w:val="28"/>
          <w:lang w:val="en-US" w:eastAsia="zh-CN"/>
        </w:rPr>
      </w:pPr>
    </w:p>
    <w:p w14:paraId="3242B39B">
      <w:pPr>
        <w:rPr>
          <w:rFonts w:hint="eastAsia" w:eastAsia="宋体" w:asciiTheme="minorEastAsia" w:hAnsiTheme="minorEastAsia"/>
          <w:b/>
          <w:sz w:val="28"/>
          <w:szCs w:val="28"/>
          <w:lang w:val="en-US" w:eastAsia="zh-CN"/>
        </w:rPr>
      </w:pPr>
    </w:p>
    <w:p w14:paraId="2B085226">
      <w:pPr>
        <w:pStyle w:val="2"/>
        <w:rPr>
          <w:rFonts w:hint="eastAsia"/>
          <w:lang w:val="en-US" w:eastAsia="zh-CN"/>
        </w:rPr>
      </w:pPr>
    </w:p>
    <w:p w14:paraId="6D133DE6">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4"/>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9"/>
      </w:pPr>
    </w:p>
    <w:p w14:paraId="3132B795"/>
    <w:p w14:paraId="0A576042">
      <w:pPr>
        <w:pStyle w:val="9"/>
      </w:pPr>
    </w:p>
    <w:p w14:paraId="6DC81925"/>
    <w:p w14:paraId="73950FA8">
      <w:pPr>
        <w:pStyle w:val="9"/>
      </w:pPr>
    </w:p>
    <w:p w14:paraId="3D3ADE1E"/>
    <w:p w14:paraId="3EA602B9">
      <w:pPr>
        <w:pStyle w:val="9"/>
      </w:pPr>
    </w:p>
    <w:p w14:paraId="1C2369B1"/>
    <w:p w14:paraId="3D46A060">
      <w:pPr>
        <w:pStyle w:val="9"/>
      </w:pPr>
    </w:p>
    <w:p w14:paraId="0941FFCE"/>
    <w:p w14:paraId="46CE1A36">
      <w:pPr>
        <w:pStyle w:val="9"/>
      </w:pPr>
    </w:p>
    <w:p w14:paraId="2D3AA324"/>
    <w:p w14:paraId="5C50B345">
      <w:pPr>
        <w:pStyle w:val="9"/>
      </w:pPr>
    </w:p>
    <w:p w14:paraId="1C24A7AD"/>
    <w:p w14:paraId="38F03B4E">
      <w:pPr>
        <w:pStyle w:val="9"/>
      </w:pPr>
    </w:p>
    <w:p w14:paraId="5AB51ED1"/>
    <w:p w14:paraId="6F67E51F">
      <w:pPr>
        <w:pStyle w:val="9"/>
      </w:pPr>
    </w:p>
    <w:p w14:paraId="74F8E7E8"/>
    <w:p w14:paraId="5CC96C96">
      <w:pPr>
        <w:pStyle w:val="7"/>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w:t>
      </w:r>
      <w:r>
        <w:rPr>
          <w:rFonts w:hint="eastAsia" w:ascii="宋体" w:hAnsi="宋体" w:eastAsia="宋体" w:cs="宋体"/>
          <w:b w:val="0"/>
          <w:color w:val="000000"/>
          <w:sz w:val="24"/>
          <w:szCs w:val="24"/>
          <w:lang w:val="en-US" w:eastAsia="zh-CN"/>
        </w:rPr>
        <w:t>五</w:t>
      </w:r>
      <w:r>
        <w:rPr>
          <w:rFonts w:ascii="宋体" w:hAnsi="宋体" w:eastAsia="宋体" w:cs="宋体"/>
          <w:b w:val="0"/>
          <w:color w:val="000000"/>
          <w:sz w:val="24"/>
          <w:szCs w:val="24"/>
        </w:rPr>
        <w:t>、产品彩页......................................................</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十六、其它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A0C17B5">
      <w:pPr>
        <w:pStyle w:val="2"/>
        <w:rPr>
          <w:rFonts w:hint="eastAsia"/>
          <w:lang w:val="en-US" w:eastAsia="zh-CN"/>
        </w:rPr>
      </w:pPr>
    </w:p>
    <w:p w14:paraId="320D662C">
      <w:pPr>
        <w:pStyle w:val="4"/>
        <w:rPr>
          <w:rFonts w:hint="eastAsia"/>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4"/>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8"/>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8"/>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8"/>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8"/>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8"/>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8"/>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8"/>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8"/>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8"/>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8"/>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8"/>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8"/>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8"/>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十三、技术参数偏离表 （包括各项佐证材料，需标注具体响应页码）</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8"/>
        <w:rPr>
          <w:rFonts w:hint="eastAsia"/>
        </w:rPr>
      </w:pPr>
    </w:p>
    <w:p w14:paraId="6DCA97E1">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十四、售后服务</w:t>
      </w: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十五、其它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abstractNum w:abstractNumId="3">
    <w:nsid w:val="6AA9C9E5"/>
    <w:multiLevelType w:val="singleLevel"/>
    <w:tmpl w:val="6AA9C9E5"/>
    <w:lvl w:ilvl="0" w:tentative="0">
      <w:start w:val="2"/>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0F2AD6"/>
    <w:rsid w:val="06816E75"/>
    <w:rsid w:val="06B07F83"/>
    <w:rsid w:val="07EE0F70"/>
    <w:rsid w:val="080A65A2"/>
    <w:rsid w:val="08CD140E"/>
    <w:rsid w:val="0DA07F51"/>
    <w:rsid w:val="0F4E11A2"/>
    <w:rsid w:val="10C00446"/>
    <w:rsid w:val="10D60D02"/>
    <w:rsid w:val="114A4798"/>
    <w:rsid w:val="11AB1717"/>
    <w:rsid w:val="11EF4694"/>
    <w:rsid w:val="13CA2D3B"/>
    <w:rsid w:val="150E71F6"/>
    <w:rsid w:val="1696735F"/>
    <w:rsid w:val="16D52CED"/>
    <w:rsid w:val="16E14FBF"/>
    <w:rsid w:val="19545A30"/>
    <w:rsid w:val="198E5E9E"/>
    <w:rsid w:val="19BD2CB7"/>
    <w:rsid w:val="1BB9254A"/>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7866DE6"/>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E570EA"/>
    <w:rsid w:val="43B51B88"/>
    <w:rsid w:val="44AA028A"/>
    <w:rsid w:val="4603606C"/>
    <w:rsid w:val="469A594D"/>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6866800"/>
    <w:rsid w:val="571E5CB6"/>
    <w:rsid w:val="576C6B11"/>
    <w:rsid w:val="57863DB7"/>
    <w:rsid w:val="58156ACB"/>
    <w:rsid w:val="58677144"/>
    <w:rsid w:val="59137211"/>
    <w:rsid w:val="5A17370E"/>
    <w:rsid w:val="5A7C4904"/>
    <w:rsid w:val="5C344BB6"/>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7D14995"/>
    <w:rsid w:val="68204E22"/>
    <w:rsid w:val="6C0D60E9"/>
    <w:rsid w:val="6C36144B"/>
    <w:rsid w:val="6C951E77"/>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8"/>
    <w:autoRedefine/>
    <w:qFormat/>
    <w:uiPriority w:val="1"/>
    <w:pPr>
      <w:jc w:val="both"/>
    </w:pPr>
    <w:rPr>
      <w:rFonts w:asciiTheme="minorHAnsi" w:hAnsiTheme="minorHAnsi" w:eastAsiaTheme="minorEastAsia" w:cstheme="minorBidi"/>
      <w:sz w:val="21"/>
      <w:szCs w:val="21"/>
      <w:lang w:val="en-US" w:eastAsia="zh-CN" w:bidi="ar-SA"/>
    </w:rPr>
  </w:style>
  <w:style w:type="paragraph" w:styleId="6">
    <w:name w:val="heading 1"/>
    <w:basedOn w:val="1"/>
    <w:next w:val="1"/>
    <w:autoRedefine/>
    <w:qFormat/>
    <w:uiPriority w:val="7"/>
    <w:pPr>
      <w:spacing w:before="340" w:after="330" w:line="578" w:lineRule="auto"/>
      <w:outlineLvl w:val="0"/>
    </w:pPr>
    <w:rPr>
      <w:b/>
      <w:sz w:val="44"/>
      <w:szCs w:val="44"/>
    </w:rPr>
  </w:style>
  <w:style w:type="paragraph" w:styleId="7">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8">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6">
    <w:name w:val="Default Paragraph Font"/>
    <w:autoRedefine/>
    <w:semiHidden/>
    <w:qFormat/>
    <w:uiPriority w:val="2"/>
  </w:style>
  <w:style w:type="table" w:default="1" w:styleId="14">
    <w:name w:val="Normal Table"/>
    <w:semiHidden/>
    <w:qFormat/>
    <w:uiPriority w:val="3"/>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1"/>
    <w:qFormat/>
    <w:uiPriority w:val="99"/>
    <w:pPr>
      <w:autoSpaceDE w:val="0"/>
      <w:autoSpaceDN w:val="0"/>
      <w:adjustRightInd w:val="0"/>
      <w:spacing w:after="120" w:line="360" w:lineRule="atLeast"/>
      <w:ind w:left="900"/>
    </w:pPr>
    <w:rPr>
      <w:rFonts w:ascii="楷体_GB2312" w:eastAsia="楷体_GB2312"/>
      <w:kern w:val="0"/>
      <w:sz w:val="28"/>
      <w:szCs w:val="20"/>
    </w:rPr>
  </w:style>
  <w:style w:type="paragraph" w:styleId="4">
    <w:name w:val="Body Text First Indent"/>
    <w:basedOn w:val="5"/>
    <w:next w:val="1"/>
    <w:qFormat/>
    <w:uiPriority w:val="0"/>
    <w:pPr>
      <w:spacing w:after="120"/>
      <w:ind w:firstLine="420" w:firstLineChars="100"/>
    </w:p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9">
    <w:name w:val="Plain Text"/>
    <w:basedOn w:val="10"/>
    <w:next w:val="1"/>
    <w:qFormat/>
    <w:uiPriority w:val="0"/>
    <w:rPr>
      <w:rFonts w:ascii="宋体" w:hAnsi="Courier New"/>
    </w:rPr>
  </w:style>
  <w:style w:type="paragraph" w:customStyle="1" w:styleId="10">
    <w:name w:val="Normal_6"/>
    <w:next w:val="9"/>
    <w:qFormat/>
    <w:uiPriority w:val="0"/>
    <w:pPr>
      <w:widowControl w:val="0"/>
      <w:jc w:val="both"/>
    </w:pPr>
    <w:rPr>
      <w:rFonts w:ascii="Times New Roman" w:hAnsi="Times New Roman" w:eastAsia="宋体" w:cs="Times New Roman"/>
      <w:kern w:val="2"/>
      <w:sz w:val="21"/>
      <w:lang w:val="en-US" w:eastAsia="zh-CN" w:bidi="ar-SA"/>
    </w:rPr>
  </w:style>
  <w:style w:type="paragraph" w:styleId="11">
    <w:name w:val="footer"/>
    <w:basedOn w:val="1"/>
    <w:qFormat/>
    <w:uiPriority w:val="151"/>
    <w:pPr>
      <w:tabs>
        <w:tab w:val="center" w:pos="4153"/>
        <w:tab w:val="right" w:pos="8306"/>
      </w:tabs>
      <w:snapToGrid w:val="0"/>
      <w:jc w:val="left"/>
    </w:pPr>
    <w:rPr>
      <w:sz w:val="18"/>
      <w:szCs w:val="18"/>
    </w:rPr>
  </w:style>
  <w:style w:type="paragraph" w:styleId="12">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3">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5">
    <w:name w:val="Table Grid"/>
    <w:basedOn w:val="14"/>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List Paragraph"/>
    <w:basedOn w:val="1"/>
    <w:qFormat/>
    <w:uiPriority w:val="26"/>
    <w:pPr>
      <w:ind w:firstLine="200"/>
    </w:pPr>
    <w:rPr>
      <w:rFonts w:ascii="Times New Roman" w:hAnsi="Times New Roman" w:eastAsia="宋体" w:cs="Times New Roman"/>
      <w:sz w:val="28"/>
      <w:szCs w:val="28"/>
    </w:rPr>
  </w:style>
  <w:style w:type="character" w:customStyle="1" w:styleId="18">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9">
    <w:name w:val="font11"/>
    <w:basedOn w:val="16"/>
    <w:autoRedefine/>
    <w:qFormat/>
    <w:uiPriority w:val="0"/>
    <w:rPr>
      <w:rFonts w:hint="eastAsia" w:ascii="宋体" w:hAnsi="宋体" w:eastAsia="宋体" w:cs="宋体"/>
      <w:color w:val="000000"/>
      <w:sz w:val="24"/>
      <w:szCs w:val="24"/>
      <w:u w:val="none"/>
    </w:rPr>
  </w:style>
  <w:style w:type="character" w:customStyle="1" w:styleId="20">
    <w:name w:val="font31"/>
    <w:basedOn w:val="16"/>
    <w:autoRedefine/>
    <w:qFormat/>
    <w:uiPriority w:val="0"/>
    <w:rPr>
      <w:rFonts w:hint="eastAsia" w:ascii="宋体" w:hAnsi="宋体" w:eastAsia="宋体" w:cs="宋体"/>
      <w:color w:val="000000"/>
      <w:sz w:val="21"/>
      <w:szCs w:val="21"/>
      <w:u w:val="none"/>
    </w:rPr>
  </w:style>
  <w:style w:type="paragraph" w:customStyle="1" w:styleId="21">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2">
    <w:name w:val="font41"/>
    <w:basedOn w:val="16"/>
    <w:autoRedefine/>
    <w:qFormat/>
    <w:uiPriority w:val="0"/>
    <w:rPr>
      <w:rFonts w:ascii="Calibri" w:hAnsi="Calibri" w:cs="Calibri"/>
      <w:color w:val="000000"/>
      <w:sz w:val="28"/>
      <w:szCs w:val="28"/>
      <w:u w:val="none"/>
    </w:rPr>
  </w:style>
  <w:style w:type="character" w:customStyle="1" w:styleId="23">
    <w:name w:val="font21"/>
    <w:basedOn w:val="16"/>
    <w:autoRedefine/>
    <w:qFormat/>
    <w:uiPriority w:val="0"/>
    <w:rPr>
      <w:rFonts w:hint="eastAsia" w:ascii="宋体" w:hAnsi="宋体" w:eastAsia="宋体" w:cs="宋体"/>
      <w:color w:val="000000"/>
      <w:sz w:val="21"/>
      <w:szCs w:val="21"/>
      <w:u w:val="none"/>
    </w:rPr>
  </w:style>
  <w:style w:type="table" w:customStyle="1" w:styleId="24">
    <w:name w:val="网格型1"/>
    <w:basedOn w:val="25"/>
    <w:qFormat/>
    <w:uiPriority w:val="0"/>
    <w:pPr>
      <w:widowControl w:val="0"/>
      <w:jc w:val="both"/>
    </w:pPr>
  </w:style>
  <w:style w:type="table" w:customStyle="1" w:styleId="25">
    <w:name w:val="普通表格1"/>
    <w:semiHidden/>
    <w:qFormat/>
    <w:uiPriority w:val="0"/>
  </w:style>
  <w:style w:type="paragraph" w:customStyle="1" w:styleId="26">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7">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8780</Words>
  <Characters>9879</Characters>
  <Lines>0</Lines>
  <Paragraphs>0</Paragraphs>
  <TotalTime>3</TotalTime>
  <ScaleCrop>false</ScaleCrop>
  <LinksUpToDate>false</LinksUpToDate>
  <CharactersWithSpaces>10438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2026-05-14T02:31:28Z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3CA3D9B55EB1476883E6D9988068A222_13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