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B651">
      <w:pPr>
        <w:numPr>
          <w:ilvl w:val="0"/>
          <w:numId w:val="0"/>
        </w:num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鄂尔多斯市中心医院</w:t>
      </w:r>
    </w:p>
    <w:p w14:paraId="4460EAC3">
      <w:pPr>
        <w:numPr>
          <w:ilvl w:val="0"/>
          <w:numId w:val="0"/>
        </w:numPr>
        <w:jc w:val="center"/>
        <w:rPr>
          <w:rFonts w:hint="eastAsia" w:ascii="宋体" w:hAnsi="宋体" w:eastAsia="宋体" w:cs="宋体"/>
          <w:b/>
          <w:bCs/>
          <w:sz w:val="44"/>
          <w:szCs w:val="44"/>
          <w:lang w:val="en-US" w:eastAsia="zh-CN"/>
        </w:rPr>
      </w:pPr>
    </w:p>
    <w:p w14:paraId="7855E913">
      <w:pPr>
        <w:numPr>
          <w:ilvl w:val="0"/>
          <w:numId w:val="0"/>
        </w:numPr>
        <w:jc w:val="center"/>
        <w:rPr>
          <w:rFonts w:hint="eastAsia" w:ascii="宋体" w:hAnsi="宋体" w:eastAsia="宋体" w:cs="宋体"/>
          <w:b/>
          <w:bCs/>
          <w:sz w:val="44"/>
          <w:szCs w:val="44"/>
          <w:lang w:val="en-US" w:eastAsia="zh-CN"/>
        </w:rPr>
      </w:pPr>
    </w:p>
    <w:p w14:paraId="24BCF1D6">
      <w:pPr>
        <w:numPr>
          <w:ilvl w:val="0"/>
          <w:numId w:val="0"/>
        </w:numPr>
        <w:ind w:firstLine="2650" w:firstLineChars="600"/>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院内招采文件</w:t>
      </w:r>
    </w:p>
    <w:p w14:paraId="1A2146B2">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drawing>
          <wp:inline distT="0" distB="0" distL="114300" distR="114300">
            <wp:extent cx="2570480" cy="2570480"/>
            <wp:effectExtent l="0" t="0" r="0" b="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2570480" cy="2570480"/>
                    </a:xfrm>
                    <a:prstGeom prst="rect">
                      <a:avLst/>
                    </a:prstGeom>
                  </pic:spPr>
                </pic:pic>
              </a:graphicData>
            </a:graphic>
          </wp:inline>
        </w:drawing>
      </w:r>
    </w:p>
    <w:p w14:paraId="0909C157">
      <w:pPr>
        <w:numPr>
          <w:ilvl w:val="0"/>
          <w:numId w:val="0"/>
        </w:numPr>
        <w:rPr>
          <w:rFonts w:hint="eastAsia" w:ascii="宋体" w:hAnsi="宋体" w:eastAsia="宋体" w:cs="宋体"/>
          <w:b/>
          <w:bCs/>
          <w:lang w:val="en-US" w:eastAsia="zh-CN"/>
        </w:rPr>
      </w:pPr>
      <w:r>
        <w:rPr>
          <w:rFonts w:hint="eastAsia" w:ascii="宋体" w:hAnsi="宋体" w:eastAsia="宋体" w:cs="宋体"/>
          <w:b/>
          <w:bCs/>
          <w:lang w:val="en-US" w:eastAsia="zh-CN"/>
        </w:rPr>
        <w:t xml:space="preserve">                          </w:t>
      </w:r>
    </w:p>
    <w:p w14:paraId="4765CAF4">
      <w:pPr>
        <w:numPr>
          <w:ilvl w:val="0"/>
          <w:numId w:val="0"/>
        </w:numPr>
        <w:rPr>
          <w:rFonts w:hint="eastAsia" w:ascii="宋体" w:hAnsi="宋体" w:eastAsia="宋体" w:cs="宋体"/>
          <w:b/>
          <w:bCs/>
          <w:lang w:val="en-US" w:eastAsia="zh-CN"/>
        </w:rPr>
      </w:pPr>
    </w:p>
    <w:p w14:paraId="1EA16BF7">
      <w:pPr>
        <w:numPr>
          <w:ilvl w:val="0"/>
          <w:numId w:val="0"/>
        </w:numPr>
        <w:rPr>
          <w:rFonts w:hint="eastAsia" w:ascii="宋体" w:hAnsi="宋体" w:eastAsia="宋体" w:cs="宋体"/>
          <w:b/>
          <w:bCs/>
          <w:lang w:val="en-US" w:eastAsia="zh-CN"/>
        </w:rPr>
      </w:pPr>
    </w:p>
    <w:p w14:paraId="594118B3">
      <w:pPr>
        <w:numPr>
          <w:ilvl w:val="0"/>
          <w:numId w:val="0"/>
        </w:numPr>
        <w:rPr>
          <w:rFonts w:hint="eastAsia" w:ascii="宋体" w:hAnsi="宋体" w:eastAsia="宋体" w:cs="宋体"/>
          <w:b/>
          <w:bCs/>
          <w:lang w:val="en-US" w:eastAsia="zh-CN"/>
        </w:rPr>
      </w:pPr>
    </w:p>
    <w:p w14:paraId="15ACEF2E">
      <w:pPr>
        <w:numPr>
          <w:ilvl w:val="0"/>
          <w:numId w:val="0"/>
        </w:numPr>
        <w:rPr>
          <w:rFonts w:hint="eastAsia" w:ascii="宋体" w:hAnsi="宋体" w:eastAsia="宋体" w:cs="宋体"/>
          <w:b/>
          <w:bCs/>
          <w:lang w:val="en-US" w:eastAsia="zh-CN"/>
        </w:rPr>
      </w:pPr>
    </w:p>
    <w:p w14:paraId="3A088841">
      <w:pPr>
        <w:numPr>
          <w:ilvl w:val="0"/>
          <w:numId w:val="0"/>
        </w:numPr>
        <w:rPr>
          <w:rFonts w:hint="eastAsia" w:ascii="宋体" w:hAnsi="宋体" w:eastAsia="宋体" w:cs="宋体"/>
          <w:b/>
          <w:bCs/>
          <w:lang w:val="en-US" w:eastAsia="zh-CN"/>
        </w:rPr>
      </w:pPr>
    </w:p>
    <w:p w14:paraId="7725592C">
      <w:pPr>
        <w:numPr>
          <w:ilvl w:val="0"/>
          <w:numId w:val="0"/>
        </w:numPr>
        <w:rPr>
          <w:rFonts w:hint="eastAsia" w:ascii="宋体" w:hAnsi="宋体" w:eastAsia="宋体" w:cs="宋体"/>
          <w:b/>
          <w:bCs/>
          <w:lang w:val="en-US" w:eastAsia="zh-CN"/>
        </w:rPr>
      </w:pPr>
    </w:p>
    <w:p w14:paraId="40D4F4C5">
      <w:pPr>
        <w:numPr>
          <w:ilvl w:val="0"/>
          <w:numId w:val="0"/>
        </w:numPr>
        <w:rPr>
          <w:rFonts w:hint="eastAsia" w:ascii="宋体" w:hAnsi="宋体" w:eastAsia="宋体" w:cs="宋体"/>
          <w:b/>
          <w:bCs/>
          <w:lang w:val="en-US" w:eastAsia="zh-CN"/>
        </w:rPr>
      </w:pPr>
    </w:p>
    <w:p w14:paraId="1B580E17">
      <w:pPr>
        <w:numPr>
          <w:ilvl w:val="0"/>
          <w:numId w:val="0"/>
        </w:numPr>
        <w:rPr>
          <w:rFonts w:hint="eastAsia" w:ascii="宋体" w:hAnsi="宋体" w:eastAsia="宋体" w:cs="宋体"/>
          <w:b/>
          <w:bCs/>
          <w:lang w:val="en-US" w:eastAsia="zh-CN"/>
        </w:rPr>
      </w:pPr>
    </w:p>
    <w:p w14:paraId="3753AF03">
      <w:pPr>
        <w:numPr>
          <w:ilvl w:val="0"/>
          <w:numId w:val="0"/>
        </w:numPr>
        <w:ind w:firstLine="4216" w:firstLineChars="1500"/>
        <w:rPr>
          <w:rFonts w:hint="eastAsia" w:ascii="宋体" w:hAnsi="宋体" w:eastAsia="宋体" w:cs="宋体"/>
          <w:b/>
          <w:bCs/>
          <w:sz w:val="28"/>
          <w:szCs w:val="28"/>
          <w:lang w:val="en-US" w:eastAsia="zh-CN"/>
        </w:rPr>
      </w:pPr>
    </w:p>
    <w:p w14:paraId="236AF4E4">
      <w:pPr>
        <w:numPr>
          <w:ilvl w:val="0"/>
          <w:numId w:val="0"/>
        </w:numPr>
        <w:jc w:val="center"/>
        <w:rPr>
          <w:rFonts w:hint="eastAsia" w:ascii="宋体" w:hAnsi="宋体" w:eastAsia="宋体" w:cs="宋体"/>
          <w:b/>
          <w:i w:val="0"/>
          <w:caps/>
          <w:color w:val="333333"/>
          <w:spacing w:val="0"/>
          <w:sz w:val="44"/>
          <w:szCs w:val="44"/>
          <w:lang w:val="en-US" w:eastAsia="zh-CN"/>
        </w:rPr>
      </w:pPr>
      <w:bookmarkStart w:id="1" w:name="_GoBack"/>
      <w:r>
        <w:rPr>
          <w:rFonts w:hint="eastAsia" w:ascii="宋体" w:hAnsi="宋体" w:eastAsia="宋体" w:cs="宋体"/>
          <w:b/>
          <w:i w:val="0"/>
          <w:caps/>
          <w:color w:val="333333"/>
          <w:spacing w:val="0"/>
          <w:sz w:val="40"/>
          <w:szCs w:val="40"/>
          <w:lang w:val="en-US" w:eastAsia="zh-CN"/>
        </w:rPr>
        <w:t>清洗剂等项目</w:t>
      </w:r>
    </w:p>
    <w:bookmarkEnd w:id="1"/>
    <w:p w14:paraId="13F46CBC">
      <w:pPr>
        <w:numPr>
          <w:ilvl w:val="0"/>
          <w:numId w:val="0"/>
        </w:num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2026年5月20日</w:t>
      </w:r>
    </w:p>
    <w:p w14:paraId="3DED3793">
      <w:pPr>
        <w:numPr>
          <w:ilvl w:val="0"/>
          <w:numId w:val="0"/>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p>
    <w:p w14:paraId="7C4971ED">
      <w:pPr>
        <w:numPr>
          <w:ilvl w:val="0"/>
          <w:numId w:val="0"/>
        </w:numPr>
        <w:spacing w:line="360" w:lineRule="auto"/>
        <w:jc w:val="left"/>
        <w:rPr>
          <w:rFonts w:hint="eastAsia" w:hAnsi="宋体"/>
          <w:sz w:val="24"/>
          <w:szCs w:val="24"/>
          <w:lang w:val="en-US" w:eastAsia="zh-CN"/>
        </w:rPr>
      </w:pPr>
    </w:p>
    <w:p w14:paraId="7F07E20D">
      <w:pPr>
        <w:numPr>
          <w:ilvl w:val="0"/>
          <w:numId w:val="0"/>
        </w:numPr>
        <w:spacing w:line="360" w:lineRule="auto"/>
        <w:jc w:val="left"/>
        <w:rPr>
          <w:rFonts w:hint="eastAsia" w:hAnsi="宋体"/>
          <w:sz w:val="24"/>
          <w:szCs w:val="24"/>
          <w:lang w:val="en-US" w:eastAsia="zh-CN"/>
        </w:rPr>
      </w:pPr>
    </w:p>
    <w:p w14:paraId="0B0E5296">
      <w:pPr>
        <w:numPr>
          <w:ilvl w:val="0"/>
          <w:numId w:val="0"/>
        </w:numPr>
        <w:spacing w:line="360" w:lineRule="auto"/>
        <w:jc w:val="left"/>
        <w:rPr>
          <w:rFonts w:hint="eastAsia" w:hAnsi="宋体"/>
          <w:sz w:val="24"/>
          <w:szCs w:val="24"/>
          <w:lang w:val="en-US" w:eastAsia="zh-CN"/>
        </w:rPr>
      </w:pPr>
    </w:p>
    <w:p w14:paraId="1680CABB">
      <w:pPr>
        <w:numPr>
          <w:ilvl w:val="0"/>
          <w:numId w:val="0"/>
        </w:numPr>
        <w:spacing w:line="360" w:lineRule="auto"/>
        <w:jc w:val="left"/>
        <w:rPr>
          <w:rFonts w:hint="eastAsia" w:hAnsi="宋体"/>
          <w:sz w:val="24"/>
          <w:szCs w:val="24"/>
          <w:lang w:val="en-US" w:eastAsia="zh-CN"/>
        </w:rPr>
      </w:pPr>
    </w:p>
    <w:p w14:paraId="45BBB40C">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59BC419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1D1B0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一、商务条款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8"/>
          <w:szCs w:val="28"/>
          <w:lang w:val="en-US" w:eastAsia="zh-CN"/>
        </w:rPr>
        <w:t xml:space="preserve"> 货币单位：元</w:t>
      </w:r>
    </w:p>
    <w:tbl>
      <w:tblPr>
        <w:tblStyle w:val="12"/>
        <w:tblpPr w:leftFromText="180" w:rightFromText="180" w:vertAnchor="text" w:horzAnchor="page" w:tblpXSpec="center" w:tblpY="448"/>
        <w:tblOverlap w:val="never"/>
        <w:tblW w:w="10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2"/>
        <w:gridCol w:w="606"/>
        <w:gridCol w:w="2825"/>
        <w:gridCol w:w="634"/>
        <w:gridCol w:w="1583"/>
        <w:gridCol w:w="1017"/>
        <w:gridCol w:w="1133"/>
        <w:gridCol w:w="1844"/>
      </w:tblGrid>
      <w:tr w14:paraId="01FE2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052" w:type="dxa"/>
            <w:vAlign w:val="center"/>
          </w:tcPr>
          <w:p w14:paraId="724AD89D">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606" w:type="dxa"/>
            <w:vAlign w:val="center"/>
          </w:tcPr>
          <w:p w14:paraId="6BAF0552">
            <w:pPr>
              <w:ind w:firstLine="960" w:firstLineChars="400"/>
              <w:rPr>
                <w:rFonts w:hint="eastAsia" w:ascii="宋体" w:hAnsi="宋体" w:eastAsia="宋体" w:cs="宋体"/>
                <w:sz w:val="24"/>
                <w:szCs w:val="24"/>
              </w:rPr>
            </w:pPr>
          </w:p>
        </w:tc>
        <w:tc>
          <w:tcPr>
            <w:tcW w:w="3459" w:type="dxa"/>
            <w:gridSpan w:val="2"/>
            <w:vAlign w:val="center"/>
          </w:tcPr>
          <w:p w14:paraId="1B3CCE57">
            <w:pPr>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rPr>
              <w:t>名称</w:t>
            </w:r>
          </w:p>
        </w:tc>
        <w:tc>
          <w:tcPr>
            <w:tcW w:w="1583" w:type="dxa"/>
            <w:vAlign w:val="center"/>
          </w:tcPr>
          <w:p w14:paraId="0752E5F2">
            <w:pPr>
              <w:jc w:val="center"/>
              <w:rPr>
                <w:rFonts w:hint="eastAsia" w:ascii="宋体" w:hAnsi="宋体" w:eastAsia="宋体" w:cs="宋体"/>
                <w:sz w:val="24"/>
                <w:szCs w:val="24"/>
              </w:rPr>
            </w:pPr>
            <w:r>
              <w:rPr>
                <w:rFonts w:hint="eastAsia" w:ascii="宋体" w:hAnsi="宋体" w:eastAsia="宋体" w:cs="宋体"/>
                <w:sz w:val="24"/>
                <w:szCs w:val="24"/>
              </w:rPr>
              <w:t>单位</w:t>
            </w:r>
          </w:p>
        </w:tc>
        <w:tc>
          <w:tcPr>
            <w:tcW w:w="1017" w:type="dxa"/>
            <w:vAlign w:val="center"/>
          </w:tcPr>
          <w:p w14:paraId="7677C164">
            <w:pPr>
              <w:jc w:val="center"/>
              <w:rPr>
                <w:rFonts w:hint="eastAsia" w:ascii="宋体" w:hAnsi="宋体" w:eastAsia="宋体" w:cs="宋体"/>
                <w:sz w:val="24"/>
                <w:szCs w:val="24"/>
              </w:rPr>
            </w:pPr>
            <w:r>
              <w:rPr>
                <w:rFonts w:hint="eastAsia" w:ascii="宋体" w:hAnsi="宋体" w:eastAsia="宋体" w:cs="宋体"/>
                <w:sz w:val="24"/>
                <w:szCs w:val="24"/>
              </w:rPr>
              <w:t>数量</w:t>
            </w:r>
          </w:p>
        </w:tc>
        <w:tc>
          <w:tcPr>
            <w:tcW w:w="1133" w:type="dxa"/>
            <w:vAlign w:val="center"/>
          </w:tcPr>
          <w:p w14:paraId="03DB8B0F">
            <w:pPr>
              <w:jc w:val="center"/>
              <w:rPr>
                <w:rFonts w:hint="eastAsia" w:ascii="宋体" w:hAnsi="宋体" w:eastAsia="宋体" w:cs="宋体"/>
                <w:sz w:val="24"/>
                <w:szCs w:val="24"/>
              </w:rPr>
            </w:pPr>
            <w:r>
              <w:rPr>
                <w:rFonts w:hint="eastAsia" w:ascii="宋体" w:hAnsi="宋体" w:eastAsia="宋体" w:cs="宋体"/>
                <w:sz w:val="24"/>
                <w:szCs w:val="24"/>
              </w:rPr>
              <w:t>预算单价</w:t>
            </w:r>
          </w:p>
        </w:tc>
        <w:tc>
          <w:tcPr>
            <w:tcW w:w="1844" w:type="dxa"/>
            <w:vAlign w:val="center"/>
          </w:tcPr>
          <w:p w14:paraId="28327554">
            <w:pPr>
              <w:jc w:val="center"/>
              <w:rPr>
                <w:rFonts w:hint="eastAsia" w:ascii="宋体" w:hAnsi="宋体" w:eastAsia="宋体" w:cs="宋体"/>
                <w:sz w:val="24"/>
                <w:szCs w:val="24"/>
              </w:rPr>
            </w:pPr>
            <w:r>
              <w:rPr>
                <w:rFonts w:hint="eastAsia" w:ascii="宋体" w:hAnsi="宋体" w:eastAsia="宋体" w:cs="宋体"/>
                <w:sz w:val="24"/>
                <w:szCs w:val="24"/>
              </w:rPr>
              <w:t>预算总价</w:t>
            </w:r>
          </w:p>
        </w:tc>
      </w:tr>
      <w:tr w14:paraId="2F59D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restart"/>
            <w:vAlign w:val="center"/>
          </w:tcPr>
          <w:p w14:paraId="48B17DEA">
            <w:pPr>
              <w:jc w:val="center"/>
              <w:rPr>
                <w:rFonts w:hint="eastAsia" w:ascii="宋体" w:hAnsi="宋体" w:eastAsia="宋体" w:cs="宋体"/>
                <w:sz w:val="20"/>
                <w:szCs w:val="20"/>
              </w:rPr>
            </w:pPr>
            <w:r>
              <w:rPr>
                <w:rFonts w:hint="eastAsia" w:ascii="宋体" w:hAnsi="宋体" w:eastAsia="宋体" w:cs="宋体"/>
                <w:sz w:val="20"/>
                <w:szCs w:val="20"/>
              </w:rPr>
              <w:t>1</w:t>
            </w:r>
          </w:p>
        </w:tc>
        <w:tc>
          <w:tcPr>
            <w:tcW w:w="606" w:type="dxa"/>
            <w:vAlign w:val="center"/>
          </w:tcPr>
          <w:p w14:paraId="79CE66BD">
            <w:pPr>
              <w:widowControl/>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①</w:t>
            </w:r>
          </w:p>
        </w:tc>
        <w:tc>
          <w:tcPr>
            <w:tcW w:w="3459" w:type="dxa"/>
            <w:gridSpan w:val="2"/>
            <w:vAlign w:val="center"/>
          </w:tcPr>
          <w:p w14:paraId="028FEB20">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喷雾型器械润滑油</w:t>
            </w:r>
          </w:p>
        </w:tc>
        <w:tc>
          <w:tcPr>
            <w:tcW w:w="1583" w:type="dxa"/>
            <w:vAlign w:val="center"/>
          </w:tcPr>
          <w:p w14:paraId="4B5E3F87">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桶</w:t>
            </w:r>
          </w:p>
        </w:tc>
        <w:tc>
          <w:tcPr>
            <w:tcW w:w="1017" w:type="dxa"/>
            <w:vAlign w:val="center"/>
          </w:tcPr>
          <w:p w14:paraId="7D0893DD">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12</w:t>
            </w:r>
          </w:p>
        </w:tc>
        <w:tc>
          <w:tcPr>
            <w:tcW w:w="1133" w:type="dxa"/>
            <w:vAlign w:val="center"/>
          </w:tcPr>
          <w:p w14:paraId="6DAAE838">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400</w:t>
            </w:r>
          </w:p>
        </w:tc>
        <w:tc>
          <w:tcPr>
            <w:tcW w:w="1844" w:type="dxa"/>
            <w:vAlign w:val="center"/>
          </w:tcPr>
          <w:p w14:paraId="103BCCD0">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4800</w:t>
            </w:r>
          </w:p>
        </w:tc>
      </w:tr>
      <w:tr w14:paraId="57CF7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continue"/>
            <w:vAlign w:val="center"/>
          </w:tcPr>
          <w:p w14:paraId="50A72F8D">
            <w:pPr>
              <w:jc w:val="center"/>
              <w:rPr>
                <w:rFonts w:hint="eastAsia" w:ascii="宋体" w:hAnsi="宋体" w:eastAsia="宋体" w:cs="宋体"/>
                <w:sz w:val="20"/>
                <w:szCs w:val="20"/>
              </w:rPr>
            </w:pPr>
          </w:p>
        </w:tc>
        <w:tc>
          <w:tcPr>
            <w:tcW w:w="606" w:type="dxa"/>
            <w:vAlign w:val="center"/>
          </w:tcPr>
          <w:p w14:paraId="02A567D1">
            <w:pPr>
              <w:widowControl/>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②</w:t>
            </w:r>
          </w:p>
        </w:tc>
        <w:tc>
          <w:tcPr>
            <w:tcW w:w="3459" w:type="dxa"/>
            <w:gridSpan w:val="2"/>
            <w:vAlign w:val="center"/>
          </w:tcPr>
          <w:p w14:paraId="0BA4AB87">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酸性清洗中和剂</w:t>
            </w:r>
          </w:p>
        </w:tc>
        <w:tc>
          <w:tcPr>
            <w:tcW w:w="1583" w:type="dxa"/>
            <w:vAlign w:val="center"/>
          </w:tcPr>
          <w:p w14:paraId="56D5967F">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桶</w:t>
            </w:r>
          </w:p>
        </w:tc>
        <w:tc>
          <w:tcPr>
            <w:tcW w:w="1017" w:type="dxa"/>
            <w:vAlign w:val="center"/>
          </w:tcPr>
          <w:p w14:paraId="07E0BDC9">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10</w:t>
            </w:r>
          </w:p>
        </w:tc>
        <w:tc>
          <w:tcPr>
            <w:tcW w:w="1133" w:type="dxa"/>
            <w:vAlign w:val="center"/>
          </w:tcPr>
          <w:p w14:paraId="27AD01C3">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180</w:t>
            </w:r>
          </w:p>
        </w:tc>
        <w:tc>
          <w:tcPr>
            <w:tcW w:w="1844" w:type="dxa"/>
            <w:vAlign w:val="center"/>
          </w:tcPr>
          <w:p w14:paraId="01DA7FFF">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1800</w:t>
            </w:r>
          </w:p>
        </w:tc>
      </w:tr>
      <w:tr w14:paraId="3A9EC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continue"/>
            <w:vAlign w:val="center"/>
          </w:tcPr>
          <w:p w14:paraId="676F76F2">
            <w:pPr>
              <w:jc w:val="center"/>
              <w:rPr>
                <w:rFonts w:hint="eastAsia" w:ascii="宋体" w:hAnsi="宋体" w:eastAsia="宋体" w:cs="宋体"/>
                <w:sz w:val="20"/>
                <w:szCs w:val="20"/>
              </w:rPr>
            </w:pPr>
          </w:p>
        </w:tc>
        <w:tc>
          <w:tcPr>
            <w:tcW w:w="606" w:type="dxa"/>
            <w:vAlign w:val="center"/>
          </w:tcPr>
          <w:p w14:paraId="6182B6B9">
            <w:pPr>
              <w:widowControl/>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③</w:t>
            </w:r>
          </w:p>
        </w:tc>
        <w:tc>
          <w:tcPr>
            <w:tcW w:w="3459" w:type="dxa"/>
            <w:gridSpan w:val="2"/>
            <w:vAlign w:val="center"/>
          </w:tcPr>
          <w:p w14:paraId="281813D5">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快干增亮剂</w:t>
            </w:r>
          </w:p>
        </w:tc>
        <w:tc>
          <w:tcPr>
            <w:tcW w:w="1583" w:type="dxa"/>
            <w:vAlign w:val="center"/>
          </w:tcPr>
          <w:p w14:paraId="724C6C61">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桶</w:t>
            </w:r>
          </w:p>
        </w:tc>
        <w:tc>
          <w:tcPr>
            <w:tcW w:w="1017" w:type="dxa"/>
            <w:vAlign w:val="center"/>
          </w:tcPr>
          <w:p w14:paraId="49A4878F">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45</w:t>
            </w:r>
          </w:p>
        </w:tc>
        <w:tc>
          <w:tcPr>
            <w:tcW w:w="1133" w:type="dxa"/>
            <w:vAlign w:val="center"/>
          </w:tcPr>
          <w:p w14:paraId="657ED511">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160</w:t>
            </w:r>
          </w:p>
        </w:tc>
        <w:tc>
          <w:tcPr>
            <w:tcW w:w="1844" w:type="dxa"/>
            <w:vAlign w:val="center"/>
          </w:tcPr>
          <w:p w14:paraId="124F4B96">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7200</w:t>
            </w:r>
          </w:p>
        </w:tc>
      </w:tr>
      <w:tr w14:paraId="52E6B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continue"/>
            <w:vAlign w:val="center"/>
          </w:tcPr>
          <w:p w14:paraId="19E4E300">
            <w:pPr>
              <w:jc w:val="center"/>
              <w:rPr>
                <w:rFonts w:hint="eastAsia" w:ascii="宋体" w:hAnsi="宋体" w:eastAsia="宋体" w:cs="宋体"/>
                <w:sz w:val="20"/>
                <w:szCs w:val="20"/>
              </w:rPr>
            </w:pPr>
          </w:p>
        </w:tc>
        <w:tc>
          <w:tcPr>
            <w:tcW w:w="606" w:type="dxa"/>
            <w:vAlign w:val="center"/>
          </w:tcPr>
          <w:p w14:paraId="0D6911A4">
            <w:pPr>
              <w:widowControl/>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④</w:t>
            </w:r>
          </w:p>
        </w:tc>
        <w:tc>
          <w:tcPr>
            <w:tcW w:w="3459" w:type="dxa"/>
            <w:gridSpan w:val="2"/>
            <w:shd w:val="clear" w:color="auto" w:fill="auto"/>
            <w:vAlign w:val="center"/>
          </w:tcPr>
          <w:p w14:paraId="49AF8A67">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去生物膜高效多酶清洗剂</w:t>
            </w:r>
          </w:p>
        </w:tc>
        <w:tc>
          <w:tcPr>
            <w:tcW w:w="1583" w:type="dxa"/>
            <w:shd w:val="clear" w:color="auto" w:fill="auto"/>
            <w:vAlign w:val="center"/>
          </w:tcPr>
          <w:p w14:paraId="44F22FE8">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桶</w:t>
            </w:r>
          </w:p>
        </w:tc>
        <w:tc>
          <w:tcPr>
            <w:tcW w:w="1017" w:type="dxa"/>
            <w:shd w:val="clear" w:color="auto" w:fill="auto"/>
            <w:vAlign w:val="center"/>
          </w:tcPr>
          <w:p w14:paraId="0751CD90">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420</w:t>
            </w:r>
          </w:p>
        </w:tc>
        <w:tc>
          <w:tcPr>
            <w:tcW w:w="1133" w:type="dxa"/>
            <w:shd w:val="clear" w:color="auto" w:fill="auto"/>
            <w:vAlign w:val="center"/>
          </w:tcPr>
          <w:p w14:paraId="5DB9765A">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860</w:t>
            </w:r>
          </w:p>
        </w:tc>
        <w:tc>
          <w:tcPr>
            <w:tcW w:w="1844" w:type="dxa"/>
            <w:shd w:val="clear" w:color="auto" w:fill="auto"/>
            <w:vAlign w:val="center"/>
          </w:tcPr>
          <w:p w14:paraId="707C1BA6">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361200</w:t>
            </w:r>
          </w:p>
        </w:tc>
      </w:tr>
      <w:tr w14:paraId="3FF0C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continue"/>
            <w:vAlign w:val="center"/>
          </w:tcPr>
          <w:p w14:paraId="080F4B06">
            <w:pPr>
              <w:jc w:val="center"/>
              <w:rPr>
                <w:rFonts w:hint="eastAsia" w:ascii="宋体" w:hAnsi="宋体" w:eastAsia="宋体" w:cs="宋体"/>
                <w:sz w:val="20"/>
                <w:szCs w:val="20"/>
              </w:rPr>
            </w:pPr>
          </w:p>
        </w:tc>
        <w:tc>
          <w:tcPr>
            <w:tcW w:w="606" w:type="dxa"/>
            <w:vAlign w:val="center"/>
          </w:tcPr>
          <w:p w14:paraId="01D82A88">
            <w:pPr>
              <w:widowControl/>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⑤</w:t>
            </w:r>
          </w:p>
        </w:tc>
        <w:tc>
          <w:tcPr>
            <w:tcW w:w="3459" w:type="dxa"/>
            <w:gridSpan w:val="2"/>
            <w:shd w:val="clear" w:color="auto" w:fill="auto"/>
            <w:vAlign w:val="center"/>
          </w:tcPr>
          <w:p w14:paraId="4A107930">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水溶性器械润滑剂</w:t>
            </w:r>
          </w:p>
        </w:tc>
        <w:tc>
          <w:tcPr>
            <w:tcW w:w="1583" w:type="dxa"/>
            <w:shd w:val="clear" w:color="auto" w:fill="auto"/>
            <w:vAlign w:val="center"/>
          </w:tcPr>
          <w:p w14:paraId="2F5C92E6">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桶</w:t>
            </w:r>
          </w:p>
        </w:tc>
        <w:tc>
          <w:tcPr>
            <w:tcW w:w="1017" w:type="dxa"/>
            <w:shd w:val="clear" w:color="auto" w:fill="auto"/>
            <w:vAlign w:val="center"/>
          </w:tcPr>
          <w:p w14:paraId="42E5A2AA">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50</w:t>
            </w:r>
          </w:p>
        </w:tc>
        <w:tc>
          <w:tcPr>
            <w:tcW w:w="1133" w:type="dxa"/>
            <w:shd w:val="clear" w:color="auto" w:fill="auto"/>
            <w:vAlign w:val="center"/>
          </w:tcPr>
          <w:p w14:paraId="52BA157D">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920</w:t>
            </w:r>
          </w:p>
        </w:tc>
        <w:tc>
          <w:tcPr>
            <w:tcW w:w="1844" w:type="dxa"/>
            <w:shd w:val="clear" w:color="auto" w:fill="auto"/>
            <w:vAlign w:val="center"/>
          </w:tcPr>
          <w:p w14:paraId="21861A71">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46000</w:t>
            </w:r>
          </w:p>
        </w:tc>
      </w:tr>
      <w:tr w14:paraId="1A335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continue"/>
            <w:vAlign w:val="center"/>
          </w:tcPr>
          <w:p w14:paraId="4B6474E9">
            <w:pPr>
              <w:jc w:val="center"/>
              <w:rPr>
                <w:rFonts w:hint="eastAsia" w:ascii="宋体" w:hAnsi="宋体" w:eastAsia="宋体" w:cs="宋体"/>
                <w:sz w:val="20"/>
                <w:szCs w:val="20"/>
              </w:rPr>
            </w:pPr>
          </w:p>
        </w:tc>
        <w:tc>
          <w:tcPr>
            <w:tcW w:w="606" w:type="dxa"/>
            <w:vAlign w:val="center"/>
          </w:tcPr>
          <w:p w14:paraId="6161CEA1">
            <w:pPr>
              <w:widowControl/>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⑥</w:t>
            </w:r>
          </w:p>
        </w:tc>
        <w:tc>
          <w:tcPr>
            <w:tcW w:w="3459" w:type="dxa"/>
            <w:gridSpan w:val="2"/>
            <w:shd w:val="clear" w:color="auto" w:fill="auto"/>
            <w:vAlign w:val="center"/>
          </w:tcPr>
          <w:p w14:paraId="2F8382F2">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牙科手机注油剂</w:t>
            </w:r>
          </w:p>
        </w:tc>
        <w:tc>
          <w:tcPr>
            <w:tcW w:w="1583" w:type="dxa"/>
            <w:shd w:val="clear" w:color="auto" w:fill="auto"/>
            <w:vAlign w:val="center"/>
          </w:tcPr>
          <w:p w14:paraId="754822B2">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桶</w:t>
            </w:r>
          </w:p>
        </w:tc>
        <w:tc>
          <w:tcPr>
            <w:tcW w:w="1017" w:type="dxa"/>
            <w:shd w:val="clear" w:color="auto" w:fill="auto"/>
            <w:vAlign w:val="center"/>
          </w:tcPr>
          <w:p w14:paraId="5C42A1EB">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15</w:t>
            </w:r>
          </w:p>
        </w:tc>
        <w:tc>
          <w:tcPr>
            <w:tcW w:w="1133" w:type="dxa"/>
            <w:shd w:val="clear" w:color="auto" w:fill="auto"/>
            <w:vAlign w:val="center"/>
          </w:tcPr>
          <w:p w14:paraId="2ED4A448">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360</w:t>
            </w:r>
          </w:p>
        </w:tc>
        <w:tc>
          <w:tcPr>
            <w:tcW w:w="1844" w:type="dxa"/>
            <w:shd w:val="clear" w:color="auto" w:fill="auto"/>
            <w:vAlign w:val="center"/>
          </w:tcPr>
          <w:p w14:paraId="18A76CCA">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5400</w:t>
            </w:r>
          </w:p>
        </w:tc>
      </w:tr>
      <w:tr w14:paraId="45463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continue"/>
            <w:vAlign w:val="center"/>
          </w:tcPr>
          <w:p w14:paraId="389B6016">
            <w:pPr>
              <w:jc w:val="center"/>
              <w:rPr>
                <w:rFonts w:hint="eastAsia" w:ascii="宋体" w:hAnsi="宋体" w:eastAsia="宋体" w:cs="宋体"/>
                <w:sz w:val="20"/>
                <w:szCs w:val="20"/>
              </w:rPr>
            </w:pPr>
          </w:p>
        </w:tc>
        <w:tc>
          <w:tcPr>
            <w:tcW w:w="606" w:type="dxa"/>
            <w:vAlign w:val="center"/>
          </w:tcPr>
          <w:p w14:paraId="5D963DE0">
            <w:pPr>
              <w:widowControl/>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⑦</w:t>
            </w:r>
          </w:p>
        </w:tc>
        <w:tc>
          <w:tcPr>
            <w:tcW w:w="3459" w:type="dxa"/>
            <w:gridSpan w:val="2"/>
            <w:shd w:val="clear" w:color="auto" w:fill="auto"/>
            <w:vAlign w:val="center"/>
          </w:tcPr>
          <w:p w14:paraId="037AE106">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去污膏</w:t>
            </w:r>
          </w:p>
        </w:tc>
        <w:tc>
          <w:tcPr>
            <w:tcW w:w="1583" w:type="dxa"/>
            <w:shd w:val="clear" w:color="auto" w:fill="auto"/>
            <w:vAlign w:val="center"/>
          </w:tcPr>
          <w:p w14:paraId="788B7239">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桶</w:t>
            </w:r>
          </w:p>
        </w:tc>
        <w:tc>
          <w:tcPr>
            <w:tcW w:w="1017" w:type="dxa"/>
            <w:shd w:val="clear" w:color="auto" w:fill="auto"/>
            <w:vAlign w:val="center"/>
          </w:tcPr>
          <w:p w14:paraId="16C5476C">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10</w:t>
            </w:r>
          </w:p>
        </w:tc>
        <w:tc>
          <w:tcPr>
            <w:tcW w:w="1133" w:type="dxa"/>
            <w:shd w:val="clear" w:color="auto" w:fill="auto"/>
            <w:vAlign w:val="center"/>
          </w:tcPr>
          <w:p w14:paraId="33550F46">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360</w:t>
            </w:r>
          </w:p>
        </w:tc>
        <w:tc>
          <w:tcPr>
            <w:tcW w:w="1844" w:type="dxa"/>
            <w:shd w:val="clear" w:color="auto" w:fill="auto"/>
            <w:vAlign w:val="center"/>
          </w:tcPr>
          <w:p w14:paraId="3B472EA4">
            <w:pPr>
              <w:keepNext w:val="0"/>
              <w:keepLines w:val="0"/>
              <w:widowControl/>
              <w:suppressLineNumbers w:val="0"/>
              <w:jc w:val="center"/>
              <w:textAlignment w:val="center"/>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3600</w:t>
            </w:r>
          </w:p>
        </w:tc>
      </w:tr>
      <w:tr w14:paraId="175C6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052" w:type="dxa"/>
            <w:vMerge w:val="continue"/>
            <w:vAlign w:val="center"/>
          </w:tcPr>
          <w:p w14:paraId="728BD3F0">
            <w:pPr>
              <w:jc w:val="center"/>
              <w:rPr>
                <w:rFonts w:hint="eastAsia" w:ascii="宋体" w:hAnsi="宋体" w:eastAsia="宋体" w:cs="宋体"/>
                <w:sz w:val="20"/>
                <w:szCs w:val="20"/>
              </w:rPr>
            </w:pPr>
          </w:p>
        </w:tc>
        <w:tc>
          <w:tcPr>
            <w:tcW w:w="7798" w:type="dxa"/>
            <w:gridSpan w:val="6"/>
            <w:vAlign w:val="center"/>
          </w:tcPr>
          <w:p w14:paraId="31A28E76">
            <w:pPr>
              <w:ind w:firstLine="2800" w:firstLineChars="1000"/>
              <w:rPr>
                <w:rFonts w:hint="eastAsia"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总价合计</w:t>
            </w:r>
          </w:p>
        </w:tc>
        <w:tc>
          <w:tcPr>
            <w:tcW w:w="1844" w:type="dxa"/>
            <w:vAlign w:val="center"/>
          </w:tcPr>
          <w:p w14:paraId="727434BD">
            <w:pPr>
              <w:jc w:val="both"/>
              <w:rPr>
                <w:rFonts w:hint="default" w:ascii="宋体" w:hAnsi="宋体" w:eastAsia="宋体" w:cs="Times New Roman"/>
                <w:kern w:val="0"/>
                <w:sz w:val="28"/>
                <w:szCs w:val="28"/>
                <w:lang w:val="en-US" w:eastAsia="zh-CN" w:bidi="ar-SA"/>
              </w:rPr>
            </w:pPr>
            <w:r>
              <w:rPr>
                <w:rFonts w:hint="eastAsia" w:ascii="宋体" w:hAnsi="宋体" w:eastAsia="宋体" w:cs="Times New Roman"/>
                <w:kern w:val="0"/>
                <w:sz w:val="28"/>
                <w:szCs w:val="28"/>
                <w:lang w:val="en-US" w:eastAsia="zh-CN" w:bidi="ar-SA"/>
              </w:rPr>
              <w:t>430000</w:t>
            </w:r>
          </w:p>
        </w:tc>
      </w:tr>
      <w:tr w14:paraId="5A6FC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58" w:type="dxa"/>
            <w:gridSpan w:val="2"/>
            <w:vAlign w:val="center"/>
          </w:tcPr>
          <w:p w14:paraId="76F5CC46">
            <w:pPr>
              <w:jc w:val="center"/>
              <w:rPr>
                <w:rFonts w:hint="eastAsia" w:ascii="宋体" w:hAnsi="宋体" w:eastAsia="宋体" w:cs="宋体"/>
                <w:sz w:val="20"/>
                <w:szCs w:val="20"/>
                <w:lang w:eastAsia="zh-CN"/>
              </w:rPr>
            </w:pPr>
            <w:r>
              <w:rPr>
                <w:rFonts w:hint="eastAsia" w:ascii="宋体" w:hAnsi="宋体" w:eastAsia="宋体" w:cs="宋体"/>
                <w:kern w:val="0"/>
                <w:sz w:val="28"/>
                <w:szCs w:val="28"/>
                <w:lang w:val="en-US" w:eastAsia="zh-CN"/>
              </w:rPr>
              <w:t>2</w:t>
            </w:r>
          </w:p>
        </w:tc>
        <w:tc>
          <w:tcPr>
            <w:tcW w:w="2825" w:type="dxa"/>
            <w:vAlign w:val="center"/>
          </w:tcPr>
          <w:p w14:paraId="19002B98">
            <w:pPr>
              <w:jc w:val="center"/>
              <w:rPr>
                <w:rFonts w:hint="eastAsia" w:ascii="宋体" w:hAnsi="宋体" w:eastAsia="宋体" w:cs="宋体"/>
                <w:sz w:val="20"/>
                <w:szCs w:val="20"/>
              </w:rPr>
            </w:pPr>
            <w:r>
              <w:rPr>
                <w:rFonts w:hint="eastAsia" w:ascii="宋体" w:hAnsi="宋体" w:eastAsia="宋体" w:cs="宋体"/>
                <w:kern w:val="0"/>
                <w:sz w:val="28"/>
                <w:szCs w:val="28"/>
              </w:rPr>
              <w:t>付款条件</w:t>
            </w:r>
          </w:p>
        </w:tc>
        <w:tc>
          <w:tcPr>
            <w:tcW w:w="6211" w:type="dxa"/>
            <w:gridSpan w:val="5"/>
            <w:vAlign w:val="center"/>
          </w:tcPr>
          <w:p w14:paraId="1DF8FA24">
            <w:pPr>
              <w:widowControl/>
              <w:jc w:val="center"/>
              <w:textAlignment w:val="center"/>
              <w:rPr>
                <w:rFonts w:hint="eastAsia" w:ascii="宋体" w:hAnsi="宋体" w:eastAsia="宋体" w:cs="宋体"/>
                <w:sz w:val="20"/>
                <w:szCs w:val="20"/>
              </w:rPr>
            </w:pPr>
            <w:r>
              <w:rPr>
                <w:rFonts w:hint="eastAsia" w:ascii="宋体" w:hAnsi="宋体" w:eastAsia="宋体" w:cs="宋体"/>
                <w:color w:val="000000"/>
                <w:kern w:val="0"/>
                <w:sz w:val="28"/>
                <w:szCs w:val="28"/>
                <w:lang w:val="en-US" w:eastAsia="zh-CN"/>
              </w:rPr>
              <w:t>以实际使用量按月分批付款</w:t>
            </w:r>
          </w:p>
        </w:tc>
      </w:tr>
      <w:tr w14:paraId="294A4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58" w:type="dxa"/>
            <w:gridSpan w:val="2"/>
            <w:vAlign w:val="center"/>
          </w:tcPr>
          <w:p w14:paraId="3E57290D">
            <w:pPr>
              <w:jc w:val="center"/>
              <w:rPr>
                <w:rFonts w:hint="eastAsia" w:ascii="宋体" w:hAnsi="宋体" w:eastAsia="宋体" w:cs="宋体"/>
                <w:sz w:val="20"/>
                <w:szCs w:val="20"/>
                <w:lang w:val="en-US" w:eastAsia="zh-CN"/>
              </w:rPr>
            </w:pPr>
            <w:r>
              <w:rPr>
                <w:rFonts w:hint="eastAsia" w:ascii="宋体" w:hAnsi="宋体" w:eastAsia="宋体" w:cs="宋体"/>
                <w:kern w:val="0"/>
                <w:sz w:val="28"/>
                <w:szCs w:val="28"/>
                <w:lang w:val="en-US" w:eastAsia="zh-CN"/>
              </w:rPr>
              <w:t>3</w:t>
            </w:r>
          </w:p>
        </w:tc>
        <w:tc>
          <w:tcPr>
            <w:tcW w:w="2825" w:type="dxa"/>
            <w:vAlign w:val="center"/>
          </w:tcPr>
          <w:p w14:paraId="27C18664">
            <w:pPr>
              <w:jc w:val="center"/>
              <w:rPr>
                <w:rFonts w:hint="eastAsia" w:ascii="宋体" w:hAnsi="宋体" w:eastAsia="宋体" w:cs="宋体"/>
                <w:sz w:val="20"/>
                <w:szCs w:val="20"/>
                <w:lang w:val="en-US" w:eastAsia="zh-CN"/>
              </w:rPr>
            </w:pPr>
            <w:r>
              <w:rPr>
                <w:rFonts w:hint="eastAsia" w:ascii="宋体" w:hAnsi="宋体" w:eastAsia="宋体" w:cs="宋体"/>
                <w:kern w:val="0"/>
                <w:sz w:val="28"/>
                <w:szCs w:val="28"/>
              </w:rPr>
              <w:t>交付使用时间</w:t>
            </w:r>
          </w:p>
        </w:tc>
        <w:tc>
          <w:tcPr>
            <w:tcW w:w="6211" w:type="dxa"/>
            <w:gridSpan w:val="5"/>
            <w:vAlign w:val="center"/>
          </w:tcPr>
          <w:p w14:paraId="2AD656B9">
            <w:pPr>
              <w:pStyle w:val="14"/>
              <w:ind w:firstLine="0" w:firstLineChars="0"/>
              <w:jc w:val="center"/>
              <w:rPr>
                <w:rFonts w:hint="eastAsia" w:ascii="宋体" w:hAnsi="宋体" w:eastAsia="宋体" w:cs="宋体"/>
                <w:sz w:val="20"/>
                <w:szCs w:val="20"/>
                <w:lang w:val="en-US" w:eastAsia="zh-CN"/>
              </w:rPr>
            </w:pPr>
            <w:r>
              <w:rPr>
                <w:rFonts w:hint="eastAsia" w:ascii="宋体" w:hAnsi="宋体"/>
                <w:kern w:val="0"/>
                <w:sz w:val="28"/>
                <w:szCs w:val="28"/>
                <w:lang w:eastAsia="zh-CN"/>
              </w:rPr>
              <w:t>合同签订后，</w:t>
            </w:r>
            <w:r>
              <w:rPr>
                <w:rFonts w:hint="eastAsia" w:ascii="宋体" w:hAnsi="宋体"/>
                <w:kern w:val="0"/>
                <w:sz w:val="28"/>
                <w:szCs w:val="28"/>
                <w:lang w:val="en-US" w:eastAsia="zh-CN"/>
              </w:rPr>
              <w:t>按需7日内送</w:t>
            </w:r>
            <w:r>
              <w:rPr>
                <w:rFonts w:hint="eastAsia" w:ascii="宋体" w:hAnsi="宋体"/>
                <w:kern w:val="0"/>
                <w:sz w:val="28"/>
                <w:szCs w:val="28"/>
                <w:lang w:eastAsia="zh-CN"/>
              </w:rPr>
              <w:t>货到总务库房</w:t>
            </w:r>
          </w:p>
        </w:tc>
      </w:tr>
      <w:tr w14:paraId="01627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58" w:type="dxa"/>
            <w:gridSpan w:val="2"/>
            <w:vAlign w:val="center"/>
          </w:tcPr>
          <w:p w14:paraId="0D408998">
            <w:pPr>
              <w:jc w:val="center"/>
              <w:rPr>
                <w:rFonts w:hint="eastAsia" w:ascii="宋体" w:hAnsi="宋体" w:eastAsia="宋体" w:cs="宋体"/>
                <w:sz w:val="20"/>
                <w:szCs w:val="20"/>
              </w:rPr>
            </w:pPr>
            <w:r>
              <w:rPr>
                <w:rFonts w:hint="eastAsia" w:ascii="宋体" w:hAnsi="宋体" w:eastAsia="宋体" w:cs="宋体"/>
                <w:kern w:val="0"/>
                <w:sz w:val="28"/>
                <w:szCs w:val="28"/>
                <w:lang w:val="en-US" w:eastAsia="zh-CN"/>
              </w:rPr>
              <w:t>4</w:t>
            </w:r>
          </w:p>
        </w:tc>
        <w:tc>
          <w:tcPr>
            <w:tcW w:w="2825" w:type="dxa"/>
            <w:vAlign w:val="center"/>
          </w:tcPr>
          <w:p w14:paraId="602604C4">
            <w:pPr>
              <w:jc w:val="center"/>
              <w:rPr>
                <w:rFonts w:hint="eastAsia" w:ascii="宋体" w:hAnsi="宋体" w:eastAsia="宋体" w:cs="宋体"/>
                <w:sz w:val="20"/>
                <w:szCs w:val="20"/>
              </w:rPr>
            </w:pPr>
            <w:r>
              <w:rPr>
                <w:rFonts w:hint="eastAsia" w:ascii="宋体" w:hAnsi="宋体" w:eastAsia="宋体" w:cs="宋体"/>
                <w:kern w:val="0"/>
                <w:sz w:val="28"/>
                <w:szCs w:val="28"/>
                <w:lang w:val="en-US" w:eastAsia="zh-CN"/>
              </w:rPr>
              <w:t>合同期</w:t>
            </w:r>
          </w:p>
        </w:tc>
        <w:tc>
          <w:tcPr>
            <w:tcW w:w="6211" w:type="dxa"/>
            <w:gridSpan w:val="5"/>
            <w:vAlign w:val="center"/>
          </w:tcPr>
          <w:p w14:paraId="22FF05F4">
            <w:pPr>
              <w:pStyle w:val="14"/>
              <w:ind w:firstLine="0" w:firstLineChars="0"/>
              <w:jc w:val="center"/>
              <w:rPr>
                <w:rFonts w:hint="eastAsia" w:ascii="宋体" w:hAnsi="宋体" w:eastAsia="宋体" w:cs="宋体"/>
                <w:sz w:val="20"/>
                <w:szCs w:val="20"/>
              </w:rPr>
            </w:pPr>
            <w:r>
              <w:rPr>
                <w:rFonts w:hint="eastAsia" w:ascii="宋体" w:hAnsi="宋体"/>
                <w:kern w:val="0"/>
                <w:sz w:val="28"/>
                <w:szCs w:val="28"/>
                <w:lang w:val="en-US" w:eastAsia="zh-CN"/>
              </w:rPr>
              <w:t>一年</w:t>
            </w:r>
          </w:p>
        </w:tc>
      </w:tr>
      <w:tr w14:paraId="1CFA7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58" w:type="dxa"/>
            <w:gridSpan w:val="2"/>
            <w:vAlign w:val="center"/>
          </w:tcPr>
          <w:p w14:paraId="61D5013E">
            <w:pPr>
              <w:jc w:val="center"/>
              <w:rPr>
                <w:rFonts w:hint="eastAsia" w:ascii="宋体" w:hAnsi="宋体" w:eastAsia="宋体" w:cs="宋体"/>
                <w:sz w:val="20"/>
                <w:szCs w:val="20"/>
              </w:rPr>
            </w:pPr>
            <w:r>
              <w:rPr>
                <w:rFonts w:hint="eastAsia" w:ascii="宋体" w:hAnsi="宋体" w:eastAsia="宋体" w:cs="宋体"/>
                <w:kern w:val="0"/>
                <w:sz w:val="28"/>
                <w:szCs w:val="28"/>
                <w:lang w:val="en-US" w:eastAsia="zh-CN"/>
              </w:rPr>
              <w:t>5</w:t>
            </w:r>
          </w:p>
        </w:tc>
        <w:tc>
          <w:tcPr>
            <w:tcW w:w="2825" w:type="dxa"/>
            <w:vAlign w:val="center"/>
          </w:tcPr>
          <w:p w14:paraId="3E09BA7F">
            <w:pPr>
              <w:jc w:val="center"/>
              <w:rPr>
                <w:rFonts w:hint="eastAsia" w:ascii="宋体" w:hAnsi="宋体" w:eastAsia="宋体" w:cs="宋体"/>
                <w:sz w:val="20"/>
                <w:szCs w:val="20"/>
              </w:rPr>
            </w:pPr>
            <w:r>
              <w:rPr>
                <w:rFonts w:hint="eastAsia" w:ascii="宋体" w:hAnsi="宋体" w:eastAsia="宋体" w:cs="宋体"/>
                <w:kern w:val="0"/>
                <w:sz w:val="28"/>
                <w:szCs w:val="28"/>
              </w:rPr>
              <w:t>质保期</w:t>
            </w:r>
          </w:p>
        </w:tc>
        <w:tc>
          <w:tcPr>
            <w:tcW w:w="6211" w:type="dxa"/>
            <w:gridSpan w:val="5"/>
            <w:vAlign w:val="center"/>
          </w:tcPr>
          <w:p w14:paraId="5155F3CF">
            <w:pPr>
              <w:jc w:val="center"/>
              <w:rPr>
                <w:rFonts w:hint="eastAsia" w:ascii="宋体" w:hAnsi="宋体" w:eastAsia="宋体" w:cs="宋体"/>
                <w:sz w:val="20"/>
                <w:szCs w:val="20"/>
                <w:lang w:val="en-US" w:eastAsia="zh-CN"/>
              </w:rPr>
            </w:pPr>
            <w:r>
              <w:rPr>
                <w:rFonts w:hint="eastAsia" w:ascii="宋体" w:hAnsi="宋体" w:eastAsia="宋体" w:cs="宋体"/>
                <w:kern w:val="0"/>
                <w:sz w:val="28"/>
                <w:szCs w:val="28"/>
                <w:lang w:val="en-US" w:eastAsia="zh-CN"/>
              </w:rPr>
              <w:t>两年</w:t>
            </w:r>
          </w:p>
        </w:tc>
      </w:tr>
      <w:tr w14:paraId="702C2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658" w:type="dxa"/>
            <w:gridSpan w:val="2"/>
            <w:vAlign w:val="center"/>
          </w:tcPr>
          <w:p w14:paraId="54574584">
            <w:pPr>
              <w:jc w:val="center"/>
              <w:rPr>
                <w:rFonts w:hint="eastAsia" w:ascii="宋体" w:hAnsi="宋体" w:eastAsia="宋体" w:cs="宋体"/>
                <w:sz w:val="20"/>
                <w:szCs w:val="20"/>
              </w:rPr>
            </w:pPr>
            <w:r>
              <w:rPr>
                <w:rFonts w:hint="eastAsia" w:ascii="宋体" w:hAnsi="宋体" w:eastAsia="宋体" w:cs="宋体"/>
                <w:kern w:val="0"/>
                <w:sz w:val="28"/>
                <w:szCs w:val="28"/>
                <w:lang w:val="en-US" w:eastAsia="zh-CN"/>
              </w:rPr>
              <w:t>6</w:t>
            </w:r>
          </w:p>
        </w:tc>
        <w:tc>
          <w:tcPr>
            <w:tcW w:w="2825" w:type="dxa"/>
            <w:vAlign w:val="center"/>
          </w:tcPr>
          <w:p w14:paraId="563E9223">
            <w:pPr>
              <w:jc w:val="center"/>
              <w:rPr>
                <w:rFonts w:hint="eastAsia" w:ascii="宋体" w:hAnsi="宋体" w:eastAsia="宋体" w:cs="宋体"/>
                <w:sz w:val="20"/>
                <w:szCs w:val="20"/>
              </w:rPr>
            </w:pPr>
            <w:r>
              <w:rPr>
                <w:rFonts w:hint="eastAsia" w:ascii="宋体" w:hAnsi="宋体" w:eastAsia="宋体" w:cs="宋体"/>
                <w:kern w:val="0"/>
                <w:sz w:val="28"/>
                <w:szCs w:val="28"/>
              </w:rPr>
              <w:t>服务地点</w:t>
            </w:r>
          </w:p>
        </w:tc>
        <w:tc>
          <w:tcPr>
            <w:tcW w:w="6211" w:type="dxa"/>
            <w:gridSpan w:val="5"/>
            <w:vAlign w:val="center"/>
          </w:tcPr>
          <w:p w14:paraId="239D2A7C">
            <w:pPr>
              <w:jc w:val="center"/>
              <w:rPr>
                <w:rFonts w:hint="eastAsia" w:ascii="宋体" w:hAnsi="宋体" w:eastAsia="宋体" w:cs="宋体"/>
                <w:sz w:val="20"/>
                <w:szCs w:val="20"/>
                <w:lang w:val="en-US" w:eastAsia="zh-CN"/>
              </w:rPr>
            </w:pPr>
            <w:r>
              <w:rPr>
                <w:rFonts w:hint="eastAsia" w:ascii="宋体" w:hAnsi="宋体" w:eastAsia="宋体" w:cs="宋体"/>
                <w:kern w:val="0"/>
                <w:sz w:val="28"/>
                <w:szCs w:val="28"/>
                <w:lang w:eastAsia="zh-CN"/>
              </w:rPr>
              <w:t>鄂尔多斯市中心医院</w:t>
            </w:r>
          </w:p>
        </w:tc>
      </w:tr>
    </w:tbl>
    <w:p w14:paraId="6E4C0A80">
      <w:pPr>
        <w:rPr>
          <w:rFonts w:hint="eastAsia" w:hAnsi="宋体"/>
          <w:sz w:val="24"/>
          <w:szCs w:val="24"/>
          <w:lang w:val="en-US" w:eastAsia="zh-CN"/>
        </w:rPr>
      </w:pPr>
      <w:r>
        <w:rPr>
          <w:rFonts w:hint="eastAsia" w:hAnsi="宋体"/>
          <w:sz w:val="24"/>
          <w:szCs w:val="24"/>
          <w:lang w:val="en-US" w:eastAsia="zh-CN"/>
        </w:rPr>
        <w:t xml:space="preserve">  </w:t>
      </w:r>
    </w:p>
    <w:p w14:paraId="27E9B3E8">
      <w:pPr>
        <w:keepNext w:val="0"/>
        <w:keepLines w:val="0"/>
        <w:pageBreakBefore w:val="0"/>
        <w:widowControl/>
        <w:numPr>
          <w:ilvl w:val="0"/>
          <w:numId w:val="2"/>
        </w:numPr>
        <w:kinsoku/>
        <w:wordWrap/>
        <w:overflowPunct/>
        <w:topLinePunct w:val="0"/>
        <w:autoSpaceDE/>
        <w:autoSpaceDN/>
        <w:bidi w:val="0"/>
        <w:adjustRightInd/>
        <w:snapToGrid/>
        <w:ind w:firstLine="562"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项目概况</w:t>
      </w:r>
    </w:p>
    <w:p w14:paraId="2E81A862">
      <w:pPr>
        <w:spacing w:line="360" w:lineRule="auto"/>
        <w:jc w:val="left"/>
        <w:rPr>
          <w:rFonts w:hint="eastAsia" w:ascii="宋体" w:hAnsi="宋体" w:eastAsia="宋体"/>
          <w:sz w:val="32"/>
          <w:szCs w:val="32"/>
          <w:u w:val="single"/>
        </w:rPr>
      </w:pPr>
      <w:r>
        <w:rPr>
          <w:rFonts w:hint="eastAsia" w:ascii="宋体" w:hAnsi="宋体" w:eastAsia="宋体"/>
          <w:sz w:val="32"/>
          <w:szCs w:val="32"/>
        </w:rPr>
        <w:t>（1）项目基本情况介绍：</w:t>
      </w:r>
      <w:r>
        <w:rPr>
          <w:rFonts w:hint="eastAsia" w:ascii="宋体" w:hAnsi="宋体" w:eastAsia="宋体"/>
          <w:sz w:val="32"/>
          <w:szCs w:val="32"/>
          <w:u w:val="single"/>
        </w:rPr>
        <w:t xml:space="preserve"> </w:t>
      </w:r>
      <w:r>
        <w:rPr>
          <w:rFonts w:hint="eastAsia" w:ascii="宋体" w:hAnsi="宋体" w:eastAsia="宋体"/>
          <w:sz w:val="32"/>
          <w:szCs w:val="32"/>
          <w:u w:val="single"/>
          <w:lang w:val="en-US" w:eastAsia="zh-CN"/>
        </w:rPr>
        <w:t>我院清洗剂存量不足，为满足我院清洗剂使用需求，拟对7种常用清洗剂进行采购，预算总金额43万元，其中东胜部预算金额24万元，康部预算金额19万元</w:t>
      </w:r>
      <w:r>
        <w:rPr>
          <w:rFonts w:hint="eastAsia" w:ascii="宋体" w:hAnsi="宋体" w:eastAsia="宋体"/>
          <w:sz w:val="32"/>
          <w:szCs w:val="32"/>
          <w:u w:val="single"/>
        </w:rPr>
        <w:t xml:space="preserve">  。</w:t>
      </w:r>
    </w:p>
    <w:p w14:paraId="75CA7EFA">
      <w:pPr>
        <w:spacing w:line="360" w:lineRule="auto"/>
        <w:jc w:val="left"/>
        <w:rPr>
          <w:rFonts w:hint="eastAsia" w:ascii="宋体" w:hAnsi="宋体" w:eastAsia="宋体" w:cs="宋体"/>
          <w:sz w:val="32"/>
          <w:szCs w:val="32"/>
        </w:rPr>
      </w:pPr>
      <w:r>
        <w:rPr>
          <w:rFonts w:hint="eastAsia" w:ascii="宋体" w:hAnsi="宋体" w:eastAsia="宋体" w:cs="宋体"/>
          <w:sz w:val="32"/>
          <w:szCs w:val="32"/>
        </w:rPr>
        <w:t>（2）技术参数和要求（功能和质量）</w:t>
      </w:r>
    </w:p>
    <w:p w14:paraId="6FE4C1F3">
      <w:pPr>
        <w:spacing w:line="360" w:lineRule="auto"/>
        <w:jc w:val="left"/>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材料1：喷雾型器械润滑油</w:t>
      </w:r>
    </w:p>
    <w:tbl>
      <w:tblPr>
        <w:tblStyle w:val="11"/>
        <w:tblW w:w="9780" w:type="dxa"/>
        <w:tblInd w:w="-5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1275"/>
        <w:gridCol w:w="7830"/>
      </w:tblGrid>
      <w:tr w14:paraId="33216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7E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F9A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参数性质</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39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技术参数和要求</w:t>
            </w:r>
          </w:p>
        </w:tc>
      </w:tr>
      <w:tr w14:paraId="0A2C6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8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5D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CED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产品规格</w:t>
            </w:r>
            <w:r>
              <w:rPr>
                <w:rStyle w:val="26"/>
                <w:lang w:val="en-US" w:eastAsia="zh-CN" w:bidi="ar"/>
              </w:rPr>
              <w:t>：不小于400ml/桶。</w:t>
            </w:r>
          </w:p>
        </w:tc>
      </w:tr>
      <w:tr w14:paraId="1FE58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17F4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74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887A3">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符合标准：</w:t>
            </w:r>
            <w:r>
              <w:rPr>
                <w:rStyle w:val="26"/>
                <w:lang w:val="en-US" w:eastAsia="zh-CN" w:bidi="ar"/>
              </w:rPr>
              <w:t>产品应符合WS310.1-2016医用清洗剂的相关要求。</w:t>
            </w:r>
          </w:p>
        </w:tc>
      </w:tr>
      <w:tr w14:paraId="156F0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EE3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881E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9A43">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质量认证</w:t>
            </w:r>
            <w:r>
              <w:rPr>
                <w:rStyle w:val="26"/>
                <w:lang w:val="en-US" w:eastAsia="zh-CN" w:bidi="ar"/>
              </w:rPr>
              <w:t>：制造商符合ISO 13485:2016、ISO9001标准要求。</w:t>
            </w:r>
          </w:p>
        </w:tc>
      </w:tr>
      <w:tr w14:paraId="24AC3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780" w:type="dxa"/>
            <w:gridSpan w:val="3"/>
            <w:tcBorders>
              <w:top w:val="single" w:color="000000" w:sz="4" w:space="0"/>
              <w:left w:val="single" w:color="000000" w:sz="4" w:space="0"/>
              <w:bottom w:val="single" w:color="000000" w:sz="4" w:space="0"/>
              <w:right w:val="nil"/>
            </w:tcBorders>
            <w:shd w:val="clear" w:color="auto" w:fill="auto"/>
            <w:noWrap/>
            <w:vAlign w:val="center"/>
          </w:tcPr>
          <w:p w14:paraId="6BED8BF3">
            <w:pPr>
              <w:keepNext w:val="0"/>
              <w:keepLines w:val="0"/>
              <w:widowControl/>
              <w:suppressLineNumbers w:val="0"/>
              <w:jc w:val="left"/>
              <w:textAlignment w:val="center"/>
              <w:rPr>
                <w:rFonts w:hint="eastAsia" w:ascii="宋体" w:hAnsi="宋体" w:eastAsia="宋体" w:cs="宋体"/>
                <w:i w:val="0"/>
                <w:iCs w:val="0"/>
                <w:color w:val="000000"/>
                <w:sz w:val="28"/>
                <w:szCs w:val="28"/>
                <w:u w:val="none"/>
                <w:lang w:eastAsia="zh-CN"/>
              </w:rPr>
            </w:pPr>
            <w:r>
              <w:rPr>
                <w:rFonts w:ascii="宋体" w:hAnsi="宋体" w:eastAsia="宋体" w:cs="宋体"/>
                <w:sz w:val="24"/>
                <w:szCs w:val="24"/>
              </w:rPr>
              <w:t>“参数性质”标“★”表示此参数为主要技术参数，任意一条不满足或负偏离则导致响应无效</w:t>
            </w:r>
            <w:r>
              <w:rPr>
                <w:rFonts w:hint="eastAsia" w:ascii="宋体" w:hAnsi="宋体" w:eastAsia="宋体" w:cs="宋体"/>
                <w:sz w:val="24"/>
                <w:szCs w:val="24"/>
                <w:lang w:eastAsia="zh-CN"/>
              </w:rPr>
              <w:t>。</w:t>
            </w:r>
          </w:p>
        </w:tc>
      </w:tr>
    </w:tbl>
    <w:p w14:paraId="3FE65D72">
      <w:pPr>
        <w:spacing w:line="360" w:lineRule="auto"/>
        <w:jc w:val="left"/>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材料2：酸性清洗中和剂</w:t>
      </w:r>
    </w:p>
    <w:tbl>
      <w:tblPr>
        <w:tblStyle w:val="11"/>
        <w:tblW w:w="9780" w:type="dxa"/>
        <w:tblInd w:w="-5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1275"/>
        <w:gridCol w:w="7830"/>
      </w:tblGrid>
      <w:tr w14:paraId="53622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C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7F98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参数性质</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C6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技术参数和要求</w:t>
            </w:r>
          </w:p>
        </w:tc>
      </w:tr>
      <w:tr w14:paraId="11F50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999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B4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7A18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产品规格</w:t>
            </w:r>
            <w:r>
              <w:rPr>
                <w:rStyle w:val="26"/>
                <w:lang w:val="en-US" w:eastAsia="zh-CN" w:bidi="ar"/>
              </w:rPr>
              <w:t>：不小于5L /桶。</w:t>
            </w:r>
          </w:p>
        </w:tc>
      </w:tr>
      <w:tr w14:paraId="66F4A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646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34F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BA586">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产品用途：</w:t>
            </w:r>
            <w:r>
              <w:rPr>
                <w:rStyle w:val="26"/>
                <w:lang w:val="en-US" w:eastAsia="zh-CN" w:bidi="ar"/>
              </w:rPr>
              <w:t>用于中和碱性清洗剂与去除医疗器械上硬水垢和其他酸性可溶性矿物质的中性有机酸。</w:t>
            </w:r>
          </w:p>
        </w:tc>
      </w:tr>
      <w:tr w14:paraId="4B5C7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87E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488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6670">
            <w:pPr>
              <w:keepNext w:val="0"/>
              <w:keepLines w:val="0"/>
              <w:widowControl/>
              <w:suppressLineNumbers w:val="0"/>
              <w:jc w:val="left"/>
              <w:textAlignment w:val="center"/>
              <w:rPr>
                <w:rStyle w:val="19"/>
                <w:lang w:val="en-US" w:eastAsia="zh-CN" w:bidi="ar"/>
              </w:rPr>
            </w:pPr>
            <w:r>
              <w:rPr>
                <w:rStyle w:val="19"/>
                <w:lang w:val="en-US" w:eastAsia="zh-CN" w:bidi="ar"/>
              </w:rPr>
              <w:t>使用范围：</w:t>
            </w:r>
            <w:r>
              <w:rPr>
                <w:rStyle w:val="26"/>
                <w:lang w:val="en-US" w:eastAsia="zh-CN" w:bidi="ar"/>
              </w:rPr>
              <w:t>可用于清洗阶段中和过程，亦可用于设备内腔除水垢，以及医疗器械的除水垢。</w:t>
            </w:r>
          </w:p>
        </w:tc>
      </w:tr>
      <w:tr w14:paraId="79B17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9000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BB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F3531">
            <w:pPr>
              <w:keepNext w:val="0"/>
              <w:keepLines w:val="0"/>
              <w:widowControl/>
              <w:suppressLineNumbers w:val="0"/>
              <w:jc w:val="left"/>
              <w:textAlignment w:val="center"/>
              <w:rPr>
                <w:rStyle w:val="19"/>
                <w:lang w:val="en-US" w:eastAsia="zh-CN" w:bidi="ar"/>
              </w:rPr>
            </w:pPr>
            <w:r>
              <w:rPr>
                <w:rStyle w:val="19"/>
                <w:lang w:val="en-US" w:eastAsia="zh-CN" w:bidi="ar"/>
              </w:rPr>
              <w:t>器械兼容性：</w:t>
            </w:r>
            <w:r>
              <w:rPr>
                <w:rStyle w:val="26"/>
                <w:lang w:val="en-US" w:eastAsia="zh-CN" w:bidi="ar"/>
              </w:rPr>
              <w:t>与不锈钢兼容性好，不会对手术器械造成腐蚀。</w:t>
            </w:r>
          </w:p>
        </w:tc>
      </w:tr>
      <w:tr w14:paraId="42AC3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F8E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68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9"/>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D5086">
            <w:pPr>
              <w:keepNext w:val="0"/>
              <w:keepLines w:val="0"/>
              <w:widowControl/>
              <w:suppressLineNumbers w:val="0"/>
              <w:jc w:val="left"/>
              <w:textAlignment w:val="center"/>
              <w:rPr>
                <w:rStyle w:val="19"/>
                <w:lang w:val="en-US" w:eastAsia="zh-CN" w:bidi="ar"/>
              </w:rPr>
            </w:pPr>
            <w:r>
              <w:rPr>
                <w:rStyle w:val="19"/>
                <w:lang w:val="en-US" w:eastAsia="zh-CN" w:bidi="ar"/>
              </w:rPr>
              <w:t>超浓缩配方：</w:t>
            </w:r>
            <w:r>
              <w:rPr>
                <w:rStyle w:val="26"/>
                <w:lang w:val="en-US" w:eastAsia="zh-CN" w:bidi="ar"/>
              </w:rPr>
              <w:t>最大机洗稀释比例1：1000（1 mL/每升水）。</w:t>
            </w:r>
          </w:p>
        </w:tc>
      </w:tr>
      <w:tr w14:paraId="75FF9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0BA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AD05">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D78A">
            <w:pPr>
              <w:keepNext w:val="0"/>
              <w:keepLines w:val="0"/>
              <w:widowControl/>
              <w:suppressLineNumbers w:val="0"/>
              <w:jc w:val="left"/>
              <w:textAlignment w:val="center"/>
              <w:rPr>
                <w:rStyle w:val="19"/>
                <w:lang w:val="en-US" w:eastAsia="zh-CN" w:bidi="ar"/>
              </w:rPr>
            </w:pPr>
            <w:r>
              <w:rPr>
                <w:rStyle w:val="19"/>
                <w:lang w:val="en-US" w:eastAsia="zh-CN" w:bidi="ar"/>
              </w:rPr>
              <w:t>有效期：</w:t>
            </w:r>
            <w:r>
              <w:rPr>
                <w:rStyle w:val="26"/>
                <w:lang w:val="en-US" w:eastAsia="zh-CN" w:bidi="ar"/>
              </w:rPr>
              <w:t>有效期不低于</w:t>
            </w:r>
            <w:r>
              <w:rPr>
                <w:rStyle w:val="26"/>
                <w:rFonts w:hint="eastAsia"/>
                <w:lang w:val="en-US" w:eastAsia="zh-CN" w:bidi="ar"/>
              </w:rPr>
              <w:t>2</w:t>
            </w:r>
            <w:r>
              <w:rPr>
                <w:rStyle w:val="26"/>
                <w:lang w:val="en-US" w:eastAsia="zh-CN" w:bidi="ar"/>
              </w:rPr>
              <w:t>年。</w:t>
            </w:r>
          </w:p>
        </w:tc>
      </w:tr>
      <w:tr w14:paraId="1CD43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780" w:type="dxa"/>
            <w:gridSpan w:val="3"/>
            <w:tcBorders>
              <w:top w:val="single" w:color="000000" w:sz="4" w:space="0"/>
              <w:left w:val="single" w:color="000000" w:sz="4" w:space="0"/>
              <w:bottom w:val="single" w:color="000000" w:sz="4" w:space="0"/>
              <w:right w:val="nil"/>
            </w:tcBorders>
            <w:shd w:val="clear" w:color="auto" w:fill="auto"/>
            <w:noWrap/>
            <w:vAlign w:val="center"/>
          </w:tcPr>
          <w:p w14:paraId="5E99907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ascii="宋体" w:hAnsi="宋体" w:eastAsia="宋体" w:cs="宋体"/>
                <w:sz w:val="24"/>
                <w:szCs w:val="24"/>
              </w:rPr>
              <w:t>“参数性质”标“★”表示此参数为主要技术参数，任意一条不满足或负偏离则导致响应无效</w:t>
            </w:r>
            <w:r>
              <w:rPr>
                <w:rFonts w:hint="eastAsia" w:ascii="宋体" w:hAnsi="宋体" w:eastAsia="宋体" w:cs="宋体"/>
                <w:sz w:val="24"/>
                <w:szCs w:val="24"/>
                <w:lang w:eastAsia="zh-CN"/>
              </w:rPr>
              <w:t>。</w:t>
            </w:r>
          </w:p>
        </w:tc>
      </w:tr>
    </w:tbl>
    <w:p w14:paraId="21E34A64">
      <w:pPr>
        <w:rPr>
          <w:rFonts w:hint="eastAsia" w:ascii="宋体" w:hAnsi="宋体" w:eastAsia="宋体"/>
          <w:sz w:val="32"/>
          <w:szCs w:val="32"/>
          <w:lang w:val="en-US" w:eastAsia="zh-CN"/>
        </w:rPr>
      </w:pPr>
      <w:r>
        <w:rPr>
          <w:rFonts w:hint="eastAsia" w:ascii="宋体" w:hAnsi="宋体" w:eastAsia="宋体"/>
          <w:sz w:val="32"/>
          <w:szCs w:val="32"/>
          <w:lang w:val="en-US" w:eastAsia="zh-CN"/>
        </w:rPr>
        <w:t>材料3：快干增亮剂</w:t>
      </w:r>
    </w:p>
    <w:tbl>
      <w:tblPr>
        <w:tblStyle w:val="11"/>
        <w:tblW w:w="9780" w:type="dxa"/>
        <w:tblInd w:w="-5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1275"/>
        <w:gridCol w:w="7830"/>
      </w:tblGrid>
      <w:tr w14:paraId="237A1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0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08B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参数性质</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B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技术参数和要求</w:t>
            </w:r>
          </w:p>
        </w:tc>
      </w:tr>
      <w:tr w14:paraId="6A54E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47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B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4BD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产品规格</w:t>
            </w:r>
            <w:r>
              <w:rPr>
                <w:rStyle w:val="26"/>
                <w:lang w:val="en-US" w:eastAsia="zh-CN" w:bidi="ar"/>
              </w:rPr>
              <w:t>：不小于5L/桶。</w:t>
            </w:r>
          </w:p>
        </w:tc>
      </w:tr>
      <w:tr w14:paraId="4453E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7BF6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1E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2620">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产品用途</w:t>
            </w:r>
            <w:r>
              <w:rPr>
                <w:rStyle w:val="26"/>
                <w:lang w:val="en-US" w:eastAsia="zh-CN" w:bidi="ar"/>
              </w:rPr>
              <w:t>：用于清洗消毒器清洗的医疗器械的助干增亮。</w:t>
            </w:r>
          </w:p>
        </w:tc>
      </w:tr>
      <w:tr w14:paraId="4A71D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465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4A38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AAC6">
            <w:pPr>
              <w:keepNext w:val="0"/>
              <w:keepLines w:val="0"/>
              <w:widowControl/>
              <w:suppressLineNumbers w:val="0"/>
              <w:jc w:val="left"/>
              <w:textAlignment w:val="center"/>
              <w:rPr>
                <w:rStyle w:val="19"/>
                <w:lang w:val="en-US" w:eastAsia="zh-CN" w:bidi="ar"/>
              </w:rPr>
            </w:pPr>
            <w:r>
              <w:rPr>
                <w:rStyle w:val="19"/>
                <w:lang w:val="en-US" w:eastAsia="zh-CN" w:bidi="ar"/>
              </w:rPr>
              <w:t>产品成分</w:t>
            </w:r>
            <w:r>
              <w:rPr>
                <w:rStyle w:val="26"/>
                <w:lang w:val="en-US" w:eastAsia="zh-CN" w:bidi="ar"/>
              </w:rPr>
              <w:t>：非离子表面活性含量不低于5%；阴离子表面活性不低于1%。</w:t>
            </w:r>
          </w:p>
        </w:tc>
      </w:tr>
      <w:tr w14:paraId="5FDE1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BEC5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920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18A0">
            <w:pPr>
              <w:keepNext w:val="0"/>
              <w:keepLines w:val="0"/>
              <w:widowControl/>
              <w:suppressLineNumbers w:val="0"/>
              <w:jc w:val="left"/>
              <w:textAlignment w:val="center"/>
              <w:rPr>
                <w:rStyle w:val="19"/>
                <w:lang w:val="en-US" w:eastAsia="zh-CN" w:bidi="ar"/>
              </w:rPr>
            </w:pPr>
            <w:r>
              <w:rPr>
                <w:rStyle w:val="19"/>
                <w:lang w:val="en-US" w:eastAsia="zh-CN" w:bidi="ar"/>
              </w:rPr>
              <w:t>使用范围：</w:t>
            </w:r>
            <w:r>
              <w:rPr>
                <w:rStyle w:val="26"/>
                <w:lang w:val="en-US" w:eastAsia="zh-CN" w:bidi="ar"/>
              </w:rPr>
              <w:t>可用于不锈钢、陶瓷、玻璃、塑料及坚固的软金属器械的助干增量。</w:t>
            </w:r>
          </w:p>
        </w:tc>
      </w:tr>
      <w:tr w14:paraId="08A6E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5FA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2B0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4984">
            <w:pPr>
              <w:keepNext w:val="0"/>
              <w:keepLines w:val="0"/>
              <w:widowControl/>
              <w:suppressLineNumbers w:val="0"/>
              <w:jc w:val="left"/>
              <w:textAlignment w:val="center"/>
              <w:rPr>
                <w:rStyle w:val="19"/>
                <w:lang w:val="en-US" w:eastAsia="zh-CN" w:bidi="ar"/>
              </w:rPr>
            </w:pPr>
            <w:r>
              <w:rPr>
                <w:rStyle w:val="19"/>
                <w:lang w:val="en-US" w:eastAsia="zh-CN" w:bidi="ar"/>
              </w:rPr>
              <w:t>穿透性：</w:t>
            </w:r>
            <w:r>
              <w:rPr>
                <w:rStyle w:val="26"/>
                <w:lang w:val="en-US" w:eastAsia="zh-CN" w:bidi="ar"/>
              </w:rPr>
              <w:t>不影响灭菌介质穿透，保证灭菌效果。</w:t>
            </w:r>
          </w:p>
        </w:tc>
      </w:tr>
      <w:tr w14:paraId="472F7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15A9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7B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8B64">
            <w:pPr>
              <w:keepNext w:val="0"/>
              <w:keepLines w:val="0"/>
              <w:widowControl/>
              <w:suppressLineNumbers w:val="0"/>
              <w:jc w:val="left"/>
              <w:textAlignment w:val="center"/>
              <w:rPr>
                <w:rStyle w:val="19"/>
                <w:lang w:val="en-US" w:eastAsia="zh-CN" w:bidi="ar"/>
              </w:rPr>
            </w:pPr>
            <w:r>
              <w:rPr>
                <w:rStyle w:val="19"/>
                <w:lang w:val="en-US" w:eastAsia="zh-CN" w:bidi="ar"/>
              </w:rPr>
              <w:t>生物相容性：</w:t>
            </w:r>
            <w:r>
              <w:rPr>
                <w:rStyle w:val="26"/>
                <w:lang w:val="en-US" w:eastAsia="zh-CN" w:bidi="ar"/>
              </w:rPr>
              <w:t>经细胞毒性测试，具备良好生物相容性。</w:t>
            </w:r>
          </w:p>
        </w:tc>
      </w:tr>
      <w:tr w14:paraId="6DFE4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116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CEE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4836">
            <w:pPr>
              <w:keepNext w:val="0"/>
              <w:keepLines w:val="0"/>
              <w:widowControl/>
              <w:suppressLineNumbers w:val="0"/>
              <w:jc w:val="left"/>
              <w:textAlignment w:val="center"/>
              <w:rPr>
                <w:rStyle w:val="19"/>
                <w:lang w:val="en-US" w:eastAsia="zh-CN" w:bidi="ar"/>
              </w:rPr>
            </w:pPr>
            <w:r>
              <w:rPr>
                <w:rStyle w:val="19"/>
                <w:lang w:val="en-US" w:eastAsia="zh-CN" w:bidi="ar"/>
              </w:rPr>
              <w:t>器械兼容性：</w:t>
            </w:r>
            <w:r>
              <w:rPr>
                <w:rStyle w:val="26"/>
                <w:lang w:val="en-US" w:eastAsia="zh-CN" w:bidi="ar"/>
              </w:rPr>
              <w:t>与金属兼容性好，不会对手术器械造成腐蚀。</w:t>
            </w:r>
          </w:p>
        </w:tc>
      </w:tr>
      <w:tr w14:paraId="3159F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868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92F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32DD7">
            <w:pPr>
              <w:keepNext w:val="0"/>
              <w:keepLines w:val="0"/>
              <w:widowControl/>
              <w:suppressLineNumbers w:val="0"/>
              <w:jc w:val="left"/>
              <w:textAlignment w:val="center"/>
              <w:rPr>
                <w:rStyle w:val="19"/>
                <w:lang w:val="en-US" w:eastAsia="zh-CN" w:bidi="ar"/>
              </w:rPr>
            </w:pPr>
            <w:r>
              <w:rPr>
                <w:rStyle w:val="19"/>
                <w:lang w:val="en-US" w:eastAsia="zh-CN" w:bidi="ar"/>
              </w:rPr>
              <w:t>助干能力：</w:t>
            </w:r>
            <w:r>
              <w:rPr>
                <w:rStyle w:val="26"/>
                <w:lang w:val="en-US" w:eastAsia="zh-CN" w:bidi="ar"/>
              </w:rPr>
              <w:t>经测试可有效减少干燥时间。</w:t>
            </w:r>
          </w:p>
        </w:tc>
      </w:tr>
      <w:tr w14:paraId="265AD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8CD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A1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Style w:val="19"/>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6A13">
            <w:pPr>
              <w:keepNext w:val="0"/>
              <w:keepLines w:val="0"/>
              <w:widowControl/>
              <w:suppressLineNumbers w:val="0"/>
              <w:jc w:val="left"/>
              <w:textAlignment w:val="center"/>
              <w:rPr>
                <w:rStyle w:val="19"/>
                <w:lang w:val="en-US" w:eastAsia="zh-CN" w:bidi="ar"/>
              </w:rPr>
            </w:pPr>
            <w:r>
              <w:rPr>
                <w:rStyle w:val="19"/>
                <w:lang w:val="en-US" w:eastAsia="zh-CN" w:bidi="ar"/>
              </w:rPr>
              <w:t>超浓缩配方：</w:t>
            </w:r>
            <w:r>
              <w:rPr>
                <w:rStyle w:val="26"/>
                <w:lang w:val="en-US" w:eastAsia="zh-CN" w:bidi="ar"/>
              </w:rPr>
              <w:t>最大机洗稀释比例1：5000（0.2 mL/每升水）。</w:t>
            </w:r>
          </w:p>
        </w:tc>
      </w:tr>
      <w:tr w14:paraId="28828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59F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3B1BA">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BC7F">
            <w:pPr>
              <w:keepNext w:val="0"/>
              <w:keepLines w:val="0"/>
              <w:widowControl/>
              <w:suppressLineNumbers w:val="0"/>
              <w:jc w:val="left"/>
              <w:textAlignment w:val="center"/>
              <w:rPr>
                <w:rStyle w:val="19"/>
                <w:lang w:val="en-US" w:eastAsia="zh-CN" w:bidi="ar"/>
              </w:rPr>
            </w:pPr>
            <w:r>
              <w:rPr>
                <w:rStyle w:val="19"/>
                <w:lang w:val="en-US" w:eastAsia="zh-CN" w:bidi="ar"/>
              </w:rPr>
              <w:t>有效期：</w:t>
            </w:r>
            <w:r>
              <w:rPr>
                <w:rStyle w:val="26"/>
                <w:lang w:val="en-US" w:eastAsia="zh-CN" w:bidi="ar"/>
              </w:rPr>
              <w:t>有效期不低于</w:t>
            </w:r>
            <w:r>
              <w:rPr>
                <w:rStyle w:val="26"/>
                <w:rFonts w:hint="eastAsia"/>
                <w:lang w:val="en-US" w:eastAsia="zh-CN" w:bidi="ar"/>
              </w:rPr>
              <w:t>2</w:t>
            </w:r>
            <w:r>
              <w:rPr>
                <w:rStyle w:val="26"/>
                <w:lang w:val="en-US" w:eastAsia="zh-CN" w:bidi="ar"/>
              </w:rPr>
              <w:t>年。</w:t>
            </w:r>
          </w:p>
        </w:tc>
      </w:tr>
      <w:tr w14:paraId="08D85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9780" w:type="dxa"/>
            <w:gridSpan w:val="3"/>
            <w:tcBorders>
              <w:top w:val="single" w:color="000000" w:sz="4" w:space="0"/>
              <w:left w:val="single" w:color="000000" w:sz="4" w:space="0"/>
              <w:bottom w:val="single" w:color="000000" w:sz="4" w:space="0"/>
              <w:right w:val="nil"/>
            </w:tcBorders>
            <w:shd w:val="clear" w:color="auto" w:fill="auto"/>
            <w:noWrap/>
            <w:vAlign w:val="center"/>
          </w:tcPr>
          <w:p w14:paraId="5AF45BC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ascii="宋体" w:hAnsi="宋体" w:eastAsia="宋体" w:cs="宋体"/>
                <w:sz w:val="24"/>
                <w:szCs w:val="24"/>
              </w:rPr>
              <w:t>“参数性质”标“★”表示此参数为主要技术参数，任意一条不满足或负偏离则导致响应无效</w:t>
            </w:r>
            <w:r>
              <w:rPr>
                <w:rFonts w:hint="eastAsia" w:ascii="宋体" w:hAnsi="宋体" w:eastAsia="宋体" w:cs="宋体"/>
                <w:sz w:val="24"/>
                <w:szCs w:val="24"/>
                <w:lang w:eastAsia="zh-CN"/>
              </w:rPr>
              <w:t>。</w:t>
            </w:r>
          </w:p>
        </w:tc>
      </w:tr>
    </w:tbl>
    <w:p w14:paraId="1080BAF2">
      <w:pPr>
        <w:rPr>
          <w:rFonts w:hint="eastAsia" w:ascii="宋体" w:hAnsi="宋体" w:eastAsia="宋体"/>
          <w:sz w:val="32"/>
          <w:szCs w:val="32"/>
          <w:lang w:val="en-US" w:eastAsia="zh-CN"/>
        </w:rPr>
      </w:pPr>
      <w:r>
        <w:rPr>
          <w:rFonts w:hint="eastAsia" w:ascii="宋体" w:hAnsi="宋体" w:eastAsia="宋体"/>
          <w:sz w:val="32"/>
          <w:szCs w:val="32"/>
          <w:lang w:val="en-US" w:eastAsia="zh-CN"/>
        </w:rPr>
        <w:t>材料4：去生物膜高效多酶清洗剂</w:t>
      </w:r>
    </w:p>
    <w:tbl>
      <w:tblPr>
        <w:tblStyle w:val="11"/>
        <w:tblW w:w="9780" w:type="dxa"/>
        <w:tblInd w:w="-5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1275"/>
        <w:gridCol w:w="7830"/>
      </w:tblGrid>
      <w:tr w14:paraId="1493E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15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73D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参数性质</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84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技术参数和要求</w:t>
            </w:r>
          </w:p>
        </w:tc>
      </w:tr>
      <w:tr w14:paraId="2C52B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B49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7BA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9DF9">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使用范围</w:t>
            </w:r>
            <w:r>
              <w:rPr>
                <w:rStyle w:val="26"/>
                <w:lang w:val="en-US" w:eastAsia="zh-CN" w:bidi="ar"/>
              </w:rPr>
              <w:t>：手洗及超声、机洗多用，手洗时清澈，机洗时无泡</w:t>
            </w:r>
          </w:p>
        </w:tc>
      </w:tr>
      <w:tr w14:paraId="7E600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CD0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74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1EC7">
            <w:pPr>
              <w:keepNext w:val="0"/>
              <w:keepLines w:val="0"/>
              <w:widowControl/>
              <w:suppressLineNumbers w:val="0"/>
              <w:jc w:val="left"/>
              <w:textAlignment w:val="center"/>
              <w:rPr>
                <w:rStyle w:val="19"/>
                <w:lang w:val="en-US" w:eastAsia="zh-CN" w:bidi="ar"/>
              </w:rPr>
            </w:pPr>
            <w:r>
              <w:rPr>
                <w:rStyle w:val="19"/>
                <w:lang w:val="en-US" w:eastAsia="zh-CN" w:bidi="ar"/>
              </w:rPr>
              <w:t>酶种类与实用性</w:t>
            </w:r>
            <w:r>
              <w:rPr>
                <w:rStyle w:val="26"/>
                <w:lang w:val="en-US" w:eastAsia="zh-CN" w:bidi="ar"/>
              </w:rPr>
              <w:t>：不低于4种酶复合而成，以达到更高的去污能力；可在大于60°C环境下使用。</w:t>
            </w:r>
          </w:p>
        </w:tc>
      </w:tr>
      <w:tr w14:paraId="6DD0B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B47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779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Style w:val="19"/>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571E">
            <w:pPr>
              <w:keepNext w:val="0"/>
              <w:keepLines w:val="0"/>
              <w:widowControl/>
              <w:suppressLineNumbers w:val="0"/>
              <w:jc w:val="left"/>
              <w:textAlignment w:val="center"/>
              <w:rPr>
                <w:rStyle w:val="19"/>
                <w:lang w:val="en-US" w:eastAsia="zh-CN" w:bidi="ar"/>
              </w:rPr>
            </w:pPr>
            <w:r>
              <w:rPr>
                <w:rStyle w:val="19"/>
                <w:lang w:val="en-US" w:eastAsia="zh-CN" w:bidi="ar"/>
              </w:rPr>
              <w:t>浓缩比</w:t>
            </w:r>
            <w:r>
              <w:rPr>
                <w:rStyle w:val="26"/>
                <w:lang w:val="en-US" w:eastAsia="zh-CN" w:bidi="ar"/>
              </w:rPr>
              <w:t>：最大机洗稀释比例1：2000（0.5 mL/每升水）。</w:t>
            </w:r>
          </w:p>
        </w:tc>
      </w:tr>
      <w:tr w14:paraId="03987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3E02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41C5">
            <w:pPr>
              <w:keepNext w:val="0"/>
              <w:keepLines w:val="0"/>
              <w:widowControl/>
              <w:suppressLineNumbers w:val="0"/>
              <w:jc w:val="center"/>
              <w:textAlignment w:val="center"/>
              <w:rPr>
                <w:rStyle w:val="19"/>
                <w:lang w:val="en-US" w:eastAsia="zh-CN" w:bidi="ar"/>
              </w:rPr>
            </w:pPr>
            <w:r>
              <w:rPr>
                <w:rFonts w:hint="eastAsia" w:ascii="宋体" w:hAnsi="宋体" w:eastAsia="宋体" w:cs="宋体"/>
                <w:b/>
                <w:bCs/>
                <w:i w:val="0"/>
                <w:iCs w:val="0"/>
                <w:color w:val="000000"/>
                <w:kern w:val="0"/>
                <w:sz w:val="22"/>
                <w:szCs w:val="22"/>
                <w:u w:val="none"/>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257D">
            <w:pPr>
              <w:keepNext w:val="0"/>
              <w:keepLines w:val="0"/>
              <w:widowControl/>
              <w:suppressLineNumbers w:val="0"/>
              <w:jc w:val="left"/>
              <w:textAlignment w:val="center"/>
              <w:rPr>
                <w:rStyle w:val="19"/>
                <w:lang w:val="en-US" w:eastAsia="zh-CN" w:bidi="ar"/>
              </w:rPr>
            </w:pPr>
            <w:r>
              <w:rPr>
                <w:rFonts w:hint="eastAsia" w:ascii="宋体" w:hAnsi="宋体" w:eastAsia="宋体" w:cs="宋体"/>
                <w:b/>
                <w:bCs/>
                <w:i w:val="0"/>
                <w:iCs w:val="0"/>
                <w:color w:val="000000"/>
                <w:kern w:val="0"/>
                <w:sz w:val="22"/>
                <w:szCs w:val="22"/>
                <w:u w:val="none"/>
                <w:lang w:val="en-US" w:eastAsia="zh-CN" w:bidi="ar"/>
              </w:rPr>
              <w:t>产品规格</w:t>
            </w:r>
            <w:r>
              <w:rPr>
                <w:rStyle w:val="26"/>
                <w:lang w:val="en-US" w:eastAsia="zh-CN" w:bidi="ar"/>
              </w:rPr>
              <w:t>：不小于5L/桶。</w:t>
            </w:r>
          </w:p>
        </w:tc>
      </w:tr>
      <w:tr w14:paraId="46706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B85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E9BD">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9D5B">
            <w:pPr>
              <w:keepNext w:val="0"/>
              <w:keepLines w:val="0"/>
              <w:widowControl/>
              <w:suppressLineNumbers w:val="0"/>
              <w:jc w:val="left"/>
              <w:textAlignment w:val="center"/>
              <w:rPr>
                <w:rStyle w:val="19"/>
                <w:lang w:val="en-US" w:eastAsia="zh-CN" w:bidi="ar"/>
              </w:rPr>
            </w:pPr>
            <w:r>
              <w:rPr>
                <w:rStyle w:val="19"/>
                <w:lang w:val="en-US" w:eastAsia="zh-CN" w:bidi="ar"/>
              </w:rPr>
              <w:t>有效期</w:t>
            </w:r>
            <w:r>
              <w:rPr>
                <w:rStyle w:val="26"/>
                <w:lang w:val="en-US" w:eastAsia="zh-CN" w:bidi="ar"/>
              </w:rPr>
              <w:t>：不</w:t>
            </w:r>
            <w:r>
              <w:rPr>
                <w:rStyle w:val="26"/>
                <w:rFonts w:hint="eastAsia"/>
                <w:lang w:val="en-US" w:eastAsia="zh-CN" w:bidi="ar"/>
              </w:rPr>
              <w:t>低于2年</w:t>
            </w:r>
            <w:r>
              <w:rPr>
                <w:rStyle w:val="26"/>
                <w:lang w:val="en-US" w:eastAsia="zh-CN" w:bidi="ar"/>
              </w:rPr>
              <w:t>。</w:t>
            </w:r>
          </w:p>
        </w:tc>
      </w:tr>
      <w:tr w14:paraId="6A000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7B2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853E">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DD0F">
            <w:pPr>
              <w:keepNext w:val="0"/>
              <w:keepLines w:val="0"/>
              <w:widowControl/>
              <w:suppressLineNumbers w:val="0"/>
              <w:jc w:val="left"/>
              <w:textAlignment w:val="center"/>
              <w:rPr>
                <w:rStyle w:val="19"/>
                <w:lang w:val="en-US" w:eastAsia="zh-CN" w:bidi="ar"/>
              </w:rPr>
            </w:pPr>
            <w:r>
              <w:rPr>
                <w:rStyle w:val="19"/>
                <w:lang w:val="en-US" w:eastAsia="zh-CN" w:bidi="ar"/>
              </w:rPr>
              <w:t>生物膜去除</w:t>
            </w:r>
            <w:r>
              <w:rPr>
                <w:rStyle w:val="26"/>
                <w:lang w:val="en-US" w:eastAsia="zh-CN" w:bidi="ar"/>
              </w:rPr>
              <w:t>：经生物膜去除效果试验，生物膜中细菌减少值不低于90%，ATP含量减少值不低于90%。符合相关标准要求。</w:t>
            </w:r>
          </w:p>
        </w:tc>
      </w:tr>
      <w:tr w14:paraId="1C451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511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7F09">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82B4">
            <w:pPr>
              <w:keepNext w:val="0"/>
              <w:keepLines w:val="0"/>
              <w:widowControl/>
              <w:suppressLineNumbers w:val="0"/>
              <w:jc w:val="left"/>
              <w:textAlignment w:val="center"/>
              <w:rPr>
                <w:rStyle w:val="19"/>
                <w:lang w:val="en-US" w:eastAsia="zh-CN" w:bidi="ar"/>
              </w:rPr>
            </w:pPr>
            <w:r>
              <w:rPr>
                <w:rStyle w:val="19"/>
                <w:lang w:val="en-US" w:eastAsia="zh-CN" w:bidi="ar"/>
              </w:rPr>
              <w:t>血液和细菌混合物去除</w:t>
            </w:r>
            <w:r>
              <w:rPr>
                <w:rStyle w:val="26"/>
                <w:lang w:val="en-US" w:eastAsia="zh-CN" w:bidi="ar"/>
              </w:rPr>
              <w:t>：经血液和细菌混合物去除效果试验，菌血悬液中细菌去除率不低于99%，ATP含量下降率不低于99%。符合相关标准要求。</w:t>
            </w:r>
          </w:p>
        </w:tc>
      </w:tr>
      <w:tr w14:paraId="6456C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A17A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878B">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7218">
            <w:pPr>
              <w:keepNext w:val="0"/>
              <w:keepLines w:val="0"/>
              <w:widowControl/>
              <w:suppressLineNumbers w:val="0"/>
              <w:jc w:val="left"/>
              <w:textAlignment w:val="center"/>
              <w:rPr>
                <w:rStyle w:val="19"/>
                <w:lang w:val="en-US" w:eastAsia="zh-CN" w:bidi="ar"/>
              </w:rPr>
            </w:pPr>
            <w:r>
              <w:rPr>
                <w:rStyle w:val="19"/>
                <w:lang w:val="en-US" w:eastAsia="zh-CN" w:bidi="ar"/>
              </w:rPr>
              <w:t>人工模拟污染物的去除</w:t>
            </w:r>
            <w:r>
              <w:rPr>
                <w:rStyle w:val="26"/>
                <w:lang w:val="en-US" w:eastAsia="zh-CN" w:bidi="ar"/>
              </w:rPr>
              <w:t>：经人工模拟污染物的去除效果试验，去除率不低于95%。符合相关标准要求。</w:t>
            </w:r>
          </w:p>
        </w:tc>
      </w:tr>
      <w:tr w14:paraId="747F2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4AC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D69AB">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59DD">
            <w:pPr>
              <w:keepNext w:val="0"/>
              <w:keepLines w:val="0"/>
              <w:widowControl/>
              <w:suppressLineNumbers w:val="0"/>
              <w:jc w:val="left"/>
              <w:textAlignment w:val="center"/>
              <w:rPr>
                <w:rStyle w:val="19"/>
                <w:lang w:val="en-US" w:eastAsia="zh-CN" w:bidi="ar"/>
              </w:rPr>
            </w:pPr>
            <w:r>
              <w:rPr>
                <w:rStyle w:val="19"/>
                <w:lang w:val="en-US" w:eastAsia="zh-CN" w:bidi="ar"/>
              </w:rPr>
              <w:t>对蛋白质、淀粉和脂肪的去除</w:t>
            </w:r>
            <w:r>
              <w:rPr>
                <w:rStyle w:val="26"/>
                <w:lang w:val="en-US" w:eastAsia="zh-CN" w:bidi="ar"/>
              </w:rPr>
              <w:t>：经蛋白质、淀粉和脂肪的去除效果试验，蛋白质去除率不低于90%；淀粉去除率不低于60%；脂肪去除率不低于50%。符合相关标准要求。</w:t>
            </w:r>
          </w:p>
        </w:tc>
      </w:tr>
      <w:tr w14:paraId="208A4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2FD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4DC5">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FCFD">
            <w:pPr>
              <w:keepNext w:val="0"/>
              <w:keepLines w:val="0"/>
              <w:widowControl/>
              <w:suppressLineNumbers w:val="0"/>
              <w:jc w:val="left"/>
              <w:textAlignment w:val="center"/>
              <w:rPr>
                <w:rStyle w:val="19"/>
                <w:lang w:val="en-US" w:eastAsia="zh-CN" w:bidi="ar"/>
              </w:rPr>
            </w:pPr>
            <w:r>
              <w:rPr>
                <w:rStyle w:val="19"/>
                <w:lang w:val="en-US" w:eastAsia="zh-CN" w:bidi="ar"/>
              </w:rPr>
              <w:t>兼容性</w:t>
            </w:r>
            <w:r>
              <w:rPr>
                <w:rStyle w:val="26"/>
                <w:lang w:val="en-US" w:eastAsia="zh-CN" w:bidi="ar"/>
              </w:rPr>
              <w:t>：与金属、合金等材料材质兼容性好，不会对手术器械造成腐蚀。</w:t>
            </w:r>
          </w:p>
        </w:tc>
      </w:tr>
      <w:tr w14:paraId="64717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269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A504">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85B6">
            <w:pPr>
              <w:keepNext w:val="0"/>
              <w:keepLines w:val="0"/>
              <w:widowControl/>
              <w:suppressLineNumbers w:val="0"/>
              <w:jc w:val="left"/>
              <w:textAlignment w:val="center"/>
              <w:rPr>
                <w:rStyle w:val="19"/>
                <w:lang w:val="en-US" w:eastAsia="zh-CN" w:bidi="ar"/>
              </w:rPr>
            </w:pPr>
            <w:r>
              <w:rPr>
                <w:rStyle w:val="19"/>
                <w:lang w:val="en-US" w:eastAsia="zh-CN" w:bidi="ar"/>
              </w:rPr>
              <w:t>水质兼容性</w:t>
            </w:r>
            <w:r>
              <w:rPr>
                <w:rStyle w:val="26"/>
                <w:lang w:val="en-US" w:eastAsia="zh-CN" w:bidi="ar"/>
              </w:rPr>
              <w:t>：对于不同硬度的水质具有良好的兼容性，不会因水质过硬而影响清洗效果。</w:t>
            </w:r>
          </w:p>
        </w:tc>
      </w:tr>
      <w:tr w14:paraId="78DAD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9780" w:type="dxa"/>
            <w:gridSpan w:val="3"/>
            <w:tcBorders>
              <w:top w:val="single" w:color="000000" w:sz="4" w:space="0"/>
              <w:left w:val="single" w:color="000000" w:sz="4" w:space="0"/>
              <w:bottom w:val="single" w:color="000000" w:sz="4" w:space="0"/>
              <w:right w:val="nil"/>
            </w:tcBorders>
            <w:shd w:val="clear" w:color="auto" w:fill="auto"/>
            <w:noWrap/>
            <w:vAlign w:val="center"/>
          </w:tcPr>
          <w:p w14:paraId="1F1F1A3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ascii="宋体" w:hAnsi="宋体" w:eastAsia="宋体" w:cs="宋体"/>
                <w:sz w:val="24"/>
                <w:szCs w:val="24"/>
              </w:rPr>
              <w:t>“参数性质”标“★”表示此参数为主要技术参数，任意一条不满足或负偏离则导致响应无效</w:t>
            </w:r>
            <w:r>
              <w:rPr>
                <w:rFonts w:hint="eastAsia" w:ascii="宋体" w:hAnsi="宋体" w:eastAsia="宋体" w:cs="宋体"/>
                <w:sz w:val="24"/>
                <w:szCs w:val="24"/>
                <w:lang w:eastAsia="zh-CN"/>
              </w:rPr>
              <w:t>。</w:t>
            </w:r>
          </w:p>
        </w:tc>
      </w:tr>
    </w:tbl>
    <w:p w14:paraId="19DF5B30">
      <w:pPr>
        <w:rPr>
          <w:rFonts w:hint="eastAsia" w:ascii="宋体" w:hAnsi="宋体" w:eastAsia="宋体"/>
          <w:sz w:val="32"/>
          <w:szCs w:val="32"/>
          <w:lang w:val="en-US" w:eastAsia="zh-CN"/>
        </w:rPr>
      </w:pPr>
      <w:r>
        <w:rPr>
          <w:rFonts w:hint="eastAsia" w:ascii="宋体" w:hAnsi="宋体" w:eastAsia="宋体"/>
          <w:sz w:val="32"/>
          <w:szCs w:val="32"/>
          <w:lang w:val="en-US" w:eastAsia="zh-CN"/>
        </w:rPr>
        <w:t>材料5：水溶性器械润滑剂</w:t>
      </w:r>
    </w:p>
    <w:tbl>
      <w:tblPr>
        <w:tblStyle w:val="11"/>
        <w:tblW w:w="9780" w:type="dxa"/>
        <w:tblInd w:w="-5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1275"/>
        <w:gridCol w:w="7830"/>
      </w:tblGrid>
      <w:tr w14:paraId="171A1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32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8AB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参数性质</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4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技术参数和要求</w:t>
            </w:r>
          </w:p>
        </w:tc>
      </w:tr>
      <w:tr w14:paraId="6A4A6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34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3F2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1AB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认证证书</w:t>
            </w:r>
            <w:r>
              <w:rPr>
                <w:rStyle w:val="26"/>
                <w:lang w:val="en-US" w:eastAsia="zh-CN" w:bidi="ar"/>
              </w:rPr>
              <w:t>：制造商符合ISO 13485:2016、ISO9001和ISO14001标准要求。</w:t>
            </w:r>
          </w:p>
        </w:tc>
      </w:tr>
      <w:tr w14:paraId="5DA0A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4A7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58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Style w:val="19"/>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5C859">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超浓缩配方</w:t>
            </w:r>
            <w:r>
              <w:rPr>
                <w:rStyle w:val="26"/>
                <w:lang w:val="en-US" w:eastAsia="zh-CN" w:bidi="ar"/>
              </w:rPr>
              <w:t>：最大机械清洗配比为1:1000，在器械表面形成保护膜，使用后无斑点残留。</w:t>
            </w:r>
          </w:p>
        </w:tc>
      </w:tr>
      <w:tr w14:paraId="7FC09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98D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16A6">
            <w:pPr>
              <w:keepNext w:val="0"/>
              <w:keepLines w:val="0"/>
              <w:widowControl/>
              <w:suppressLineNumbers w:val="0"/>
              <w:jc w:val="center"/>
              <w:textAlignment w:val="center"/>
              <w:rPr>
                <w:rStyle w:val="19"/>
                <w:rFonts w:hint="default"/>
                <w:lang w:val="en-US" w:eastAsia="zh-CN" w:bidi="ar"/>
              </w:rPr>
            </w:pPr>
            <w:r>
              <w:rPr>
                <w:rStyle w:val="19"/>
                <w:rFonts w:hint="eastAsia"/>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0A8E3">
            <w:pPr>
              <w:keepNext w:val="0"/>
              <w:keepLines w:val="0"/>
              <w:widowControl/>
              <w:suppressLineNumbers w:val="0"/>
              <w:jc w:val="left"/>
              <w:textAlignment w:val="center"/>
              <w:rPr>
                <w:rStyle w:val="19"/>
                <w:lang w:val="en-US" w:eastAsia="zh-CN" w:bidi="ar"/>
              </w:rPr>
            </w:pPr>
            <w:r>
              <w:rPr>
                <w:rStyle w:val="26"/>
                <w:lang w:val="en-US" w:eastAsia="zh-CN" w:bidi="ar"/>
              </w:rPr>
              <w:t>PH值范围是6.0-7.3，密度（20℃）：1 g/cm3 ，粘度（浓缩液，20℃）：&lt;50 mPas。</w:t>
            </w:r>
          </w:p>
        </w:tc>
      </w:tr>
      <w:tr w14:paraId="0AD3C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765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895F">
            <w:pPr>
              <w:keepNext w:val="0"/>
              <w:keepLines w:val="0"/>
              <w:widowControl/>
              <w:suppressLineNumbers w:val="0"/>
              <w:jc w:val="center"/>
              <w:textAlignment w:val="center"/>
              <w:rPr>
                <w:rStyle w:val="19"/>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7C254">
            <w:pPr>
              <w:keepNext w:val="0"/>
              <w:keepLines w:val="0"/>
              <w:widowControl/>
              <w:suppressLineNumbers w:val="0"/>
              <w:jc w:val="left"/>
              <w:textAlignment w:val="center"/>
              <w:rPr>
                <w:rStyle w:val="19"/>
                <w:lang w:val="en-US" w:eastAsia="zh-CN" w:bidi="ar"/>
              </w:rPr>
            </w:pPr>
            <w:r>
              <w:rPr>
                <w:rStyle w:val="26"/>
                <w:lang w:val="en-US" w:eastAsia="zh-CN" w:bidi="ar"/>
              </w:rPr>
              <w:t>贮藏信息要求为：储存温度应在 0°C 至 30°C 之间。 产品物理性状稳定，有效期</w:t>
            </w:r>
            <w:r>
              <w:rPr>
                <w:rStyle w:val="26"/>
                <w:rFonts w:hint="eastAsia"/>
                <w:lang w:val="en-US" w:eastAsia="zh-CN" w:bidi="ar"/>
              </w:rPr>
              <w:t>不低于</w:t>
            </w:r>
            <w:r>
              <w:rPr>
                <w:rStyle w:val="26"/>
                <w:lang w:val="en-US" w:eastAsia="zh-CN" w:bidi="ar"/>
              </w:rPr>
              <w:t xml:space="preserve"> </w:t>
            </w:r>
            <w:r>
              <w:rPr>
                <w:rStyle w:val="26"/>
                <w:rFonts w:hint="eastAsia"/>
                <w:lang w:val="en-US" w:eastAsia="zh-CN" w:bidi="ar"/>
              </w:rPr>
              <w:t>2</w:t>
            </w:r>
            <w:r>
              <w:rPr>
                <w:rStyle w:val="26"/>
                <w:lang w:val="en-US" w:eastAsia="zh-CN" w:bidi="ar"/>
              </w:rPr>
              <w:t xml:space="preserve"> 年。</w:t>
            </w:r>
          </w:p>
        </w:tc>
      </w:tr>
      <w:tr w14:paraId="44DE7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6" w:hRule="atLeast"/>
        </w:trPr>
        <w:tc>
          <w:tcPr>
            <w:tcW w:w="9780" w:type="dxa"/>
            <w:gridSpan w:val="3"/>
            <w:tcBorders>
              <w:top w:val="single" w:color="000000" w:sz="4" w:space="0"/>
              <w:left w:val="single" w:color="000000" w:sz="4" w:space="0"/>
              <w:bottom w:val="single" w:color="000000" w:sz="4" w:space="0"/>
              <w:right w:val="nil"/>
            </w:tcBorders>
            <w:shd w:val="clear" w:color="auto" w:fill="auto"/>
            <w:noWrap/>
            <w:vAlign w:val="center"/>
          </w:tcPr>
          <w:p w14:paraId="0DD7513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ascii="宋体" w:hAnsi="宋体" w:eastAsia="宋体" w:cs="宋体"/>
                <w:sz w:val="24"/>
                <w:szCs w:val="24"/>
              </w:rPr>
              <w:t>“参数性质”标“★”表示此参数为主要技术参数，任意一条不满足或负偏离则导致响应无效</w:t>
            </w:r>
            <w:r>
              <w:rPr>
                <w:rFonts w:hint="eastAsia" w:ascii="宋体" w:hAnsi="宋体" w:eastAsia="宋体" w:cs="宋体"/>
                <w:sz w:val="24"/>
                <w:szCs w:val="24"/>
                <w:lang w:eastAsia="zh-CN"/>
              </w:rPr>
              <w:t>。</w:t>
            </w:r>
          </w:p>
        </w:tc>
      </w:tr>
    </w:tbl>
    <w:p w14:paraId="42A32966">
      <w:pPr>
        <w:rPr>
          <w:rFonts w:hint="eastAsia" w:ascii="宋体" w:hAnsi="宋体" w:eastAsia="宋体"/>
          <w:sz w:val="32"/>
          <w:szCs w:val="32"/>
          <w:lang w:val="en-US" w:eastAsia="zh-CN"/>
        </w:rPr>
      </w:pPr>
      <w:r>
        <w:rPr>
          <w:rFonts w:hint="eastAsia" w:ascii="宋体" w:hAnsi="宋体" w:eastAsia="宋体"/>
          <w:sz w:val="32"/>
          <w:szCs w:val="32"/>
          <w:lang w:val="en-US" w:eastAsia="zh-CN"/>
        </w:rPr>
        <w:t>材料6：牙科手机注油剂</w:t>
      </w:r>
    </w:p>
    <w:tbl>
      <w:tblPr>
        <w:tblStyle w:val="11"/>
        <w:tblW w:w="9780" w:type="dxa"/>
        <w:tblInd w:w="-5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290"/>
        <w:gridCol w:w="7830"/>
      </w:tblGrid>
      <w:tr w14:paraId="2E508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2C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8CF2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参数性质</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005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技术参数和要求</w:t>
            </w:r>
          </w:p>
        </w:tc>
      </w:tr>
      <w:tr w14:paraId="0A53A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97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19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059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产品规格</w:t>
            </w:r>
            <w:r>
              <w:rPr>
                <w:rStyle w:val="26"/>
                <w:lang w:val="en-US" w:eastAsia="zh-CN" w:bidi="ar"/>
              </w:rPr>
              <w:t>：不小于500ml/桶。</w:t>
            </w:r>
          </w:p>
        </w:tc>
      </w:tr>
      <w:tr w14:paraId="025FB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B05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9E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B222">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适用范围</w:t>
            </w:r>
            <w:r>
              <w:rPr>
                <w:rStyle w:val="26"/>
                <w:lang w:val="en-US" w:eastAsia="zh-CN" w:bidi="ar"/>
              </w:rPr>
              <w:t>：实用于口腔科高、低速手机的润滑保养。</w:t>
            </w:r>
          </w:p>
        </w:tc>
      </w:tr>
      <w:tr w14:paraId="74201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3A8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34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5F00C">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有效期</w:t>
            </w:r>
            <w:r>
              <w:rPr>
                <w:rStyle w:val="26"/>
                <w:lang w:val="en-US" w:eastAsia="zh-CN" w:bidi="ar"/>
              </w:rPr>
              <w:t>：不低于</w:t>
            </w:r>
            <w:r>
              <w:rPr>
                <w:rStyle w:val="26"/>
                <w:rFonts w:hint="eastAsia"/>
                <w:lang w:val="en-US" w:eastAsia="zh-CN" w:bidi="ar"/>
              </w:rPr>
              <w:t>2年</w:t>
            </w:r>
            <w:r>
              <w:rPr>
                <w:rStyle w:val="26"/>
                <w:lang w:val="en-US" w:eastAsia="zh-CN" w:bidi="ar"/>
              </w:rPr>
              <w:t>。</w:t>
            </w:r>
          </w:p>
        </w:tc>
      </w:tr>
      <w:tr w14:paraId="34E49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8" w:hRule="atLeast"/>
        </w:trPr>
        <w:tc>
          <w:tcPr>
            <w:tcW w:w="9780" w:type="dxa"/>
            <w:gridSpan w:val="3"/>
            <w:tcBorders>
              <w:top w:val="single" w:color="000000" w:sz="4" w:space="0"/>
              <w:left w:val="single" w:color="000000" w:sz="4" w:space="0"/>
              <w:bottom w:val="single" w:color="000000" w:sz="4" w:space="0"/>
              <w:right w:val="nil"/>
            </w:tcBorders>
            <w:shd w:val="clear" w:color="auto" w:fill="auto"/>
            <w:noWrap/>
            <w:vAlign w:val="center"/>
          </w:tcPr>
          <w:p w14:paraId="197C878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ascii="宋体" w:hAnsi="宋体" w:eastAsia="宋体" w:cs="宋体"/>
                <w:sz w:val="24"/>
                <w:szCs w:val="24"/>
              </w:rPr>
              <w:t>“参数性质”标“★”表示此参数为主要技术参数，任意一条不满足或负偏离则导致响应无效</w:t>
            </w:r>
            <w:r>
              <w:rPr>
                <w:rFonts w:hint="eastAsia" w:ascii="宋体" w:hAnsi="宋体" w:eastAsia="宋体" w:cs="宋体"/>
                <w:sz w:val="24"/>
                <w:szCs w:val="24"/>
                <w:lang w:eastAsia="zh-CN"/>
              </w:rPr>
              <w:t>。</w:t>
            </w:r>
          </w:p>
        </w:tc>
      </w:tr>
    </w:tbl>
    <w:p w14:paraId="74423734">
      <w:pPr>
        <w:rPr>
          <w:rFonts w:hint="eastAsia" w:ascii="宋体" w:hAnsi="宋体" w:eastAsia="宋体"/>
          <w:sz w:val="32"/>
          <w:szCs w:val="32"/>
          <w:lang w:val="en-US" w:eastAsia="zh-CN"/>
        </w:rPr>
      </w:pPr>
      <w:r>
        <w:rPr>
          <w:rFonts w:hint="eastAsia" w:ascii="宋体" w:hAnsi="宋体" w:eastAsia="宋体"/>
          <w:sz w:val="32"/>
          <w:szCs w:val="32"/>
          <w:lang w:val="en-US" w:eastAsia="zh-CN"/>
        </w:rPr>
        <w:t>材料7：去污膏</w:t>
      </w:r>
    </w:p>
    <w:tbl>
      <w:tblPr>
        <w:tblStyle w:val="11"/>
        <w:tblW w:w="9780" w:type="dxa"/>
        <w:tblInd w:w="-5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1275"/>
        <w:gridCol w:w="7830"/>
      </w:tblGrid>
      <w:tr w14:paraId="0AAA0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174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BC68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参数性质</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57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技术参数和要求</w:t>
            </w:r>
          </w:p>
        </w:tc>
      </w:tr>
      <w:tr w14:paraId="654C5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E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36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8515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产品规格：</w:t>
            </w:r>
            <w:r>
              <w:rPr>
                <w:rStyle w:val="26"/>
                <w:lang w:val="en-US" w:eastAsia="zh-CN" w:bidi="ar"/>
              </w:rPr>
              <w:t>不小于250ml/桶。</w:t>
            </w:r>
          </w:p>
        </w:tc>
      </w:tr>
      <w:tr w14:paraId="3A108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F46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A7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CB004">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适用范围</w:t>
            </w:r>
            <w:r>
              <w:rPr>
                <w:rStyle w:val="26"/>
                <w:lang w:val="en-US" w:eastAsia="zh-CN" w:bidi="ar"/>
              </w:rPr>
              <w:t>：适用于去除各种形状和类型的电刀刀头、医用金属器械、器具表面的顽固污渍 及残留；可用于去除硅胶残留、手术器械表面的干涸血渍，以及硬质容器表面的清洁。</w:t>
            </w:r>
          </w:p>
        </w:tc>
      </w:tr>
      <w:tr w14:paraId="58B97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C10D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6F9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5917">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r>
              <w:rPr>
                <w:rStyle w:val="19"/>
                <w:lang w:val="en-US" w:eastAsia="zh-CN" w:bidi="ar"/>
              </w:rPr>
              <w:t>质量认证</w:t>
            </w:r>
            <w:r>
              <w:rPr>
                <w:rStyle w:val="26"/>
                <w:lang w:val="en-US" w:eastAsia="zh-CN" w:bidi="ar"/>
              </w:rPr>
              <w:t>：生产厂家符合ISO13485认证。</w:t>
            </w:r>
          </w:p>
        </w:tc>
      </w:tr>
      <w:tr w14:paraId="329F5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9780" w:type="dxa"/>
            <w:gridSpan w:val="3"/>
            <w:tcBorders>
              <w:top w:val="single" w:color="000000" w:sz="4" w:space="0"/>
              <w:left w:val="single" w:color="000000" w:sz="4" w:space="0"/>
              <w:bottom w:val="single" w:color="000000" w:sz="4" w:space="0"/>
              <w:right w:val="nil"/>
            </w:tcBorders>
            <w:shd w:val="clear" w:color="auto" w:fill="auto"/>
            <w:noWrap/>
            <w:vAlign w:val="center"/>
          </w:tcPr>
          <w:p w14:paraId="5E6ED26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ascii="宋体" w:hAnsi="宋体" w:eastAsia="宋体" w:cs="宋体"/>
                <w:sz w:val="24"/>
                <w:szCs w:val="24"/>
              </w:rPr>
              <w:t>“参数性质”标“★”表示此参数为主要技术参数，任意一条不满足或负偏离则导致响应无效</w:t>
            </w:r>
            <w:r>
              <w:rPr>
                <w:rFonts w:hint="eastAsia" w:ascii="宋体" w:hAnsi="宋体" w:eastAsia="宋体" w:cs="宋体"/>
                <w:sz w:val="24"/>
                <w:szCs w:val="24"/>
                <w:lang w:eastAsia="zh-CN"/>
              </w:rPr>
              <w:t>。</w:t>
            </w:r>
          </w:p>
        </w:tc>
      </w:tr>
    </w:tbl>
    <w:p w14:paraId="3D0691AA">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2EDFA4E6">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0AF1CF98">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6D708548">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9803A6D">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52BC38FE">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747A2000">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55DA461E">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0CDDCA5C">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E6614A0">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719A9E6E">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2848FD0D">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7E7368E5">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4A9B95F">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414AF94B">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472DFD67">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258C4674">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C23231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b/>
          <w:sz w:val="28"/>
          <w:szCs w:val="28"/>
        </w:rPr>
      </w:pPr>
      <w:r>
        <w:rPr>
          <w:rFonts w:hint="eastAsia" w:eastAsia="宋体" w:asciiTheme="minorEastAsia" w:hAnsiTheme="minorEastAsia"/>
          <w:b/>
          <w:sz w:val="28"/>
          <w:szCs w:val="28"/>
          <w:lang w:val="en-US" w:eastAsia="zh-CN"/>
        </w:rPr>
        <w:t>三、资格审查表</w:t>
      </w:r>
    </w:p>
    <w:tbl>
      <w:tblPr>
        <w:tblStyle w:val="11"/>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7AFB5BB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（1）审查投标人2024年或2025年度经会计事务所出具的财务审计报告；</w:t>
            </w:r>
          </w:p>
          <w:p w14:paraId="4ADF6841">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（2）审查投标人基本开户行的开户许可证（或基本存款账户信息表）及基本开户银行出具的近一年内的银行资信证明。</w:t>
            </w:r>
          </w:p>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以上两项投标人选择其中一项提供即可。</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内（至少一个月）的良好缴纳税收的相关凭据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例如增值税，个人所得税等，但不包含工会经费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1.审查“参加本次采购前三年内在经营活动中无重大违法记录”投标人书面声明函；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2.到提交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auto"/>
                <w:sz w:val="21"/>
                <w:szCs w:val="21"/>
                <w:lang w:val="en-US" w:eastAsia="zh-CN"/>
              </w:rPr>
              <w:t>以上三项</w:t>
            </w:r>
            <w:r>
              <w:rPr>
                <w:rFonts w:hint="eastAsia" w:ascii="宋体" w:hAnsi="宋体" w:eastAsia="宋体" w:cs="宋体"/>
                <w:color w:val="auto"/>
                <w:sz w:val="21"/>
                <w:szCs w:val="21"/>
              </w:rPr>
              <w:t>信用记录截图</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（如有）</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文件的编制、密封、装订、签署、盖章、涂改、删除、插字、公章使用等符合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文件的格式、文字、目录、页码等符合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满足</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本项目不接受联合体投标。（如要求联合体投标，符合本</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default"/>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明确所投全部货物的产品品牌、型号</w:t>
            </w:r>
            <w:r>
              <w:rPr>
                <w:rFonts w:hint="eastAsia" w:ascii="宋体" w:hAnsi="宋体" w:eastAsia="宋体" w:cs="宋体"/>
                <w:color w:val="auto"/>
                <w:sz w:val="21"/>
                <w:szCs w:val="21"/>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default"/>
                <w:color w:val="auto"/>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主要技术参数指标（加“</w:t>
            </w:r>
            <w:r>
              <w:rPr>
                <w:rFonts w:hint="eastAsia" w:ascii="宋体" w:hAnsi="宋体" w:eastAsia="宋体" w:cs="宋体"/>
                <w:color w:val="auto"/>
                <w:sz w:val="21"/>
                <w:szCs w:val="21"/>
                <w:lang w:eastAsia="zh-CN" w:bidi="lo-LA"/>
              </w:rPr>
              <w:t>★</w:t>
            </w:r>
            <w:r>
              <w:rPr>
                <w:rFonts w:hint="eastAsia" w:ascii="宋体" w:hAnsi="宋体" w:eastAsia="宋体" w:cs="宋体"/>
                <w:color w:val="auto"/>
                <w:sz w:val="21"/>
                <w:szCs w:val="21"/>
              </w:rPr>
              <w:t>”项）完全满足或优于</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default"/>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招采</w:t>
            </w:r>
            <w:r>
              <w:rPr>
                <w:rFonts w:hint="eastAsia" w:ascii="宋体" w:hAnsi="宋体" w:eastAsia="宋体" w:cs="宋体"/>
                <w:sz w:val="21"/>
                <w:szCs w:val="21"/>
              </w:rPr>
              <w:t>文件要求的其他无效投标情形；围标、串标和法律法规规定的其它无效投标条款。</w:t>
            </w:r>
          </w:p>
        </w:tc>
      </w:tr>
    </w:tbl>
    <w:p w14:paraId="3B0B7692">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8"/>
          <w:szCs w:val="28"/>
          <w:lang w:val="en-US" w:eastAsia="zh-CN"/>
        </w:rPr>
      </w:pPr>
    </w:p>
    <w:p w14:paraId="75D6D9BB">
      <w:pPr>
        <w:pageBreakBefore w:val="0"/>
        <w:numPr>
          <w:ilvl w:val="0"/>
          <w:numId w:val="0"/>
        </w:numPr>
        <w:wordWrap w:val="0"/>
        <w:autoSpaceDE/>
        <w:autoSpaceDN/>
        <w:bidi w:val="0"/>
        <w:snapToGrid/>
        <w:spacing w:line="360" w:lineRule="auto"/>
        <w:ind w:left="0" w:right="0" w:firstLine="0"/>
        <w:jc w:val="center"/>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第二章 投标人须知</w:t>
      </w:r>
    </w:p>
    <w:p w14:paraId="7ED497E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一、报名须知</w:t>
      </w:r>
    </w:p>
    <w:p w14:paraId="4944855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（一）报名方式（投标人可选择以下任意一种方式报名）</w:t>
      </w:r>
    </w:p>
    <w:p w14:paraId="0ACC693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1、现场报名：报名时提供营业执照复印件，复印件要求加盖公章。法人报名需提供身份证复印件，委托代理的提供委托代理书（见附件模板）。此项目报名及开标需为同一人。</w:t>
      </w:r>
    </w:p>
    <w:p w14:paraId="33768C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2、线上报名：投标人下载附件1，按要求填写报名资料，请在报名时间内将报名资料发送到指定邮箱，开标时将纸质版报名资料同响应文件一起递交（请勿将报名资料装订到响应文件里）。</w:t>
      </w:r>
    </w:p>
    <w:p w14:paraId="6375392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（邮箱地址：zxyyzbb8367192@163.com）</w:t>
      </w:r>
    </w:p>
    <w:p w14:paraId="3052680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（二）招采地点：</w:t>
      </w:r>
    </w:p>
    <w:p w14:paraId="1EBBA5F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市中心医院北门西侧人行道路北，好加汇胡同内向北走50米，路东院内办公楼（原工商所办公楼）三楼会议室  </w:t>
      </w:r>
    </w:p>
    <w:p w14:paraId="0B59BFE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二、响应文件</w:t>
      </w:r>
    </w:p>
    <w:p w14:paraId="7A68E92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B6EBF7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1060046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6CFE7AB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响应文件统一使用A4规格书写、打印，提供封面，并编写目录，页码必须连续（不能打印的材料可手写页码），</w:t>
      </w:r>
      <w:r>
        <w:rPr>
          <w:rFonts w:hint="eastAsia" w:ascii="宋体" w:hAnsi="宋体" w:eastAsia="宋体" w:cs="宋体"/>
          <w:sz w:val="24"/>
        </w:rPr>
        <w:t>所有页面均需加盖公章</w:t>
      </w:r>
      <w:r>
        <w:rPr>
          <w:rFonts w:hint="eastAsia" w:ascii="宋体" w:hAnsi="宋体" w:eastAsia="宋体" w:cs="宋体"/>
          <w:sz w:val="24"/>
          <w:lang w:eastAsia="zh-CN"/>
        </w:rPr>
        <w:t>。</w:t>
      </w:r>
      <w:r>
        <w:rPr>
          <w:rFonts w:hint="eastAsia" w:ascii="宋体" w:hAnsi="宋体" w:eastAsia="宋体" w:cs="宋体"/>
          <w:sz w:val="24"/>
          <w:szCs w:val="24"/>
          <w:lang w:val="en-US" w:eastAsia="zh-CN"/>
        </w:rPr>
        <w:t>响应文件装订应采用胶订方式牢固装订成册，不可插页抽页，不可采用活页纸装订。正本和副本的封面上应清楚地标记“正本”或“副本”的字样。当正本和副本不一致时，以正本为准。招采时供应商需将投标所需资料胶印3份（一正两副），并密封携带。</w:t>
      </w:r>
    </w:p>
    <w:p w14:paraId="5D3B49C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0B5A94B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7ECFA4C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1A6739E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78EC093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3.1响应文件中开标一览表（报价表）内容与响应文件中相应内容不一致的，以开标一览表（报价表）为准；</w:t>
      </w:r>
    </w:p>
    <w:p w14:paraId="7A0A34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2D96DD8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3.3</w:t>
      </w:r>
      <w:r>
        <w:rPr>
          <w:rFonts w:ascii="宋体" w:hAnsi="宋体" w:eastAsia="宋体" w:cs="宋体"/>
          <w:b w:val="0"/>
          <w:bCs w:val="0"/>
          <w:color w:val="000000"/>
          <w:sz w:val="24"/>
          <w:szCs w:val="24"/>
          <w:highlight w:val="none"/>
        </w:rPr>
        <w:t>总价金额与按单价汇总金额不一致的，以单价金额计算结果为准。</w:t>
      </w:r>
    </w:p>
    <w:p w14:paraId="782CA8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rPr>
        <w:t>修正后的报价投标人应当采用书面形式，并加盖公章，或者由法定代表人或其授权的代表签字确认后产生约束力，但不得超出</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文件的范围或者改变</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文件的实质性内容，投标人不确认的，其投标无效。</w:t>
      </w:r>
    </w:p>
    <w:p w14:paraId="4990FE0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三、开标</w:t>
      </w:r>
    </w:p>
    <w:p w14:paraId="675A45C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1.开标异议</w:t>
      </w:r>
    </w:p>
    <w:p w14:paraId="7FFDB84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供应商对开标有异议的，应当在开标现场提出，开标结束后，不再受理对开标过程的异议。</w:t>
      </w:r>
    </w:p>
    <w:p w14:paraId="59371C6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2.投标无效情形</w:t>
      </w:r>
    </w:p>
    <w:p w14:paraId="47659CE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评委将对各位投标人的资质、参数及响应程度、标书制作规范等进行审核，凡其中有一项不合格的，按无效投标处理。</w:t>
      </w:r>
    </w:p>
    <w:p w14:paraId="6CC5D21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3.有下列情形之一的，视为供应商串通投标：</w:t>
      </w:r>
    </w:p>
    <w:p w14:paraId="169A170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（1）不同供应商的响应文件由同一单位或者个人编制，表现为制作格式等相同；</w:t>
      </w:r>
    </w:p>
    <w:p w14:paraId="558DE44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（2）不同供应商的响应文件由同一单位或者个人办理投标事宜；</w:t>
      </w:r>
    </w:p>
    <w:p w14:paraId="2C6B4E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（3）不同供应商的响应文件载明的项目管理或联系人为同一人；</w:t>
      </w:r>
    </w:p>
    <w:p w14:paraId="5590E2A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（4）不同供应商的响应文件异常一致或者投标报价呈规律性差异；</w:t>
      </w:r>
    </w:p>
    <w:p w14:paraId="7A88B17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（5）不同供应商存在控股或参股及管理等关系的；</w:t>
      </w:r>
    </w:p>
    <w:p w14:paraId="573629C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sz w:val="24"/>
          <w:szCs w:val="24"/>
          <w:lang w:val="en-US" w:eastAsia="zh-CN"/>
        </w:rPr>
      </w:pPr>
      <w:r>
        <w:rPr>
          <w:rFonts w:hint="eastAsia" w:ascii="宋体" w:hAnsi="宋体" w:eastAsia="宋体" w:cs="宋体"/>
          <w:b w:val="0"/>
          <w:sz w:val="24"/>
          <w:szCs w:val="24"/>
          <w:lang w:val="en-US" w:eastAsia="zh-CN"/>
        </w:rPr>
        <w:t xml:space="preserve"> </w:t>
      </w:r>
      <w:r>
        <w:rPr>
          <w:rFonts w:hint="eastAsia" w:ascii="宋体" w:hAnsi="宋体" w:eastAsia="宋体" w:cs="宋体"/>
          <w:b/>
          <w:sz w:val="24"/>
          <w:szCs w:val="24"/>
          <w:lang w:val="en-US" w:eastAsia="zh-CN"/>
        </w:rPr>
        <w:t>说明：在项目评审时被认定为串通投标的投标人不得参加该项目下的投标活动。</w:t>
      </w:r>
    </w:p>
    <w:p w14:paraId="4E46FE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4.中标通知书发放</w:t>
      </w:r>
    </w:p>
    <w:p w14:paraId="4953FBB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我院招标办以书面形式向成交供应商发出中标书，中标通知书是合同的重要组成部分，对采购人和成交供应商具有同等法律效力。</w:t>
      </w:r>
    </w:p>
    <w:p w14:paraId="5D252FB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成交供应商需在规定时间内到指定地点领取中标通知书，须持中标通知书签订成交合同。</w:t>
      </w:r>
    </w:p>
    <w:p w14:paraId="324375B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2BAC9DA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（一）供应商认为采购过程和中标、成交结果使自己权益受到损害的，可以在中标结果告知后1个工作日内，以书面形式一次性向我单位提出质疑，可发送至邮箱</w:t>
      </w:r>
      <w:r>
        <w:rPr>
          <w:rFonts w:hint="eastAsia" w:ascii="宋体" w:hAnsi="宋体" w:eastAsia="宋体" w:cs="宋体"/>
          <w:sz w:val="24"/>
          <w:szCs w:val="24"/>
          <w:lang w:val="en-US" w:eastAsia="zh-CN"/>
        </w:rPr>
        <w:t>（邮箱地址：zxyyzbb8367192@163.com）</w:t>
      </w:r>
      <w:r>
        <w:rPr>
          <w:rFonts w:hint="eastAsia" w:ascii="宋体" w:hAnsi="宋体" w:eastAsia="宋体" w:cs="宋体"/>
          <w:b w:val="0"/>
          <w:sz w:val="24"/>
          <w:szCs w:val="24"/>
          <w:lang w:val="en-US" w:eastAsia="zh-CN"/>
        </w:rPr>
        <w:t>，质疑采用实名制。我单位将在7个工作日内以书面形式针对质疑内容作出答复。</w:t>
      </w:r>
    </w:p>
    <w:p w14:paraId="46E1DEC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7B48AD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0AC060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（2）质疑项目的名称；</w:t>
      </w:r>
    </w:p>
    <w:p w14:paraId="5E955DE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085E7E2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w:t>
      </w:r>
    </w:p>
    <w:p w14:paraId="2420BE9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（5）必要的法律依据；</w:t>
      </w:r>
    </w:p>
    <w:p w14:paraId="61C38B9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（6）提出质疑的日期。</w:t>
      </w:r>
    </w:p>
    <w:p w14:paraId="5FD1068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供应商为自然人的，应当由本人签字，供应商为法人或者其他组织的，应当由法定代表人、主要负责人，或者其授权代表签字或者盖章并加盖公章。</w:t>
      </w:r>
    </w:p>
    <w:p w14:paraId="10F18DB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（三）供应商在提出质疑时，请严格按照相关法律法规及质疑函范本要求提出和制作，否则质疑无效，自行承担相关不利后果。</w:t>
      </w:r>
    </w:p>
    <w:p w14:paraId="1CFDDDB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50329E8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（四）质疑电话</w:t>
      </w:r>
    </w:p>
    <w:p w14:paraId="3DD3EF1A">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纪检监察室   电话：0477-8367180 </w:t>
      </w:r>
    </w:p>
    <w:p w14:paraId="472CB03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53B9349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7E8D17F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460D5CA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8D3BC5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0FA4F0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B219E9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C21F4B4">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C685F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18EA28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投标失信行为黑名单制度</w:t>
      </w:r>
    </w:p>
    <w:p w14:paraId="5EECD8A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为规范院内招采活动，约束投标供应商行为，保障医院的合法权益，现制定院内招标采购黑名单管理规定。</w:t>
      </w:r>
    </w:p>
    <w:p w14:paraId="3FBDA7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444B84B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0E4E8B8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1.提供、采用虚假材料进行报名、投标、开标的。</w:t>
      </w:r>
    </w:p>
    <w:p w14:paraId="6A3E2C0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2.报名成功后无故不参加开标或开标迟到。</w:t>
      </w:r>
    </w:p>
    <w:p w14:paraId="0BA5A27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3.中标后10个工作日内无正当理由未签订采购合同或拒绝签订采购合同；如有正当理由的，需提供经管理科室负责人签字的情况说明交招标办备案后解除。</w:t>
      </w:r>
    </w:p>
    <w:p w14:paraId="06613B3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4.开标后经采购小组审查响应文件，认定有虚假应标、串标、陪标或者围标行为的（例如呈现规律性报价、等差或者等比排列；报价绑定、建立攻守联盟等）；投标资料格式、内容等雷同的。</w:t>
      </w:r>
    </w:p>
    <w:p w14:paraId="46437F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5.中标后不履行招采文件要求，例如不按时完工或交货、不履行质保条款、将项目私自转包等。</w:t>
      </w:r>
    </w:p>
    <w:p w14:paraId="4414D45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6.所供货物低于参数要求，以次充好、工程项目未按要求施工，未能通过验收，存在欺诈行为等。</w:t>
      </w:r>
    </w:p>
    <w:p w14:paraId="6A60105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7.无故弃标。无故弃标的厂家不予退还投标保证金或履约保证金（为避免中标厂家在规定时间内不供货、或者不弃标行为，在合同中要设置院方可以强制解除合同条款）。</w:t>
      </w:r>
    </w:p>
    <w:p w14:paraId="639DFD7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8.经我院认定的其他投标不良行为。</w:t>
      </w:r>
    </w:p>
    <w:p w14:paraId="1C19AD7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5E7C30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1.违反第1项、第2项、第3项条款的，自确定之日起，一年内不允许再次参加医院的招标采购活动。</w:t>
      </w:r>
    </w:p>
    <w:p w14:paraId="14023D3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2.违反第4项、第5项、第6项条款的，自确定之日起，三年内不允许再次参加医院的招标采购活动。</w:t>
      </w:r>
    </w:p>
    <w:p w14:paraId="2CB5CD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3.违反第7项、第8项条款造成不良影响的，自确定之日起，永久不允许参加医院的招标采购活动。</w:t>
      </w:r>
    </w:p>
    <w:p w14:paraId="7FE002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rtl w:val="0"/>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04D5C37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4A2FCA6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六、合同签订</w:t>
      </w:r>
    </w:p>
    <w:p w14:paraId="4EA9B6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70923A7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2AF36198">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352AD6">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419D8E56">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0D1B52F">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A4946B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362AC60">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767CE9B">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B1C5AA9">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E44031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FFA27F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98C10F5">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C46D44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2422BFD">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87AC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2A68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962BAFC">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5F459AD8">
      <w:pPr>
        <w:numPr>
          <w:ilvl w:val="0"/>
          <w:numId w:val="0"/>
        </w:numPr>
        <w:spacing w:line="360" w:lineRule="auto"/>
        <w:ind w:left="0" w:right="0" w:firstLine="2530" w:firstLineChars="90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第三章 响应</w:t>
      </w:r>
      <w:r>
        <w:rPr>
          <w:rFonts w:hint="eastAsia" w:ascii="宋体" w:hAnsi="宋体" w:eastAsia="宋体" w:cs="宋体"/>
          <w:b/>
          <w:bCs w:val="0"/>
          <w:sz w:val="28"/>
          <w:szCs w:val="28"/>
        </w:rPr>
        <w:t>文件格式与要求</w:t>
      </w:r>
    </w:p>
    <w:p w14:paraId="38021AFC">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sz w:val="24"/>
          <w:szCs w:val="24"/>
          <w:lang w:val="zh-CN" w:eastAsia="zh-CN"/>
        </w:rPr>
        <w:t>投标</w:t>
      </w:r>
      <w:r>
        <w:rPr>
          <w:rFonts w:hint="eastAsia" w:ascii="宋体" w:hAnsi="宋体" w:eastAsia="宋体"/>
          <w:sz w:val="24"/>
          <w:szCs w:val="24"/>
          <w:lang w:val="zh-CN"/>
        </w:rPr>
        <w:t>供应商应按照以下格式与要求编制</w:t>
      </w:r>
      <w:r>
        <w:rPr>
          <w:rFonts w:hint="eastAsia" w:ascii="宋体" w:hAnsi="宋体" w:eastAsia="宋体"/>
          <w:sz w:val="24"/>
          <w:szCs w:val="24"/>
          <w:lang w:val="en-US" w:eastAsia="zh-CN"/>
        </w:rPr>
        <w:t>响应</w:t>
      </w:r>
      <w:r>
        <w:rPr>
          <w:rFonts w:hint="eastAsia" w:ascii="宋体" w:hAnsi="宋体" w:eastAsia="宋体"/>
          <w:sz w:val="24"/>
          <w:szCs w:val="24"/>
          <w:lang w:val="zh-CN"/>
        </w:rPr>
        <w:t>文件，</w:t>
      </w:r>
      <w:r>
        <w:rPr>
          <w:rFonts w:hint="eastAsia" w:ascii="宋体" w:hAnsi="宋体" w:eastAsia="宋体"/>
          <w:b/>
          <w:sz w:val="24"/>
          <w:szCs w:val="24"/>
          <w:lang w:val="zh-CN"/>
        </w:rPr>
        <w:t>且应不少于</w:t>
      </w:r>
      <w:r>
        <w:rPr>
          <w:rFonts w:hint="eastAsia" w:ascii="宋体" w:hAnsi="宋体" w:eastAsia="宋体"/>
          <w:b/>
          <w:sz w:val="24"/>
          <w:szCs w:val="24"/>
          <w:lang w:val="zh-CN" w:eastAsia="zh-CN"/>
        </w:rPr>
        <w:t>目录中要求的</w:t>
      </w:r>
      <w:r>
        <w:rPr>
          <w:rFonts w:hint="eastAsia" w:ascii="宋体" w:hAnsi="宋体" w:eastAsia="宋体"/>
          <w:b/>
          <w:sz w:val="24"/>
          <w:szCs w:val="24"/>
          <w:lang w:val="zh-CN"/>
        </w:rPr>
        <w:t>内容。</w:t>
      </w:r>
    </w:p>
    <w:p w14:paraId="4FB45201">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文件应按目录的顺序，编制</w:t>
      </w: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w:t>
      </w:r>
    </w:p>
    <w:p w14:paraId="7AD0A10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响应文件统一使用A4规格打印，页码必须连续（不能打印的材料可手写页码）。响应文件装订应采用胶订方式牢固装订成册，不可插页抽页，不可采用活页纸装订，所有页面均需加盖公章。</w:t>
      </w:r>
    </w:p>
    <w:p w14:paraId="1B9785F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在产品技术参数偏离表中，报名产品的实际技术参数应实事求是，具体应答，</w:t>
      </w:r>
      <w:r>
        <w:rPr>
          <w:rFonts w:hint="eastAsia" w:ascii="宋体" w:hAnsi="宋体" w:eastAsia="宋体"/>
          <w:b/>
          <w:color w:val="000000"/>
          <w:sz w:val="24"/>
          <w:szCs w:val="24"/>
          <w:lang w:val="en-US" w:eastAsia="zh-CN"/>
        </w:rPr>
        <w:t>如果是对公告中要求的技术参数进行简单地复制粘贴，则取消投标资格，并列入我院招标采购黑名单记录。</w:t>
      </w:r>
    </w:p>
    <w:p w14:paraId="0B426459">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响应文件材料的齐全程度，是医院确定最终选择的一个重要因素。</w:t>
      </w:r>
    </w:p>
    <w:p w14:paraId="7855219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报名单位在响应文件中提供的所有资料必须真实有效，如若提供虚假材料将依法追究其法律责任。</w:t>
      </w:r>
    </w:p>
    <w:p w14:paraId="4F985ECC"/>
    <w:p w14:paraId="60AC2891"/>
    <w:p w14:paraId="6088753A"/>
    <w:p w14:paraId="20337561"/>
    <w:p w14:paraId="29EF6831">
      <w:bookmarkStart w:id="0" w:name="_Toc422403383"/>
    </w:p>
    <w:p w14:paraId="7EBAF13C"/>
    <w:p w14:paraId="4991E38E"/>
    <w:p w14:paraId="7D4A33AB">
      <w:pPr>
        <w:pStyle w:val="6"/>
      </w:pPr>
    </w:p>
    <w:p w14:paraId="3132B795"/>
    <w:p w14:paraId="0A576042">
      <w:pPr>
        <w:pStyle w:val="6"/>
      </w:pPr>
    </w:p>
    <w:p w14:paraId="6DC81925"/>
    <w:p w14:paraId="73950FA8">
      <w:pPr>
        <w:pStyle w:val="6"/>
      </w:pPr>
    </w:p>
    <w:p w14:paraId="3D3ADE1E"/>
    <w:p w14:paraId="3EA602B9">
      <w:pPr>
        <w:pStyle w:val="6"/>
      </w:pPr>
    </w:p>
    <w:p w14:paraId="1C2369B1"/>
    <w:p w14:paraId="3D46A060">
      <w:pPr>
        <w:pStyle w:val="6"/>
      </w:pPr>
    </w:p>
    <w:p w14:paraId="0941FFCE"/>
    <w:p w14:paraId="46CE1A36">
      <w:pPr>
        <w:pStyle w:val="6"/>
      </w:pPr>
    </w:p>
    <w:p w14:paraId="2D3AA324"/>
    <w:p w14:paraId="5C50B345">
      <w:pPr>
        <w:pStyle w:val="6"/>
      </w:pPr>
    </w:p>
    <w:p w14:paraId="1C24A7AD"/>
    <w:p w14:paraId="38F03B4E">
      <w:pPr>
        <w:pStyle w:val="6"/>
      </w:pPr>
    </w:p>
    <w:p w14:paraId="5AB51ED1"/>
    <w:p w14:paraId="6F67E51F">
      <w:pPr>
        <w:pStyle w:val="6"/>
      </w:pPr>
    </w:p>
    <w:p w14:paraId="74F8E7E8"/>
    <w:p w14:paraId="5CC96C96">
      <w:pPr>
        <w:pStyle w:val="3"/>
        <w:rPr>
          <w:rFonts w:hint="eastAsia" w:ascii="宋体" w:hAnsi="宋体" w:eastAsia="宋体" w:cs="宋体"/>
          <w:color w:val="000000"/>
        </w:rPr>
      </w:pPr>
      <w:r>
        <w:rPr>
          <w:rFonts w:hint="eastAsia" w:ascii="宋体" w:hAnsi="宋体" w:eastAsia="宋体" w:cs="宋体"/>
          <w:color w:val="000000"/>
        </w:rPr>
        <w:t>（封面）</w:t>
      </w:r>
      <w:bookmarkEnd w:id="0"/>
    </w:p>
    <w:p w14:paraId="3EAB1DD3">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鄂尔多斯市中心医院</w:t>
      </w:r>
      <w:r>
        <w:rPr>
          <w:rFonts w:hint="eastAsia" w:ascii="宋体" w:hAnsi="宋体" w:eastAsia="宋体" w:cs="宋体"/>
          <w:b/>
          <w:color w:val="000000"/>
          <w:sz w:val="36"/>
          <w:szCs w:val="36"/>
          <w:lang w:eastAsia="zh-CN"/>
        </w:rPr>
        <w:t>院内</w:t>
      </w:r>
      <w:r>
        <w:rPr>
          <w:rFonts w:hint="eastAsia" w:ascii="宋体" w:hAnsi="宋体" w:eastAsia="宋体" w:cs="宋体"/>
          <w:b/>
          <w:color w:val="000000"/>
          <w:sz w:val="36"/>
          <w:szCs w:val="36"/>
        </w:rPr>
        <w:t>采购项目</w:t>
      </w:r>
      <w:r>
        <w:rPr>
          <w:rFonts w:hint="eastAsia" w:ascii="宋体" w:hAnsi="宋体" w:eastAsia="宋体" w:cs="宋体"/>
          <w:b/>
          <w:color w:val="000000"/>
          <w:sz w:val="36"/>
          <w:szCs w:val="36"/>
          <w:lang w:val="en-US" w:eastAsia="zh-CN"/>
        </w:rPr>
        <w:t>响应</w:t>
      </w:r>
      <w:r>
        <w:rPr>
          <w:rFonts w:hint="eastAsia" w:ascii="宋体" w:hAnsi="宋体" w:eastAsia="宋体" w:cs="宋体"/>
          <w:b/>
          <w:color w:val="000000"/>
          <w:sz w:val="36"/>
          <w:szCs w:val="36"/>
        </w:rPr>
        <w:t>文件</w:t>
      </w:r>
    </w:p>
    <w:p w14:paraId="537D895F">
      <w:pP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p>
    <w:p w14:paraId="089B447A">
      <w:pPr>
        <w:ind w:firstLine="400"/>
        <w:rPr>
          <w:rFonts w:hint="eastAsia" w:ascii="宋体" w:hAnsi="宋体" w:eastAsia="宋体" w:cs="宋体"/>
          <w:b/>
          <w:color w:val="000000"/>
          <w:sz w:val="44"/>
          <w:szCs w:val="44"/>
        </w:rPr>
      </w:pPr>
    </w:p>
    <w:p w14:paraId="69822950">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投标项目</w:t>
      </w:r>
      <w:r>
        <w:rPr>
          <w:rFonts w:hint="eastAsia" w:ascii="宋体" w:hAnsi="宋体" w:eastAsia="宋体" w:cs="宋体"/>
          <w:b/>
          <w:color w:val="000000"/>
          <w:sz w:val="72"/>
          <w:szCs w:val="72"/>
        </w:rPr>
        <w:t>名称</w:t>
      </w:r>
    </w:p>
    <w:p w14:paraId="785FA6DF">
      <w:pPr>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w:t>
      </w:r>
      <w:r>
        <w:rPr>
          <w:rFonts w:hint="eastAsia" w:ascii="宋体" w:hAnsi="宋体" w:eastAsia="宋体" w:cs="宋体"/>
          <w:b/>
          <w:color w:val="000000"/>
          <w:sz w:val="72"/>
          <w:szCs w:val="72"/>
          <w:lang w:val="en-US" w:eastAsia="zh-CN"/>
        </w:rPr>
        <w:t>正本/副本</w:t>
      </w:r>
      <w:r>
        <w:rPr>
          <w:rFonts w:hint="eastAsia" w:ascii="宋体" w:hAnsi="宋体" w:eastAsia="宋体" w:cs="宋体"/>
          <w:b/>
          <w:color w:val="000000"/>
          <w:sz w:val="72"/>
          <w:szCs w:val="72"/>
          <w:lang w:eastAsia="zh-CN"/>
        </w:rPr>
        <w:t>）</w:t>
      </w:r>
    </w:p>
    <w:p w14:paraId="0C6C78E6">
      <w:pPr>
        <w:ind w:firstLine="400"/>
        <w:rPr>
          <w:rFonts w:hint="eastAsia" w:ascii="宋体" w:hAnsi="宋体" w:eastAsia="宋体" w:cs="宋体"/>
          <w:b/>
          <w:color w:val="000000"/>
          <w:sz w:val="44"/>
          <w:szCs w:val="44"/>
        </w:rPr>
      </w:pPr>
    </w:p>
    <w:p w14:paraId="44EB3B84">
      <w:pPr>
        <w:ind w:firstLine="400"/>
        <w:rPr>
          <w:rFonts w:hint="eastAsia" w:ascii="宋体" w:hAnsi="宋体" w:eastAsia="宋体" w:cs="宋体"/>
          <w:b/>
          <w:color w:val="000000"/>
          <w:sz w:val="44"/>
          <w:szCs w:val="44"/>
        </w:rPr>
      </w:pPr>
    </w:p>
    <w:p w14:paraId="4A0104E7">
      <w:pPr>
        <w:ind w:firstLine="400"/>
        <w:rPr>
          <w:rFonts w:hint="eastAsia" w:ascii="宋体" w:hAnsi="宋体" w:eastAsia="宋体" w:cs="宋体"/>
          <w:b/>
          <w:color w:val="000000"/>
          <w:sz w:val="44"/>
          <w:szCs w:val="44"/>
        </w:rPr>
      </w:pPr>
    </w:p>
    <w:p w14:paraId="68CC9F2A">
      <w:pPr>
        <w:ind w:firstLine="400"/>
        <w:rPr>
          <w:rFonts w:hint="eastAsia" w:ascii="宋体" w:hAnsi="宋体" w:eastAsia="宋体" w:cs="宋体"/>
          <w:b/>
          <w:color w:val="000000"/>
          <w:sz w:val="44"/>
          <w:szCs w:val="44"/>
        </w:rPr>
      </w:pPr>
    </w:p>
    <w:p w14:paraId="622CE6BF">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投标供应商</w:t>
      </w:r>
      <w:r>
        <w:rPr>
          <w:rFonts w:hint="eastAsia" w:ascii="宋体" w:hAnsi="宋体" w:eastAsia="宋体" w:cs="宋体"/>
          <w:b/>
          <w:color w:val="000000"/>
          <w:sz w:val="30"/>
          <w:szCs w:val="30"/>
        </w:rPr>
        <w:t>：</w:t>
      </w:r>
    </w:p>
    <w:p w14:paraId="1B948E63">
      <w:pPr>
        <w:ind w:firstLine="400"/>
        <w:rPr>
          <w:rFonts w:hint="eastAsia" w:ascii="宋体" w:hAnsi="宋体" w:eastAsia="宋体" w:cs="宋体"/>
          <w:b/>
          <w:color w:val="000000"/>
          <w:sz w:val="30"/>
          <w:szCs w:val="30"/>
          <w:lang w:val="en-US" w:eastAsia="zh-CN"/>
        </w:rPr>
      </w:pPr>
    </w:p>
    <w:p w14:paraId="64967C1E">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联系人</w:t>
      </w:r>
      <w:r>
        <w:rPr>
          <w:rFonts w:hint="eastAsia" w:ascii="宋体" w:hAnsi="宋体" w:eastAsia="宋体" w:cs="宋体"/>
          <w:b/>
          <w:color w:val="000000"/>
          <w:sz w:val="30"/>
          <w:szCs w:val="30"/>
        </w:rPr>
        <w:t>:</w:t>
      </w:r>
    </w:p>
    <w:p w14:paraId="4F586B40">
      <w:pPr>
        <w:ind w:firstLine="400"/>
        <w:rPr>
          <w:rFonts w:hint="eastAsia" w:ascii="宋体" w:hAnsi="宋体" w:eastAsia="宋体" w:cs="宋体"/>
          <w:b/>
          <w:color w:val="000000"/>
          <w:sz w:val="30"/>
          <w:szCs w:val="30"/>
        </w:rPr>
      </w:pPr>
    </w:p>
    <w:p w14:paraId="4F7B36F3">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rPr>
        <w:t>联系电话:</w:t>
      </w:r>
    </w:p>
    <w:p w14:paraId="226EE18C">
      <w:pPr>
        <w:ind w:firstLine="400"/>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 </w:t>
      </w:r>
    </w:p>
    <w:p w14:paraId="4A9A7E3C">
      <w:pPr>
        <w:ind w:firstLine="45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p>
    <w:p w14:paraId="643C14BB">
      <w:pPr>
        <w:numPr>
          <w:ilvl w:val="0"/>
          <w:numId w:val="0"/>
        </w:numPr>
        <w:spacing w:line="360" w:lineRule="auto"/>
        <w:ind w:left="0" w:right="0" w:firstLine="0"/>
        <w:jc w:val="center"/>
        <w:rPr>
          <w:rFonts w:hint="eastAsia" w:asciiTheme="minorEastAsia" w:hAnsiTheme="minorEastAsia"/>
          <w:b/>
          <w:sz w:val="32"/>
          <w:szCs w:val="32"/>
          <w:lang w:val="en-US" w:eastAsia="zh-CN"/>
        </w:rPr>
      </w:pPr>
      <w:r>
        <w:rPr>
          <w:rFonts w:hint="eastAsia" w:asciiTheme="minorEastAsia" w:hAnsiTheme="minorEastAsia"/>
          <w:b/>
          <w:sz w:val="32"/>
          <w:szCs w:val="32"/>
          <w:lang w:val="en-US" w:eastAsia="zh-CN"/>
        </w:rPr>
        <w:t xml:space="preserve"> </w:t>
      </w:r>
    </w:p>
    <w:p w14:paraId="2E08354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F36643">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039B1810">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43D27E16">
      <w:pPr>
        <w:numPr>
          <w:ilvl w:val="0"/>
          <w:numId w:val="0"/>
        </w:numPr>
        <w:spacing w:line="360" w:lineRule="auto"/>
        <w:ind w:left="0" w:right="0" w:firstLine="0"/>
        <w:jc w:val="center"/>
        <w:rPr>
          <w:rFonts w:ascii="宋体" w:hAnsi="宋体" w:eastAsia="宋体" w:cs="宋体"/>
          <w:b w:val="0"/>
          <w:color w:val="000000"/>
          <w:sz w:val="32"/>
          <w:szCs w:val="32"/>
        </w:rPr>
      </w:pPr>
      <w:r>
        <w:rPr>
          <w:rFonts w:ascii="宋体" w:hAnsi="宋体" w:eastAsia="宋体" w:cs="宋体"/>
          <w:b w:val="0"/>
          <w:color w:val="000000"/>
          <w:sz w:val="32"/>
          <w:szCs w:val="32"/>
        </w:rPr>
        <w:t>目录</w:t>
      </w:r>
    </w:p>
    <w:p w14:paraId="6761AE09">
      <w:pPr>
        <w:numPr>
          <w:ilvl w:val="0"/>
          <w:numId w:val="0"/>
        </w:numPr>
        <w:spacing w:line="360" w:lineRule="auto"/>
        <w:ind w:left="0" w:right="0" w:firstLine="0"/>
        <w:jc w:val="both"/>
        <w:rPr>
          <w:rFonts w:ascii="黑体" w:hAnsi="黑体" w:eastAsia="黑体" w:cs="黑体"/>
          <w:b w:val="0"/>
          <w:color w:val="000000"/>
          <w:sz w:val="32"/>
          <w:szCs w:val="32"/>
        </w:rPr>
      </w:pPr>
    </w:p>
    <w:p w14:paraId="2A86F87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一、投标承诺书....................................................            </w:t>
      </w:r>
    </w:p>
    <w:p w14:paraId="48D00C69">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二、开标一览表.....................................................</w:t>
      </w:r>
    </w:p>
    <w:p w14:paraId="065E7B74">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三、报名产品详细情况表.............................................</w:t>
      </w:r>
    </w:p>
    <w:p w14:paraId="385E9E0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四、</w:t>
      </w:r>
      <w:r>
        <w:rPr>
          <w:rFonts w:hint="eastAsia" w:ascii="宋体" w:hAnsi="宋体" w:eastAsia="宋体" w:cs="宋体"/>
          <w:b w:val="0"/>
          <w:color w:val="000000"/>
          <w:sz w:val="24"/>
          <w:szCs w:val="24"/>
          <w:lang w:val="en-US" w:eastAsia="zh-CN"/>
        </w:rPr>
        <w:t>法定代表人身份证明及授权委托人身份证明</w:t>
      </w:r>
      <w:r>
        <w:rPr>
          <w:rFonts w:ascii="宋体" w:hAnsi="宋体" w:eastAsia="宋体" w:cs="宋体"/>
          <w:b w:val="0"/>
          <w:color w:val="000000"/>
          <w:sz w:val="24"/>
          <w:szCs w:val="24"/>
        </w:rPr>
        <w:t>.........................</w:t>
      </w:r>
    </w:p>
    <w:p w14:paraId="6943C72C">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五、</w:t>
      </w:r>
      <w:r>
        <w:rPr>
          <w:rFonts w:hint="eastAsia" w:ascii="宋体" w:hAnsi="宋体" w:eastAsia="宋体" w:cs="宋体"/>
          <w:b w:val="0"/>
          <w:color w:val="000000"/>
          <w:sz w:val="24"/>
          <w:szCs w:val="24"/>
          <w:lang w:val="en-US" w:eastAsia="zh-CN"/>
        </w:rPr>
        <w:t>投标</w:t>
      </w:r>
      <w:r>
        <w:rPr>
          <w:rFonts w:hint="eastAsia" w:ascii="宋体" w:hAnsi="宋体" w:eastAsia="宋体" w:cs="宋体"/>
          <w:b w:val="0"/>
          <w:color w:val="000000"/>
          <w:sz w:val="24"/>
          <w:szCs w:val="24"/>
        </w:rPr>
        <w:t>供应商</w:t>
      </w:r>
      <w:r>
        <w:rPr>
          <w:rFonts w:ascii="宋体" w:hAnsi="宋体" w:eastAsia="宋体" w:cs="宋体"/>
          <w:b w:val="0"/>
          <w:color w:val="000000"/>
          <w:sz w:val="24"/>
          <w:szCs w:val="24"/>
        </w:rPr>
        <w:t>基本情况表...........................................</w:t>
      </w:r>
    </w:p>
    <w:p w14:paraId="50FEE94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六、提供具有独立承担民事责任的能力的证明材料....................... </w:t>
      </w:r>
    </w:p>
    <w:p w14:paraId="1D8CC80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七、提供具有良好的商业信誉和健全的财务会计制度的证明材料........... </w:t>
      </w:r>
    </w:p>
    <w:p w14:paraId="7BCFA3C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八、提供依法缴纳税收和社会保障资金的良好记录........................ </w:t>
      </w:r>
    </w:p>
    <w:p w14:paraId="72BA5A5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九、具有履行合同所必须的设备和专业技术能力的声明.................... </w:t>
      </w:r>
    </w:p>
    <w:p w14:paraId="0D6DC7D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十、业绩证明材料...................................................</w:t>
      </w:r>
    </w:p>
    <w:p w14:paraId="1B4407F5">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十一、参加</w:t>
      </w:r>
      <w:r>
        <w:rPr>
          <w:rFonts w:hint="eastAsia" w:ascii="宋体" w:hAnsi="宋体" w:eastAsia="宋体" w:cs="宋体"/>
          <w:b w:val="0"/>
          <w:color w:val="000000"/>
          <w:sz w:val="24"/>
          <w:szCs w:val="24"/>
          <w:lang w:val="en-US" w:eastAsia="zh-CN"/>
        </w:rPr>
        <w:t>本次</w:t>
      </w:r>
      <w:r>
        <w:rPr>
          <w:rFonts w:ascii="宋体" w:hAnsi="宋体" w:eastAsia="宋体" w:cs="宋体"/>
          <w:b w:val="0"/>
          <w:color w:val="000000"/>
          <w:sz w:val="24"/>
          <w:szCs w:val="24"/>
        </w:rPr>
        <w:t xml:space="preserve">采购前三年内在经营活动中无重大违法记录书面声明........ </w:t>
      </w:r>
    </w:p>
    <w:p w14:paraId="024E320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十二、主要商务要求承诺书 ...........................................</w:t>
      </w:r>
    </w:p>
    <w:p w14:paraId="71112F7B">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十三、技术偏离表.................................................... </w:t>
      </w:r>
    </w:p>
    <w:p w14:paraId="64C70C72">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十四、售后服务......................................................</w:t>
      </w:r>
    </w:p>
    <w:p w14:paraId="672A49C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十五、相关认证......................................................</w:t>
      </w:r>
    </w:p>
    <w:p w14:paraId="244408B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十六、产品彩页......................................................</w:t>
      </w:r>
    </w:p>
    <w:p w14:paraId="00D3BFBE">
      <w:pPr>
        <w:numPr>
          <w:ilvl w:val="0"/>
          <w:numId w:val="0"/>
        </w:numPr>
        <w:spacing w:line="360" w:lineRule="auto"/>
        <w:ind w:left="0" w:right="0" w:firstLine="0"/>
        <w:jc w:val="both"/>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十七、其它</w:t>
      </w:r>
      <w:r>
        <w:rPr>
          <w:rFonts w:ascii="宋体" w:hAnsi="宋体" w:eastAsia="宋体" w:cs="宋体"/>
          <w:b w:val="0"/>
          <w:color w:val="000000"/>
          <w:sz w:val="24"/>
          <w:szCs w:val="24"/>
        </w:rPr>
        <w:t>..........................................................</w:t>
      </w:r>
    </w:p>
    <w:p w14:paraId="78A01FD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A20379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BF5CAB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55CCF74">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F63F366">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0FCB9F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CDFEC5D">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670C892">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48226EFE">
      <w:pPr>
        <w:pageBreakBefore w:val="0"/>
        <w:numPr>
          <w:ilvl w:val="0"/>
          <w:numId w:val="0"/>
        </w:numPr>
        <w:tabs>
          <w:tab w:val="left" w:pos="1236"/>
        </w:tabs>
        <w:wordWrap w:val="0"/>
        <w:autoSpaceDE/>
        <w:autoSpaceDN/>
        <w:bidi w:val="0"/>
        <w:snapToGrid/>
        <w:spacing w:line="360" w:lineRule="auto"/>
        <w:ind w:left="0" w:right="0" w:firstLine="0"/>
        <w:jc w:val="center"/>
        <w:outlineLvl w:val="9"/>
        <w:rPr>
          <w:rFonts w:hint="default" w:ascii="宋体" w:hAnsi="宋体" w:eastAsia="宋体" w:cs="宋体"/>
          <w:b/>
          <w:i w:val="0"/>
          <w:caps/>
          <w:color w:val="auto"/>
          <w:spacing w:val="0"/>
          <w:sz w:val="36"/>
          <w:szCs w:val="36"/>
          <w:lang w:val="en-US" w:eastAsia="zh-CN"/>
        </w:rPr>
      </w:pPr>
      <w:r>
        <w:rPr>
          <w:rFonts w:hint="eastAsia" w:ascii="宋体" w:hAnsi="宋体" w:eastAsia="宋体" w:cs="宋体"/>
          <w:b/>
          <w:i w:val="0"/>
          <w:caps/>
          <w:color w:val="auto"/>
          <w:spacing w:val="0"/>
          <w:sz w:val="36"/>
          <w:szCs w:val="36"/>
          <w:lang w:val="en-US" w:eastAsia="zh-CN"/>
        </w:rPr>
        <w:t>投标承诺书</w:t>
      </w:r>
    </w:p>
    <w:p w14:paraId="5FA8378B">
      <w:pPr>
        <w:pageBreakBefore w:val="0"/>
        <w:numPr>
          <w:ilvl w:val="0"/>
          <w:numId w:val="0"/>
        </w:numPr>
        <w:tabs>
          <w:tab w:val="left" w:pos="1236"/>
        </w:tabs>
        <w:wordWrap w:val="0"/>
        <w:autoSpaceDE/>
        <w:autoSpaceDN/>
        <w:bidi w:val="0"/>
        <w:snapToGrid/>
        <w:spacing w:line="560" w:lineRule="exact"/>
        <w:ind w:left="0" w:right="0" w:firstLine="0"/>
        <w:jc w:val="left"/>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致：鄂尔多斯市中心医院</w:t>
      </w:r>
    </w:p>
    <w:p w14:paraId="702F980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本投标人已详细阅读了</w:t>
      </w:r>
      <w:r>
        <w:rPr>
          <w:rFonts w:hint="eastAsia" w:ascii="宋体" w:hAnsi="宋体" w:eastAsia="宋体" w:cs="宋体"/>
          <w:b w:val="0"/>
          <w:i w:val="0"/>
          <w:caps/>
          <w:color w:val="auto"/>
          <w:spacing w:val="0"/>
          <w:sz w:val="24"/>
          <w:szCs w:val="24"/>
          <w:u w:val="single"/>
          <w:lang w:val="en-US" w:eastAsia="zh-CN"/>
        </w:rPr>
        <w:t xml:space="preserve">                   </w:t>
      </w:r>
      <w:r>
        <w:rPr>
          <w:rFonts w:hint="eastAsia" w:ascii="宋体" w:hAnsi="宋体" w:eastAsia="宋体" w:cs="宋体"/>
          <w:b w:val="0"/>
          <w:i w:val="0"/>
          <w:caps/>
          <w:color w:val="auto"/>
          <w:spacing w:val="0"/>
          <w:sz w:val="24"/>
          <w:szCs w:val="24"/>
          <w:lang w:val="en-US" w:eastAsia="zh-CN"/>
        </w:rPr>
        <w:t>项目招采公告及供应商须知等内容，自愿参加上述项目投标，现就有关事项向招标人郑重承诺如下：</w:t>
      </w:r>
    </w:p>
    <w:p w14:paraId="12E3A62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1、自愿遵守有关政府采购、招标投标的法律法规规定，自觉维护市场秩序。如有违反，无条件接受相关部门的处罚；</w:t>
      </w:r>
    </w:p>
    <w:p w14:paraId="53543767">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2、我方在此声明，本次招采活动中申报的所有资料都是真实、准确完整的，如发现提供虚假资料，或与事实不符而导致投标无效，甚至造成任何法律和经济职责，完全由我方负责；</w:t>
      </w:r>
    </w:p>
    <w:p w14:paraId="230093D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3、我方在本次投标活动中绝无资质挂靠、串标、围标情形，若经贵方查出，立即取消我方投标资格并承担响应的法律职责；</w:t>
      </w:r>
    </w:p>
    <w:p w14:paraId="431FCAB5">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4、我方承诺在中标后不将招采项目转包、分包。否则，同意被取消中标资格，并愿意承担任何处罚。</w:t>
      </w:r>
    </w:p>
    <w:p w14:paraId="091259DA">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5、我方服从招采文件规定的时间安排，遵守招采有关会议现场纪律。否则，同意被废除投标资格并理解处罚。</w:t>
      </w:r>
    </w:p>
    <w:p w14:paraId="3406C65B">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6、保证响应文件不存在低于成本的恶意报价行为，也不存在恶意抬高报价行为。</w:t>
      </w:r>
    </w:p>
    <w:p w14:paraId="06B0419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7.我方一旦中标，将按规定及时与贵单位签订合同。</w:t>
      </w:r>
    </w:p>
    <w:p w14:paraId="5EE93970">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421D5918">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(盖公章)</w:t>
      </w:r>
    </w:p>
    <w:p w14:paraId="6C8E26E1">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22D5ABA9">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法定代表人(或授权委托人)：</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(签字)</w:t>
      </w:r>
    </w:p>
    <w:p w14:paraId="67BE7CF7">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7126DC9A">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日期：   年    月    日</w:t>
      </w:r>
    </w:p>
    <w:p w14:paraId="21A78F5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2045E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2364D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970CEED">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02FB30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7A972E4">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开标一览表</w:t>
      </w:r>
    </w:p>
    <w:p w14:paraId="7730A11A">
      <w:pPr>
        <w:numPr>
          <w:ilvl w:val="0"/>
          <w:numId w:val="0"/>
        </w:numPr>
        <w:spacing w:line="360" w:lineRule="auto"/>
        <w:ind w:left="0" w:right="0" w:firstLine="0"/>
        <w:jc w:val="center"/>
        <w:rPr>
          <w:rFonts w:hint="eastAsia" w:ascii="宋体" w:hAnsi="宋体" w:eastAsia="宋体" w:cs="宋体"/>
          <w:b w:val="0"/>
          <w:color w:val="000000"/>
          <w:sz w:val="32"/>
          <w:szCs w:val="32"/>
          <w:lang w:val="en-US" w:eastAsia="zh-CN" w:bidi="ar-SA"/>
        </w:rPr>
      </w:pPr>
      <w:r>
        <w:rPr>
          <w:rFonts w:hint="eastAsia" w:ascii="宋体" w:hAnsi="宋体" w:eastAsia="宋体" w:cs="宋体"/>
          <w:b w:val="0"/>
          <w:color w:val="000000"/>
          <w:sz w:val="32"/>
          <w:szCs w:val="32"/>
          <w:lang w:val="en-US" w:eastAsia="zh-CN" w:bidi="ar-SA"/>
        </w:rPr>
        <w:t>开标一览表</w:t>
      </w:r>
    </w:p>
    <w:p w14:paraId="4310153A">
      <w:pPr>
        <w:spacing w:line="360" w:lineRule="auto"/>
        <w:rPr>
          <w:rFonts w:hint="eastAsia" w:asciiTheme="majorHAnsi" w:hAnsiTheme="majorHAnsi" w:eastAsiaTheme="majorEastAsia" w:cstheme="minorBidi"/>
          <w:b/>
          <w:color w:val="000000"/>
          <w:sz w:val="32"/>
          <w:szCs w:val="32"/>
          <w:lang w:val="en-US" w:eastAsia="zh-CN" w:bidi="ar-SA"/>
        </w:rPr>
      </w:pPr>
    </w:p>
    <w:p w14:paraId="482FE9AD">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投标供应商：</w:t>
      </w:r>
    </w:p>
    <w:p w14:paraId="00807AAB">
      <w:p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val="0"/>
          <w:color w:val="000000"/>
          <w:sz w:val="24"/>
          <w:szCs w:val="24"/>
          <w:lang w:val="en-US" w:eastAsia="zh-CN" w:bidi="ar-SA"/>
        </w:rPr>
        <w:t>项目名称：</w:t>
      </w:r>
    </w:p>
    <w:tbl>
      <w:tblPr>
        <w:tblStyle w:val="12"/>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84"/>
        <w:gridCol w:w="2520"/>
        <w:gridCol w:w="2018"/>
      </w:tblGrid>
      <w:tr w14:paraId="7FD8C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4" w:type="dxa"/>
            <w:vAlign w:val="center"/>
          </w:tcPr>
          <w:p w14:paraId="4EDD6888">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投标总报价（元）</w:t>
            </w:r>
          </w:p>
        </w:tc>
        <w:tc>
          <w:tcPr>
            <w:tcW w:w="2520" w:type="dxa"/>
            <w:vAlign w:val="center"/>
          </w:tcPr>
          <w:p w14:paraId="47F97C8D">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交付使用时间</w:t>
            </w:r>
          </w:p>
        </w:tc>
        <w:tc>
          <w:tcPr>
            <w:tcW w:w="2018" w:type="dxa"/>
            <w:vAlign w:val="center"/>
          </w:tcPr>
          <w:p w14:paraId="7281713E">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质保期（年）</w:t>
            </w:r>
          </w:p>
        </w:tc>
      </w:tr>
      <w:tr w14:paraId="5993C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4" w:hRule="atLeast"/>
        </w:trPr>
        <w:tc>
          <w:tcPr>
            <w:tcW w:w="3984" w:type="dxa"/>
            <w:vAlign w:val="center"/>
          </w:tcPr>
          <w:p w14:paraId="5BE2F222">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大写：</w:t>
            </w:r>
          </w:p>
        </w:tc>
        <w:tc>
          <w:tcPr>
            <w:tcW w:w="2520" w:type="dxa"/>
            <w:vMerge w:val="restart"/>
            <w:vAlign w:val="center"/>
          </w:tcPr>
          <w:p w14:paraId="33073698">
            <w:pPr>
              <w:spacing w:line="360" w:lineRule="auto"/>
              <w:jc w:val="center"/>
              <w:rPr>
                <w:rFonts w:hint="eastAsia" w:ascii="宋体" w:hAnsi="宋体" w:eastAsia="宋体" w:cs="宋体"/>
                <w:b w:val="0"/>
                <w:color w:val="000000"/>
                <w:sz w:val="24"/>
                <w:szCs w:val="24"/>
                <w:lang w:val="en-US" w:eastAsia="zh-CN" w:bidi="ar-SA"/>
              </w:rPr>
            </w:pPr>
          </w:p>
        </w:tc>
        <w:tc>
          <w:tcPr>
            <w:tcW w:w="2018" w:type="dxa"/>
            <w:vMerge w:val="restart"/>
            <w:vAlign w:val="center"/>
          </w:tcPr>
          <w:p w14:paraId="7A3F38F7">
            <w:pPr>
              <w:spacing w:line="360" w:lineRule="auto"/>
              <w:jc w:val="center"/>
              <w:rPr>
                <w:rFonts w:hint="eastAsia" w:ascii="宋体" w:hAnsi="宋体" w:eastAsia="宋体" w:cs="宋体"/>
                <w:b w:val="0"/>
                <w:color w:val="000000"/>
                <w:sz w:val="24"/>
                <w:szCs w:val="24"/>
                <w:lang w:val="en-US" w:eastAsia="zh-CN" w:bidi="ar-SA"/>
              </w:rPr>
            </w:pPr>
          </w:p>
        </w:tc>
      </w:tr>
      <w:tr w14:paraId="33E64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9" w:hRule="atLeast"/>
        </w:trPr>
        <w:tc>
          <w:tcPr>
            <w:tcW w:w="3984" w:type="dxa"/>
            <w:vAlign w:val="center"/>
          </w:tcPr>
          <w:p w14:paraId="06D26A4B">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小写：</w:t>
            </w:r>
          </w:p>
        </w:tc>
        <w:tc>
          <w:tcPr>
            <w:tcW w:w="2520" w:type="dxa"/>
            <w:vMerge w:val="continue"/>
            <w:vAlign w:val="center"/>
          </w:tcPr>
          <w:p w14:paraId="79C0107F"/>
        </w:tc>
        <w:tc>
          <w:tcPr>
            <w:tcW w:w="2018" w:type="dxa"/>
            <w:vMerge w:val="continue"/>
            <w:vAlign w:val="center"/>
          </w:tcPr>
          <w:p w14:paraId="3E61E7D2"/>
        </w:tc>
      </w:tr>
    </w:tbl>
    <w:p w14:paraId="6A0B5D88">
      <w:pPr>
        <w:spacing w:line="360" w:lineRule="auto"/>
        <w:rPr>
          <w:rFonts w:hint="eastAsia" w:asciiTheme="majorHAnsi" w:hAnsiTheme="majorHAnsi" w:eastAsiaTheme="majorEastAsia" w:cstheme="minorBidi"/>
          <w:b/>
          <w:color w:val="000000"/>
          <w:sz w:val="24"/>
          <w:szCs w:val="24"/>
          <w:lang w:val="en-US" w:eastAsia="zh-CN" w:bidi="ar-SA"/>
        </w:rPr>
      </w:pPr>
    </w:p>
    <w:p w14:paraId="2C8171F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说明：1、所有价格均使用人民币表示，货币单位为元。</w:t>
      </w:r>
    </w:p>
    <w:p w14:paraId="5E66A153">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2、价格应按照“响应文件投标人报价”的要求报价。</w:t>
      </w:r>
    </w:p>
    <w:p w14:paraId="5041E1A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3、格式、内容和签署、盖章必须完整。</w:t>
      </w:r>
    </w:p>
    <w:p w14:paraId="023C18C4">
      <w:pPr>
        <w:spacing w:line="360" w:lineRule="auto"/>
        <w:ind w:left="1400" w:hanging="120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4、《开标一览表》中所填写内容与响应文件中内容不一致的，以开标一览表为准。</w:t>
      </w:r>
    </w:p>
    <w:p w14:paraId="44921ED1">
      <w:pPr>
        <w:spacing w:line="360" w:lineRule="auto"/>
        <w:rPr>
          <w:rFonts w:hint="eastAsia" w:asciiTheme="majorHAnsi" w:hAnsiTheme="majorHAnsi" w:eastAsiaTheme="majorEastAsia" w:cstheme="minorBidi"/>
          <w:b/>
          <w:color w:val="000000"/>
          <w:sz w:val="24"/>
          <w:szCs w:val="24"/>
          <w:lang w:val="en-US" w:eastAsia="zh-CN" w:bidi="ar-SA"/>
        </w:rPr>
      </w:pPr>
    </w:p>
    <w:p w14:paraId="37516E0C">
      <w:pPr>
        <w:spacing w:line="360" w:lineRule="auto"/>
        <w:rPr>
          <w:rFonts w:hint="eastAsia" w:asciiTheme="majorHAnsi" w:hAnsiTheme="majorHAnsi" w:eastAsiaTheme="majorEastAsia" w:cstheme="minorBidi"/>
          <w:b/>
          <w:color w:val="000000"/>
          <w:sz w:val="24"/>
          <w:szCs w:val="24"/>
          <w:lang w:val="en-US" w:eastAsia="zh-CN" w:bidi="ar-SA"/>
        </w:rPr>
      </w:pPr>
    </w:p>
    <w:p w14:paraId="11670573">
      <w:pPr>
        <w:spacing w:line="360" w:lineRule="auto"/>
        <w:ind w:firstLine="1400"/>
        <w:rPr>
          <w:rFonts w:hint="eastAsia" w:ascii="宋体" w:hAnsi="宋体" w:eastAsia="宋体" w:cs="宋体"/>
          <w:b w:val="0"/>
          <w:color w:val="000000"/>
          <w:sz w:val="24"/>
          <w:szCs w:val="24"/>
          <w:lang w:val="en-US" w:eastAsia="zh-CN" w:bidi="ar-SA"/>
        </w:rPr>
      </w:pPr>
    </w:p>
    <w:p w14:paraId="4F7344B0">
      <w:pPr>
        <w:spacing w:line="360" w:lineRule="auto"/>
        <w:ind w:firstLine="1400"/>
        <w:rPr>
          <w:rFonts w:hint="eastAsia" w:ascii="宋体" w:hAnsi="宋体" w:eastAsia="宋体" w:cs="宋体"/>
          <w:b w:val="0"/>
          <w:color w:val="000000"/>
          <w:sz w:val="24"/>
          <w:szCs w:val="24"/>
          <w:lang w:val="en-US" w:eastAsia="zh-CN" w:bidi="ar-SA"/>
        </w:rPr>
      </w:pPr>
    </w:p>
    <w:p w14:paraId="30B02C1D">
      <w:pPr>
        <w:spacing w:line="360" w:lineRule="auto"/>
        <w:ind w:firstLine="3273" w:firstLineChars="1364"/>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法定代表人或授权委托人（签字）：</w:t>
      </w:r>
    </w:p>
    <w:p w14:paraId="305FC683">
      <w:pPr>
        <w:spacing w:line="360" w:lineRule="auto"/>
        <w:ind w:firstLine="600"/>
        <w:rPr>
          <w:rFonts w:hint="eastAsia" w:ascii="宋体" w:hAnsi="宋体" w:eastAsia="宋体" w:cs="宋体"/>
          <w:b w:val="0"/>
          <w:color w:val="000000"/>
          <w:sz w:val="24"/>
          <w:szCs w:val="24"/>
          <w:lang w:val="en-US" w:eastAsia="zh-CN" w:bidi="ar-SA"/>
        </w:rPr>
      </w:pPr>
    </w:p>
    <w:p w14:paraId="3142FA40">
      <w:pPr>
        <w:spacing w:line="360" w:lineRule="auto"/>
        <w:ind w:firstLine="4101" w:firstLineChars="1709"/>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年     月     日</w:t>
      </w:r>
    </w:p>
    <w:p w14:paraId="53A2E204">
      <w:pPr>
        <w:spacing w:line="360" w:lineRule="auto"/>
        <w:rPr>
          <w:rFonts w:hint="eastAsia" w:asciiTheme="majorHAnsi" w:hAnsiTheme="majorHAnsi" w:eastAsiaTheme="majorEastAsia" w:cstheme="minorBidi"/>
          <w:b/>
          <w:color w:val="000000"/>
          <w:sz w:val="32"/>
          <w:szCs w:val="32"/>
          <w:lang w:val="en-US" w:eastAsia="zh-CN" w:bidi="ar-SA"/>
        </w:rPr>
      </w:pPr>
    </w:p>
    <w:p w14:paraId="4E7F76E8">
      <w:pPr>
        <w:spacing w:line="360" w:lineRule="auto"/>
        <w:rPr>
          <w:rFonts w:hint="eastAsia" w:asciiTheme="majorHAnsi" w:hAnsiTheme="majorHAnsi" w:eastAsiaTheme="majorEastAsia" w:cstheme="minorBidi"/>
          <w:b/>
          <w:color w:val="000000"/>
          <w:sz w:val="32"/>
          <w:szCs w:val="32"/>
          <w:lang w:val="en-US" w:eastAsia="zh-CN" w:bidi="ar-SA"/>
        </w:rPr>
      </w:pPr>
    </w:p>
    <w:p w14:paraId="0E5E7F0D">
      <w:pPr>
        <w:spacing w:line="360" w:lineRule="auto"/>
        <w:rPr>
          <w:rFonts w:hint="eastAsia" w:asciiTheme="majorHAnsi" w:hAnsiTheme="majorHAnsi" w:eastAsiaTheme="majorEastAsia" w:cstheme="minorBidi"/>
          <w:b/>
          <w:color w:val="000000"/>
          <w:sz w:val="32"/>
          <w:szCs w:val="32"/>
          <w:lang w:val="en-US" w:eastAsia="zh-CN" w:bidi="ar-SA"/>
        </w:rPr>
      </w:pPr>
    </w:p>
    <w:p w14:paraId="30A954CA">
      <w:pPr>
        <w:spacing w:line="360" w:lineRule="auto"/>
        <w:rPr>
          <w:rFonts w:hint="eastAsia" w:asciiTheme="majorHAnsi" w:hAnsiTheme="majorHAnsi" w:eastAsiaTheme="majorEastAsia" w:cstheme="minorBidi"/>
          <w:b/>
          <w:color w:val="000000"/>
          <w:sz w:val="32"/>
          <w:szCs w:val="32"/>
          <w:lang w:val="en-US" w:eastAsia="zh-CN" w:bidi="ar-SA"/>
        </w:rPr>
      </w:pPr>
    </w:p>
    <w:p w14:paraId="5D0517F9">
      <w:pPr>
        <w:spacing w:line="360" w:lineRule="auto"/>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分项报价表</w:t>
      </w:r>
    </w:p>
    <w:p w14:paraId="25AF33AE">
      <w:pPr>
        <w:rPr>
          <w:rFonts w:ascii="宋体" w:hAnsi="宋体" w:eastAsia="宋体"/>
          <w:sz w:val="24"/>
          <w:szCs w:val="24"/>
          <w:lang w:val="zh-CN"/>
        </w:rPr>
      </w:pPr>
    </w:p>
    <w:p w14:paraId="713A4E43">
      <w:pPr>
        <w:rPr>
          <w:rFonts w:ascii="宋体" w:hAnsi="宋体" w:eastAsia="宋体"/>
          <w:sz w:val="24"/>
          <w:szCs w:val="24"/>
          <w:lang w:val="zh-CN"/>
        </w:rPr>
      </w:pPr>
    </w:p>
    <w:p w14:paraId="31570F2A">
      <w:pPr>
        <w:rPr>
          <w:rFonts w:ascii="宋体" w:hAnsi="宋体" w:eastAsia="宋体"/>
          <w:sz w:val="24"/>
          <w:szCs w:val="24"/>
          <w:lang w:val="zh-CN"/>
        </w:rPr>
      </w:pPr>
    </w:p>
    <w:p w14:paraId="3E3DCA0A">
      <w:pPr>
        <w:rPr>
          <w:rFonts w:ascii="宋体" w:hAnsi="宋体" w:eastAsia="宋体"/>
          <w:sz w:val="24"/>
          <w:szCs w:val="24"/>
          <w:lang w:val="zh-CN"/>
        </w:rPr>
      </w:pPr>
    </w:p>
    <w:p w14:paraId="4410E24D">
      <w:pPr>
        <w:rPr>
          <w:rFonts w:ascii="宋体" w:hAnsi="宋体" w:eastAsia="宋体"/>
          <w:sz w:val="24"/>
          <w:szCs w:val="24"/>
          <w:lang w:val="zh-CN"/>
        </w:rPr>
      </w:pPr>
    </w:p>
    <w:p w14:paraId="60F02A10">
      <w:pPr>
        <w:rPr>
          <w:rFonts w:ascii="宋体" w:hAnsi="宋体" w:eastAsia="宋体"/>
          <w:sz w:val="24"/>
          <w:szCs w:val="24"/>
          <w:lang w:val="zh-CN"/>
        </w:rPr>
      </w:pPr>
    </w:p>
    <w:p w14:paraId="67CF1CF8">
      <w:pPr>
        <w:rPr>
          <w:rFonts w:ascii="宋体" w:hAnsi="宋体" w:eastAsia="宋体"/>
          <w:sz w:val="24"/>
          <w:szCs w:val="24"/>
          <w:lang w:val="zh-CN"/>
        </w:rPr>
      </w:pPr>
    </w:p>
    <w:p w14:paraId="6EA4369B">
      <w:pPr>
        <w:rPr>
          <w:rFonts w:ascii="宋体" w:hAnsi="宋体" w:eastAsia="宋体"/>
          <w:sz w:val="24"/>
          <w:szCs w:val="24"/>
          <w:lang w:val="zh-CN"/>
        </w:rPr>
      </w:pPr>
    </w:p>
    <w:p w14:paraId="00642FF3">
      <w:pPr>
        <w:rPr>
          <w:rFonts w:ascii="宋体" w:hAnsi="宋体" w:eastAsia="宋体"/>
          <w:sz w:val="24"/>
          <w:szCs w:val="24"/>
          <w:lang w:val="zh-CN"/>
        </w:rPr>
      </w:pPr>
    </w:p>
    <w:p w14:paraId="169E8CE5">
      <w:pPr>
        <w:rPr>
          <w:rFonts w:ascii="宋体" w:hAnsi="宋体" w:eastAsia="宋体"/>
          <w:sz w:val="24"/>
          <w:szCs w:val="24"/>
          <w:lang w:val="zh-CN"/>
        </w:rPr>
      </w:pPr>
    </w:p>
    <w:p w14:paraId="2FB350CE">
      <w:pPr>
        <w:rPr>
          <w:rFonts w:ascii="宋体" w:hAnsi="宋体" w:eastAsia="宋体"/>
          <w:sz w:val="24"/>
          <w:szCs w:val="24"/>
          <w:lang w:val="zh-CN"/>
        </w:rPr>
      </w:pPr>
    </w:p>
    <w:p w14:paraId="72503B98">
      <w:pPr>
        <w:rPr>
          <w:rFonts w:ascii="宋体" w:hAnsi="宋体" w:eastAsia="宋体"/>
          <w:sz w:val="24"/>
          <w:szCs w:val="24"/>
          <w:lang w:val="zh-CN"/>
        </w:rPr>
      </w:pPr>
    </w:p>
    <w:p w14:paraId="1EEED8C1">
      <w:pPr>
        <w:rPr>
          <w:rFonts w:ascii="宋体" w:hAnsi="宋体" w:eastAsia="宋体"/>
          <w:sz w:val="24"/>
          <w:szCs w:val="24"/>
          <w:lang w:val="zh-CN"/>
        </w:rPr>
      </w:pPr>
    </w:p>
    <w:p w14:paraId="07764331">
      <w:pPr>
        <w:rPr>
          <w:rFonts w:ascii="宋体" w:hAnsi="宋体" w:eastAsia="宋体"/>
          <w:sz w:val="24"/>
          <w:szCs w:val="24"/>
          <w:lang w:val="zh-CN"/>
        </w:rPr>
      </w:pPr>
    </w:p>
    <w:p w14:paraId="202BAEDC">
      <w:pPr>
        <w:rPr>
          <w:rFonts w:ascii="宋体" w:hAnsi="宋体" w:eastAsia="宋体"/>
          <w:sz w:val="24"/>
          <w:szCs w:val="24"/>
          <w:lang w:val="zh-CN"/>
        </w:rPr>
      </w:pPr>
    </w:p>
    <w:p w14:paraId="1215F918">
      <w:pPr>
        <w:rPr>
          <w:rFonts w:ascii="宋体" w:hAnsi="宋体" w:eastAsia="宋体"/>
          <w:sz w:val="24"/>
          <w:szCs w:val="24"/>
          <w:lang w:val="zh-CN"/>
        </w:rPr>
      </w:pPr>
    </w:p>
    <w:p w14:paraId="3BF85B72">
      <w:pPr>
        <w:rPr>
          <w:rFonts w:ascii="宋体" w:hAnsi="宋体" w:eastAsia="宋体"/>
          <w:sz w:val="24"/>
          <w:szCs w:val="24"/>
          <w:lang w:val="zh-CN"/>
        </w:rPr>
      </w:pPr>
    </w:p>
    <w:p w14:paraId="4DA3D241">
      <w:pPr>
        <w:rPr>
          <w:rFonts w:ascii="宋体" w:hAnsi="宋体" w:eastAsia="宋体"/>
          <w:sz w:val="24"/>
          <w:szCs w:val="24"/>
          <w:lang w:val="zh-CN"/>
        </w:rPr>
      </w:pPr>
    </w:p>
    <w:p w14:paraId="0AB111D0">
      <w:pPr>
        <w:rPr>
          <w:rFonts w:ascii="宋体" w:hAnsi="宋体" w:eastAsia="宋体"/>
          <w:sz w:val="24"/>
          <w:szCs w:val="24"/>
          <w:lang w:val="zh-CN"/>
        </w:rPr>
      </w:pPr>
    </w:p>
    <w:p w14:paraId="26994921">
      <w:pPr>
        <w:rPr>
          <w:rFonts w:ascii="宋体" w:hAnsi="宋体" w:eastAsia="宋体"/>
          <w:sz w:val="24"/>
          <w:szCs w:val="24"/>
          <w:lang w:val="zh-CN"/>
        </w:rPr>
      </w:pPr>
    </w:p>
    <w:p w14:paraId="0A2D05ED">
      <w:pPr>
        <w:rPr>
          <w:rFonts w:ascii="宋体" w:hAnsi="宋体" w:eastAsia="宋体"/>
          <w:sz w:val="24"/>
          <w:szCs w:val="24"/>
          <w:lang w:val="zh-CN"/>
        </w:rPr>
      </w:pPr>
    </w:p>
    <w:p w14:paraId="556E3B3E">
      <w:pPr>
        <w:rPr>
          <w:rFonts w:ascii="宋体" w:hAnsi="宋体" w:eastAsia="宋体"/>
          <w:sz w:val="24"/>
          <w:szCs w:val="24"/>
          <w:lang w:val="zh-CN"/>
        </w:rPr>
      </w:pPr>
    </w:p>
    <w:p w14:paraId="1063071A">
      <w:pPr>
        <w:rPr>
          <w:rFonts w:ascii="宋体" w:hAnsi="宋体" w:eastAsia="宋体"/>
          <w:sz w:val="24"/>
          <w:szCs w:val="24"/>
          <w:lang w:val="zh-CN"/>
        </w:rPr>
      </w:pPr>
    </w:p>
    <w:p w14:paraId="7A162C34">
      <w:pPr>
        <w:rPr>
          <w:rFonts w:ascii="宋体" w:hAnsi="宋体" w:eastAsia="宋体"/>
          <w:sz w:val="24"/>
          <w:szCs w:val="24"/>
          <w:lang w:val="zh-CN"/>
        </w:rPr>
      </w:pPr>
    </w:p>
    <w:p w14:paraId="7D7F465B">
      <w:pPr>
        <w:rPr>
          <w:rFonts w:ascii="宋体" w:hAnsi="宋体" w:eastAsia="宋体"/>
          <w:sz w:val="24"/>
          <w:szCs w:val="24"/>
          <w:lang w:val="zh-CN"/>
        </w:rPr>
      </w:pPr>
    </w:p>
    <w:p w14:paraId="36520E65">
      <w:pPr>
        <w:rPr>
          <w:rFonts w:ascii="宋体" w:hAnsi="宋体" w:eastAsia="宋体"/>
          <w:sz w:val="24"/>
          <w:szCs w:val="24"/>
          <w:lang w:val="zh-CN"/>
        </w:rPr>
      </w:pPr>
    </w:p>
    <w:p w14:paraId="721B31D9">
      <w:pPr>
        <w:rPr>
          <w:rFonts w:ascii="宋体" w:hAnsi="宋体" w:eastAsia="宋体"/>
          <w:sz w:val="24"/>
          <w:szCs w:val="24"/>
          <w:lang w:val="zh-CN"/>
        </w:rPr>
      </w:pPr>
    </w:p>
    <w:p w14:paraId="4EFC99B4">
      <w:pPr>
        <w:rPr>
          <w:rFonts w:ascii="宋体" w:hAnsi="宋体" w:eastAsia="宋体"/>
          <w:sz w:val="24"/>
          <w:szCs w:val="24"/>
          <w:lang w:val="zh-CN"/>
        </w:rPr>
      </w:pPr>
    </w:p>
    <w:p w14:paraId="785CDE95">
      <w:pPr>
        <w:rPr>
          <w:rFonts w:ascii="宋体" w:hAnsi="宋体" w:eastAsia="宋体"/>
          <w:sz w:val="24"/>
          <w:szCs w:val="24"/>
          <w:lang w:val="zh-CN"/>
        </w:rPr>
      </w:pPr>
    </w:p>
    <w:p w14:paraId="70B6F116">
      <w:pPr>
        <w:rPr>
          <w:rFonts w:ascii="宋体" w:hAnsi="宋体" w:eastAsia="宋体"/>
          <w:sz w:val="24"/>
          <w:szCs w:val="24"/>
          <w:lang w:val="zh-CN"/>
        </w:rPr>
      </w:pPr>
    </w:p>
    <w:p w14:paraId="1CE843C0">
      <w:pPr>
        <w:rPr>
          <w:rFonts w:ascii="宋体" w:hAnsi="宋体" w:eastAsia="宋体"/>
          <w:sz w:val="24"/>
          <w:szCs w:val="24"/>
          <w:lang w:val="zh-CN"/>
        </w:rPr>
      </w:pPr>
    </w:p>
    <w:p w14:paraId="6319E4D8">
      <w:pPr>
        <w:rPr>
          <w:rFonts w:ascii="宋体" w:hAnsi="宋体" w:eastAsia="宋体"/>
          <w:sz w:val="24"/>
          <w:szCs w:val="24"/>
          <w:lang w:val="zh-CN"/>
        </w:rPr>
      </w:pPr>
    </w:p>
    <w:p w14:paraId="4FDE79C4">
      <w:pPr>
        <w:rPr>
          <w:rFonts w:ascii="宋体" w:hAnsi="宋体" w:eastAsia="宋体"/>
          <w:sz w:val="24"/>
          <w:szCs w:val="24"/>
          <w:lang w:val="zh-CN"/>
        </w:rPr>
      </w:pPr>
    </w:p>
    <w:p w14:paraId="2230D478">
      <w:pPr>
        <w:rPr>
          <w:rFonts w:ascii="宋体" w:hAnsi="宋体" w:eastAsia="宋体"/>
          <w:sz w:val="24"/>
          <w:szCs w:val="24"/>
          <w:lang w:val="zh-CN"/>
        </w:rPr>
      </w:pPr>
    </w:p>
    <w:p w14:paraId="0B8CEC06">
      <w:pPr>
        <w:rPr>
          <w:rFonts w:ascii="宋体" w:hAnsi="宋体" w:eastAsia="宋体"/>
          <w:sz w:val="24"/>
          <w:szCs w:val="24"/>
          <w:lang w:val="zh-CN"/>
        </w:rPr>
      </w:pPr>
    </w:p>
    <w:p w14:paraId="1D10AA9B">
      <w:pPr>
        <w:rPr>
          <w:rFonts w:ascii="宋体" w:hAnsi="宋体" w:eastAsia="宋体"/>
          <w:sz w:val="24"/>
          <w:szCs w:val="24"/>
          <w:lang w:val="zh-CN"/>
        </w:rPr>
      </w:pPr>
    </w:p>
    <w:p w14:paraId="3562A0CC">
      <w:pPr>
        <w:rPr>
          <w:rFonts w:ascii="宋体" w:hAnsi="宋体" w:eastAsia="宋体"/>
          <w:sz w:val="24"/>
          <w:szCs w:val="24"/>
          <w:lang w:val="zh-CN"/>
        </w:rPr>
      </w:pPr>
    </w:p>
    <w:p w14:paraId="30778C18">
      <w:pPr>
        <w:rPr>
          <w:rFonts w:ascii="宋体" w:hAnsi="宋体" w:eastAsia="宋体"/>
          <w:sz w:val="24"/>
          <w:szCs w:val="24"/>
          <w:lang w:val="zh-CN"/>
        </w:rPr>
      </w:pPr>
    </w:p>
    <w:p w14:paraId="3E537B92">
      <w:pPr>
        <w:rPr>
          <w:rFonts w:ascii="宋体" w:hAnsi="宋体" w:eastAsia="宋体"/>
          <w:sz w:val="24"/>
          <w:szCs w:val="24"/>
          <w:lang w:val="zh-CN"/>
        </w:rPr>
      </w:pPr>
    </w:p>
    <w:p w14:paraId="05BEDD49">
      <w:pPr>
        <w:rPr>
          <w:rFonts w:ascii="宋体" w:hAnsi="宋体" w:eastAsia="宋体"/>
          <w:sz w:val="24"/>
          <w:szCs w:val="24"/>
          <w:lang w:val="zh-CN"/>
        </w:rPr>
      </w:pPr>
    </w:p>
    <w:p w14:paraId="67D89C5A">
      <w:pPr>
        <w:rPr>
          <w:rFonts w:ascii="宋体" w:hAnsi="宋体" w:eastAsia="宋体"/>
          <w:sz w:val="24"/>
          <w:szCs w:val="24"/>
          <w:lang w:val="zh-CN"/>
        </w:rPr>
      </w:pPr>
    </w:p>
    <w:p w14:paraId="4E86B8AD">
      <w:pPr>
        <w:rPr>
          <w:rFonts w:ascii="宋体" w:hAnsi="宋体" w:eastAsia="宋体"/>
          <w:sz w:val="24"/>
          <w:szCs w:val="24"/>
          <w:lang w:val="zh-CN"/>
        </w:rPr>
      </w:pPr>
    </w:p>
    <w:p w14:paraId="575437C3">
      <w:pPr>
        <w:keepNext w:val="0"/>
        <w:keepLines w:val="0"/>
        <w:pageBreakBefore w:val="0"/>
        <w:widowControl/>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b/>
          <w:color w:val="000000"/>
          <w:sz w:val="28"/>
          <w:szCs w:val="28"/>
        </w:rPr>
      </w:pPr>
      <w:r>
        <w:rPr>
          <w:rFonts w:hint="eastAsia" w:ascii="宋体" w:hAnsi="宋体" w:eastAsia="宋体"/>
          <w:b/>
          <w:color w:val="000000"/>
          <w:sz w:val="28"/>
          <w:szCs w:val="28"/>
          <w:lang w:val="en-US" w:eastAsia="zh-CN"/>
        </w:rPr>
        <w:t>三、</w:t>
      </w:r>
      <w:r>
        <w:rPr>
          <w:rFonts w:hint="eastAsia" w:ascii="宋体" w:hAnsi="宋体" w:eastAsia="宋体"/>
          <w:b/>
          <w:color w:val="000000"/>
          <w:sz w:val="28"/>
          <w:szCs w:val="28"/>
          <w:lang w:eastAsia="zh-CN"/>
        </w:rPr>
        <w:t>报名产品</w:t>
      </w:r>
      <w:r>
        <w:rPr>
          <w:rFonts w:hint="eastAsia" w:ascii="宋体" w:hAnsi="宋体" w:eastAsia="宋体"/>
          <w:b/>
          <w:color w:val="000000"/>
          <w:sz w:val="28"/>
          <w:szCs w:val="28"/>
        </w:rPr>
        <w:t>情况介绍表</w:t>
      </w:r>
    </w:p>
    <w:p w14:paraId="073DE86C">
      <w:pPr>
        <w:rPr>
          <w:rFonts w:ascii="宋体" w:hAnsi="宋体" w:eastAsia="宋体"/>
          <w:sz w:val="24"/>
          <w:szCs w:val="24"/>
          <w:lang w:val="zh-CN"/>
        </w:rPr>
      </w:pPr>
    </w:p>
    <w:p w14:paraId="211268E1">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7CF11329">
      <w:pPr>
        <w:spacing w:line="360" w:lineRule="auto"/>
        <w:jc w:val="center"/>
        <w:rPr>
          <w:rFonts w:hint="eastAsia" w:ascii="宋体" w:hAnsi="宋体" w:eastAsia="宋体"/>
          <w:color w:val="000000"/>
          <w:sz w:val="24"/>
          <w:szCs w:val="24"/>
        </w:rPr>
      </w:pPr>
    </w:p>
    <w:tbl>
      <w:tblPr>
        <w:tblStyle w:val="11"/>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5547FA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4DC113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5A08395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1E01DA2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429B6C6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33BCE96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0790970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5D9A8134">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备注</w:t>
            </w:r>
          </w:p>
        </w:tc>
      </w:tr>
      <w:tr w14:paraId="1F0C92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3BBAAD0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1D73839A">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3892877">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1631872D">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41176152">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2B27BA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505CFCCA">
            <w:pPr>
              <w:snapToGrid w:val="0"/>
              <w:spacing w:line="360" w:lineRule="auto"/>
              <w:jc w:val="center"/>
              <w:rPr>
                <w:rFonts w:ascii="宋体" w:hAnsi="宋体" w:eastAsia="宋体"/>
                <w:color w:val="000000"/>
                <w:sz w:val="24"/>
                <w:szCs w:val="24"/>
              </w:rPr>
            </w:pPr>
          </w:p>
        </w:tc>
      </w:tr>
      <w:tr w14:paraId="070881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133AF52F">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76C894C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03F1086">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7CD19222">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43E30B6">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1BEF9F2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5652776">
            <w:pPr>
              <w:snapToGrid w:val="0"/>
              <w:spacing w:line="360" w:lineRule="auto"/>
              <w:jc w:val="center"/>
              <w:rPr>
                <w:rFonts w:ascii="宋体" w:hAnsi="宋体" w:eastAsia="宋体"/>
                <w:color w:val="000000"/>
                <w:sz w:val="24"/>
                <w:szCs w:val="24"/>
              </w:rPr>
            </w:pPr>
          </w:p>
        </w:tc>
      </w:tr>
      <w:tr w14:paraId="18B1EA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73461C95">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74E75FD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40A322DB">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FD05C1B">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52D0A5D0">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306DED15">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687F403C">
            <w:pPr>
              <w:snapToGrid w:val="0"/>
              <w:spacing w:line="360" w:lineRule="auto"/>
              <w:jc w:val="center"/>
              <w:rPr>
                <w:rFonts w:ascii="宋体" w:hAnsi="宋体" w:eastAsia="宋体"/>
                <w:color w:val="000000"/>
                <w:sz w:val="24"/>
                <w:szCs w:val="24"/>
              </w:rPr>
            </w:pPr>
          </w:p>
        </w:tc>
      </w:tr>
      <w:tr w14:paraId="7B21A9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76981A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11CA3C8D">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76054E1">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4000E1E">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3EE5D50B">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0BACBD9F">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F86152D">
            <w:pPr>
              <w:snapToGrid w:val="0"/>
              <w:spacing w:line="360" w:lineRule="auto"/>
              <w:jc w:val="center"/>
              <w:rPr>
                <w:rFonts w:ascii="宋体" w:hAnsi="宋体" w:eastAsia="宋体"/>
                <w:color w:val="000000"/>
                <w:sz w:val="24"/>
                <w:szCs w:val="24"/>
              </w:rPr>
            </w:pPr>
          </w:p>
        </w:tc>
      </w:tr>
      <w:tr w14:paraId="37E273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5973840">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3C56FCA0">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826D25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55AAE238">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7445946A">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8A3E39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746ABAF5">
            <w:pPr>
              <w:snapToGrid w:val="0"/>
              <w:spacing w:line="360" w:lineRule="auto"/>
              <w:jc w:val="center"/>
              <w:rPr>
                <w:rFonts w:ascii="宋体" w:hAnsi="宋体" w:eastAsia="宋体"/>
                <w:color w:val="000000"/>
                <w:sz w:val="24"/>
                <w:szCs w:val="24"/>
              </w:rPr>
            </w:pPr>
          </w:p>
        </w:tc>
      </w:tr>
    </w:tbl>
    <w:p w14:paraId="3998F540"/>
    <w:p w14:paraId="03F00AFD">
      <w:pPr>
        <w:rPr>
          <w:rFonts w:ascii="宋体" w:hAnsi="宋体" w:eastAsia="宋体"/>
          <w:sz w:val="24"/>
          <w:szCs w:val="24"/>
          <w:lang w:val="zh-CN"/>
        </w:rPr>
      </w:pPr>
      <w:r>
        <w:br w:type="page"/>
      </w:r>
    </w:p>
    <w:p w14:paraId="2925155A">
      <w:pPr>
        <w:keepNext w:val="0"/>
        <w:keepLines w:val="0"/>
        <w:pageBreakBefore w:val="0"/>
        <w:widowControl/>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eastAsia="宋体"/>
          <w:b/>
          <w:bCs/>
          <w:sz w:val="30"/>
          <w:szCs w:val="30"/>
          <w:lang w:val="en-US" w:eastAsia="zh-CN"/>
        </w:rPr>
      </w:pPr>
      <w:r>
        <w:rPr>
          <w:rFonts w:hint="eastAsia" w:ascii="宋体" w:hAnsi="宋体" w:eastAsia="宋体" w:cs="宋体"/>
          <w:b/>
          <w:bCs w:val="0"/>
          <w:color w:val="000000"/>
          <w:sz w:val="28"/>
          <w:szCs w:val="28"/>
          <w:lang w:val="en-US" w:eastAsia="zh-CN" w:bidi="ar-SA"/>
        </w:rPr>
        <w:t>四、</w:t>
      </w:r>
      <w:r>
        <w:rPr>
          <w:rFonts w:hint="eastAsia" w:ascii="宋体" w:hAnsi="宋体" w:eastAsia="宋体"/>
          <w:b/>
          <w:bCs/>
          <w:sz w:val="30"/>
          <w:szCs w:val="30"/>
          <w:lang w:val="en-US" w:eastAsia="zh-CN"/>
        </w:rPr>
        <w:t>法定代表人身份证明及授权委托人身份证明</w:t>
      </w:r>
    </w:p>
    <w:p w14:paraId="2E46F818">
      <w:pPr>
        <w:numPr>
          <w:ilvl w:val="0"/>
          <w:numId w:val="0"/>
        </w:numPr>
        <w:ind w:leftChars="0"/>
        <w:rPr>
          <w:rFonts w:hint="default" w:ascii="宋体" w:hAnsi="宋体" w:eastAsia="宋体"/>
          <w:sz w:val="24"/>
          <w:szCs w:val="24"/>
          <w:lang w:val="en-US" w:eastAsia="zh-CN"/>
        </w:rPr>
      </w:pPr>
    </w:p>
    <w:p w14:paraId="538801EA">
      <w:pPr>
        <w:jc w:val="center"/>
        <w:rPr>
          <w:rFonts w:ascii="宋体" w:hAnsi="宋体" w:eastAsia="宋体"/>
          <w:b w:val="0"/>
          <w:bCs w:val="0"/>
          <w:sz w:val="30"/>
          <w:szCs w:val="30"/>
        </w:rPr>
      </w:pPr>
      <w:r>
        <w:rPr>
          <w:rFonts w:hint="eastAsia" w:ascii="宋体" w:hAnsi="宋体" w:eastAsia="宋体"/>
          <w:b w:val="0"/>
          <w:bCs w:val="0"/>
          <w:sz w:val="30"/>
          <w:szCs w:val="30"/>
        </w:rPr>
        <w:t>法定代表人身份证明</w:t>
      </w:r>
    </w:p>
    <w:p w14:paraId="335F8115">
      <w:pPr>
        <w:rPr>
          <w:rFonts w:ascii="宋体" w:hAnsi="宋体" w:eastAsia="宋体"/>
          <w:b w:val="0"/>
          <w:bCs w:val="0"/>
          <w:sz w:val="24"/>
        </w:rPr>
      </w:pPr>
    </w:p>
    <w:p w14:paraId="2691F6A5">
      <w:pPr>
        <w:spacing w:line="480" w:lineRule="auto"/>
        <w:rPr>
          <w:rFonts w:ascii="宋体" w:hAnsi="宋体" w:eastAsia="宋体"/>
          <w:b w:val="0"/>
          <w:bCs w:val="0"/>
          <w:sz w:val="24"/>
          <w:u w:val="single"/>
        </w:rPr>
      </w:pPr>
      <w:r>
        <w:rPr>
          <w:rFonts w:hint="eastAsia" w:ascii="宋体" w:hAnsi="宋体" w:eastAsia="宋体"/>
          <w:b w:val="0"/>
          <w:bCs w:val="0"/>
          <w:sz w:val="24"/>
        </w:rPr>
        <w:t>供应商名称：</w:t>
      </w:r>
      <w:r>
        <w:rPr>
          <w:rFonts w:hint="eastAsia" w:ascii="宋体" w:hAnsi="宋体" w:eastAsia="宋体"/>
          <w:b w:val="0"/>
          <w:bCs w:val="0"/>
          <w:sz w:val="24"/>
          <w:u w:val="single"/>
        </w:rPr>
        <w:t xml:space="preserve">                            </w:t>
      </w:r>
    </w:p>
    <w:p w14:paraId="47B66A9C">
      <w:pPr>
        <w:spacing w:line="480" w:lineRule="auto"/>
        <w:rPr>
          <w:rFonts w:ascii="宋体" w:hAnsi="宋体" w:eastAsia="宋体"/>
          <w:b w:val="0"/>
          <w:bCs w:val="0"/>
          <w:sz w:val="24"/>
          <w:u w:val="single"/>
        </w:rPr>
      </w:pPr>
      <w:r>
        <w:rPr>
          <w:rFonts w:hint="eastAsia" w:ascii="宋体" w:hAnsi="宋体" w:eastAsia="宋体"/>
          <w:b w:val="0"/>
          <w:bCs w:val="0"/>
          <w:sz w:val="24"/>
        </w:rPr>
        <w:t>姓名：</w:t>
      </w:r>
      <w:r>
        <w:rPr>
          <w:rFonts w:hint="eastAsia" w:ascii="宋体" w:hAnsi="宋体" w:eastAsia="宋体"/>
          <w:b w:val="0"/>
          <w:bCs w:val="0"/>
          <w:sz w:val="24"/>
          <w:u w:val="single"/>
        </w:rPr>
        <w:t xml:space="preserve">        </w:t>
      </w:r>
      <w:r>
        <w:rPr>
          <w:rFonts w:hint="eastAsia" w:ascii="宋体" w:hAnsi="宋体" w:eastAsia="宋体"/>
          <w:b w:val="0"/>
          <w:bCs w:val="0"/>
          <w:sz w:val="24"/>
        </w:rPr>
        <w:t>性别：</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年龄：</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职务： </w:t>
      </w:r>
      <w:r>
        <w:rPr>
          <w:rFonts w:hint="eastAsia" w:ascii="宋体" w:hAnsi="宋体" w:eastAsia="宋体"/>
          <w:b w:val="0"/>
          <w:bCs w:val="0"/>
          <w:sz w:val="24"/>
          <w:u w:val="single"/>
        </w:rPr>
        <w:t xml:space="preserve">        </w:t>
      </w:r>
    </w:p>
    <w:p w14:paraId="36D3DC09">
      <w:pPr>
        <w:spacing w:line="480" w:lineRule="auto"/>
        <w:rPr>
          <w:rFonts w:ascii="宋体" w:hAnsi="宋体" w:eastAsia="宋体"/>
          <w:b w:val="0"/>
          <w:bCs w:val="0"/>
          <w:sz w:val="24"/>
        </w:rPr>
      </w:pPr>
      <w:r>
        <w:rPr>
          <w:rFonts w:hint="eastAsia" w:ascii="宋体" w:hAnsi="宋体" w:eastAsia="宋体"/>
          <w:b w:val="0"/>
          <w:bCs w:val="0"/>
          <w:sz w:val="24"/>
        </w:rPr>
        <w:t xml:space="preserve">系 </w:t>
      </w:r>
      <w:r>
        <w:rPr>
          <w:rFonts w:hint="eastAsia" w:ascii="宋体" w:hAnsi="宋体" w:eastAsia="宋体"/>
          <w:b w:val="0"/>
          <w:bCs w:val="0"/>
          <w:sz w:val="24"/>
          <w:u w:val="single"/>
        </w:rPr>
        <w:t xml:space="preserve">                              </w:t>
      </w:r>
      <w:r>
        <w:rPr>
          <w:rFonts w:hint="eastAsia" w:ascii="宋体" w:hAnsi="宋体" w:eastAsia="宋体"/>
          <w:b w:val="0"/>
          <w:bCs w:val="0"/>
          <w:sz w:val="24"/>
        </w:rPr>
        <w:t>（供应商名称）的法定代表人。</w:t>
      </w:r>
    </w:p>
    <w:p w14:paraId="7AD3FAA1">
      <w:pPr>
        <w:spacing w:line="480" w:lineRule="auto"/>
        <w:rPr>
          <w:rFonts w:ascii="宋体" w:hAnsi="宋体" w:eastAsia="宋体"/>
          <w:b w:val="0"/>
          <w:bCs w:val="0"/>
          <w:sz w:val="24"/>
        </w:rPr>
      </w:pPr>
      <w:r>
        <w:rPr>
          <w:rFonts w:hint="eastAsia" w:ascii="宋体" w:hAnsi="宋体" w:eastAsia="宋体"/>
          <w:b w:val="0"/>
          <w:bCs w:val="0"/>
          <w:sz w:val="24"/>
        </w:rPr>
        <w:t>特此证明</w:t>
      </w:r>
    </w:p>
    <w:p w14:paraId="02514E11">
      <w:pPr>
        <w:spacing w:line="480" w:lineRule="auto"/>
        <w:rPr>
          <w:rFonts w:ascii="宋体" w:hAnsi="宋体" w:eastAsia="宋体"/>
          <w:b w:val="0"/>
          <w:bCs w:val="0"/>
          <w:sz w:val="24"/>
        </w:rPr>
      </w:pPr>
      <w:r>
        <w:rPr>
          <w:rFonts w:hint="eastAsia" w:ascii="宋体" w:hAnsi="宋体" w:eastAsia="宋体"/>
          <w:b w:val="0"/>
          <w:bCs w:val="0"/>
          <w:sz w:val="24"/>
        </w:rPr>
        <w:t>附：法定代表人身份证复印件</w:t>
      </w:r>
    </w:p>
    <w:p w14:paraId="7F772D24">
      <w:pPr>
        <w:spacing w:line="480" w:lineRule="auto"/>
        <w:rPr>
          <w:rFonts w:ascii="宋体" w:hAnsi="宋体" w:eastAsia="宋体"/>
          <w:b w:val="0"/>
          <w:bCs w:val="0"/>
          <w:sz w:val="24"/>
        </w:rPr>
      </w:pPr>
      <w:r>
        <w:rPr>
          <w:rFonts w:hint="eastAsia" w:ascii="宋体" w:hAnsi="宋体" w:eastAsia="宋体"/>
          <w:b w:val="0"/>
          <w:bCs w:val="0"/>
          <w:sz w:val="24"/>
        </w:rPr>
        <w:t>注：本身份证明需由供应商加盖单位公章。</w:t>
      </w:r>
    </w:p>
    <w:p w14:paraId="77F5045C">
      <w:pPr>
        <w:spacing w:line="480" w:lineRule="auto"/>
        <w:rPr>
          <w:rFonts w:ascii="宋体" w:hAnsi="宋体" w:eastAsia="宋体"/>
          <w:b w:val="0"/>
          <w:bCs w:val="0"/>
          <w:sz w:val="24"/>
        </w:rPr>
      </w:pPr>
    </w:p>
    <w:p w14:paraId="26A28299">
      <w:pPr>
        <w:spacing w:line="480" w:lineRule="auto"/>
        <w:rPr>
          <w:rFonts w:ascii="宋体" w:hAnsi="宋体" w:eastAsia="宋体"/>
          <w:b w:val="0"/>
          <w:bCs w:val="0"/>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475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66826939">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234565F8">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1A8DF09A">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身份证正面</w:t>
            </w:r>
          </w:p>
        </w:tc>
        <w:tc>
          <w:tcPr>
            <w:tcW w:w="4261" w:type="dxa"/>
          </w:tcPr>
          <w:p w14:paraId="1C29CB0C">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784E1AFD">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21890F0">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身份证反面</w:t>
            </w:r>
          </w:p>
        </w:tc>
      </w:tr>
    </w:tbl>
    <w:p w14:paraId="27616B87">
      <w:pPr>
        <w:jc w:val="center"/>
        <w:rPr>
          <w:rFonts w:ascii="宋体" w:hAnsi="宋体" w:eastAsia="宋体"/>
          <w:b w:val="0"/>
          <w:bCs w:val="0"/>
          <w:sz w:val="24"/>
        </w:rPr>
      </w:pPr>
    </w:p>
    <w:p w14:paraId="65C2604D">
      <w:pPr>
        <w:jc w:val="center"/>
        <w:rPr>
          <w:rFonts w:ascii="宋体" w:hAnsi="宋体" w:eastAsia="宋体"/>
          <w:b w:val="0"/>
          <w:bCs w:val="0"/>
          <w:sz w:val="24"/>
        </w:rPr>
      </w:pPr>
    </w:p>
    <w:p w14:paraId="1161A341">
      <w:pPr>
        <w:rPr>
          <w:rFonts w:ascii="宋体" w:hAnsi="宋体" w:eastAsia="宋体"/>
          <w:b w:val="0"/>
          <w:bCs w:val="0"/>
          <w:sz w:val="24"/>
        </w:rPr>
      </w:pPr>
      <w:r>
        <w:rPr>
          <w:rFonts w:hint="eastAsia" w:ascii="宋体" w:hAnsi="宋体" w:eastAsia="宋体"/>
          <w:b w:val="0"/>
          <w:bCs w:val="0"/>
          <w:sz w:val="24"/>
        </w:rPr>
        <w:t xml:space="preserve"> </w:t>
      </w:r>
    </w:p>
    <w:p w14:paraId="24E043AD">
      <w:pPr>
        <w:rPr>
          <w:rFonts w:ascii="宋体" w:hAnsi="宋体" w:eastAsia="宋体"/>
          <w:b w:val="0"/>
          <w:bCs w:val="0"/>
          <w:sz w:val="24"/>
        </w:rPr>
      </w:pPr>
    </w:p>
    <w:p w14:paraId="4960A53F">
      <w:pPr>
        <w:ind w:firstLine="2400" w:firstLineChars="1000"/>
        <w:rPr>
          <w:rFonts w:ascii="宋体" w:hAnsi="宋体" w:eastAsia="宋体"/>
          <w:b w:val="0"/>
          <w:bCs w:val="0"/>
          <w:sz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b w:val="0"/>
          <w:bCs w:val="0"/>
          <w:sz w:val="24"/>
          <w:u w:val="single"/>
        </w:rPr>
        <w:t xml:space="preserve">                       </w:t>
      </w:r>
      <w:r>
        <w:rPr>
          <w:rFonts w:hint="eastAsia" w:ascii="宋体" w:hAnsi="宋体" w:eastAsia="宋体"/>
          <w:b w:val="0"/>
          <w:bCs w:val="0"/>
          <w:sz w:val="24"/>
        </w:rPr>
        <w:t>（单位公章）</w:t>
      </w:r>
    </w:p>
    <w:p w14:paraId="2F55366C">
      <w:pPr>
        <w:ind w:firstLine="2400" w:firstLineChars="1000"/>
        <w:rPr>
          <w:rFonts w:ascii="宋体" w:hAnsi="宋体" w:eastAsia="宋体"/>
          <w:b w:val="0"/>
          <w:bCs w:val="0"/>
          <w:sz w:val="24"/>
        </w:rPr>
      </w:pPr>
    </w:p>
    <w:p w14:paraId="6698C27D">
      <w:pPr>
        <w:rPr>
          <w:rFonts w:ascii="宋体" w:hAnsi="宋体" w:eastAsia="宋体"/>
          <w:b w:val="0"/>
          <w:bCs w:val="0"/>
          <w:sz w:val="24"/>
        </w:rPr>
      </w:pPr>
    </w:p>
    <w:p w14:paraId="447F59FC">
      <w:pPr>
        <w:ind w:firstLine="3840" w:firstLineChars="1600"/>
        <w:rPr>
          <w:rFonts w:hint="eastAsia" w:ascii="宋体" w:hAnsi="宋体" w:eastAsia="宋体"/>
          <w:b w:val="0"/>
          <w:bCs w:val="0"/>
          <w:sz w:val="24"/>
        </w:rPr>
      </w:pPr>
      <w:r>
        <w:rPr>
          <w:rFonts w:hint="eastAsia" w:ascii="宋体" w:hAnsi="宋体" w:eastAsia="宋体"/>
          <w:b w:val="0"/>
          <w:bCs w:val="0"/>
          <w:sz w:val="24"/>
          <w:u w:val="single"/>
        </w:rPr>
        <w:t xml:space="preserve">      </w:t>
      </w:r>
      <w:r>
        <w:rPr>
          <w:rFonts w:hint="eastAsia" w:ascii="宋体" w:hAnsi="宋体" w:eastAsia="宋体"/>
          <w:b w:val="0"/>
          <w:bCs w:val="0"/>
          <w:sz w:val="24"/>
        </w:rPr>
        <w:t>年</w:t>
      </w:r>
      <w:r>
        <w:rPr>
          <w:rFonts w:hint="eastAsia" w:ascii="宋体" w:hAnsi="宋体" w:eastAsia="宋体"/>
          <w:b w:val="0"/>
          <w:bCs w:val="0"/>
          <w:sz w:val="24"/>
          <w:u w:val="single"/>
        </w:rPr>
        <w:t xml:space="preserve">      </w:t>
      </w:r>
      <w:r>
        <w:rPr>
          <w:rFonts w:hint="eastAsia" w:ascii="宋体" w:hAnsi="宋体" w:eastAsia="宋体"/>
          <w:b w:val="0"/>
          <w:bCs w:val="0"/>
          <w:sz w:val="24"/>
        </w:rPr>
        <w:t>月</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日</w:t>
      </w:r>
    </w:p>
    <w:p w14:paraId="56105427">
      <w:pPr>
        <w:spacing w:line="360" w:lineRule="auto"/>
        <w:jc w:val="both"/>
        <w:rPr>
          <w:rFonts w:ascii="宋体" w:hAnsi="宋体" w:eastAsia="宋体"/>
          <w:sz w:val="24"/>
          <w:szCs w:val="24"/>
        </w:rPr>
      </w:pPr>
    </w:p>
    <w:p w14:paraId="671EF641">
      <w:pPr>
        <w:spacing w:line="360" w:lineRule="auto"/>
        <w:ind w:firstLine="420"/>
        <w:jc w:val="center"/>
        <w:rPr>
          <w:rFonts w:ascii="宋体" w:hAnsi="宋体" w:eastAsia="宋体"/>
          <w:sz w:val="28"/>
          <w:szCs w:val="28"/>
        </w:rPr>
      </w:pPr>
      <w:r>
        <w:rPr>
          <w:rFonts w:ascii="宋体" w:hAnsi="宋体" w:eastAsia="宋体"/>
          <w:sz w:val="28"/>
          <w:szCs w:val="28"/>
        </w:rPr>
        <w:t>授权委托人身份证明</w:t>
      </w:r>
    </w:p>
    <w:p w14:paraId="0C469B2B">
      <w:pPr>
        <w:spacing w:line="360" w:lineRule="auto"/>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鄂尔多斯市中心医院：</w:t>
      </w:r>
    </w:p>
    <w:p w14:paraId="0DDFCEBC">
      <w:pPr>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兹委托我单位</w:t>
      </w:r>
      <w:r>
        <w:rPr>
          <w:rFonts w:hint="eastAsia" w:ascii="宋体" w:hAnsi="宋体" w:eastAsia="宋体" w:cs="宋体"/>
          <w:b w:val="0"/>
          <w:bCs w:val="0"/>
          <w:sz w:val="28"/>
          <w:szCs w:val="28"/>
          <w:u w:val="single"/>
        </w:rPr>
        <w:t xml:space="preserve">    姓名    </w:t>
      </w:r>
      <w:r>
        <w:rPr>
          <w:rFonts w:hint="eastAsia" w:ascii="宋体" w:hAnsi="宋体" w:eastAsia="宋体" w:cs="宋体"/>
          <w:b w:val="0"/>
          <w:bCs w:val="0"/>
          <w:sz w:val="28"/>
          <w:szCs w:val="28"/>
        </w:rPr>
        <w:t>参加贵单位组织的</w:t>
      </w:r>
      <w:r>
        <w:rPr>
          <w:rFonts w:hint="eastAsia" w:ascii="宋体" w:hAnsi="宋体" w:eastAsia="宋体" w:cs="宋体"/>
          <w:b w:val="0"/>
          <w:bCs w:val="0"/>
          <w:sz w:val="28"/>
          <w:szCs w:val="28"/>
          <w:u w:val="single"/>
        </w:rPr>
        <w:t xml:space="preserve"> 项目名称</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全权代表我单位处理本项目的报名、投标等工作。我单位对</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签署的内容负全部责任。签署的文件等内容不因授权的撤销而失效，</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无</w:t>
      </w:r>
      <w:r>
        <w:rPr>
          <w:rFonts w:hint="eastAsia" w:ascii="宋体" w:hAnsi="宋体" w:eastAsia="宋体" w:cs="宋体"/>
          <w:b w:val="0"/>
          <w:bCs w:val="0"/>
          <w:sz w:val="28"/>
          <w:szCs w:val="28"/>
          <w:lang w:val="en-US" w:eastAsia="zh-CN"/>
        </w:rPr>
        <w:t>权</w:t>
      </w:r>
      <w:r>
        <w:rPr>
          <w:rFonts w:hint="eastAsia" w:ascii="宋体" w:hAnsi="宋体" w:eastAsia="宋体" w:cs="宋体"/>
          <w:b w:val="0"/>
          <w:bCs w:val="0"/>
          <w:sz w:val="28"/>
          <w:szCs w:val="28"/>
        </w:rPr>
        <w:t>转委托权。特此委托。</w:t>
      </w:r>
    </w:p>
    <w:p w14:paraId="4EA2BBCF">
      <w:pPr>
        <w:spacing w:line="360" w:lineRule="auto"/>
        <w:rPr>
          <w:rFonts w:hint="default"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    </w:t>
      </w:r>
    </w:p>
    <w:p w14:paraId="60B31A1C">
      <w:pPr>
        <w:tabs>
          <w:tab w:val="left" w:pos="5046"/>
        </w:tabs>
        <w:spacing w:line="360" w:lineRule="auto"/>
        <w:rPr>
          <w:rFonts w:hint="eastAsia" w:ascii="宋体" w:hAnsi="宋体" w:eastAsia="宋体"/>
          <w:b w:val="0"/>
          <w:bCs w:val="0"/>
          <w:sz w:val="24"/>
          <w:szCs w:val="24"/>
          <w:lang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1" name="文本框 3"/>
                <wp:cNvGraphicFramePr/>
                <a:graphic xmlns:a="http://schemas.openxmlformats.org/drawingml/2006/main">
                  <a:graphicData uri="http://schemas.microsoft.com/office/word/2010/wordprocessingShape">
                    <wps:wsp>
                      <wps:cNvSpPr txBox="1"/>
                      <wps:spPr>
                        <a:xfrm>
                          <a:off x="0" y="0"/>
                          <a:ext cx="2345055" cy="144907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3" o:spid="_x0000_s1026" o:spt="202" type="#_x0000_t202" style="position:absolute;left:0pt;margin-left:239.55pt;margin-top:3.15pt;height:113.95pt;width:184.5pt;z-index:251659264;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Y6wcDWAAAACQEAAA8AAAAAAAAAAQAgAAAAIgAAAGRycy9kb3ducmV2LnhtbFBLAQIUABQA&#10;AAAIAIdO4kCyq2bSZAIAAM0EAAAOAAAAAAAAAAEAIAAAACUBAABkcnMvZTJvRG9jLnhtbFBLBQYA&#10;AAAABgAGAFkBAAD7BQAAAAA=&#10;">
                <v:fill on="t" focussize="0,0"/>
                <v:stroke weight="0.5pt" color="#000000 [3204]" joinstyle="round"/>
                <v:imagedata o:title=""/>
                <o:lock v:ext="edit" aspectratio="f"/>
                <v:textbo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3" name="文本框 6"/>
                <wp:cNvGraphicFramePr/>
                <a:graphic xmlns:a="http://schemas.openxmlformats.org/drawingml/2006/main">
                  <a:graphicData uri="http://schemas.microsoft.com/office/word/2010/wordprocessingShape">
                    <wps:wsp>
                      <wps:cNvSpPr txBox="1"/>
                      <wps:spPr>
                        <a:xfrm>
                          <a:off x="0" y="0"/>
                          <a:ext cx="243014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cIOa9YAAAAIAQAADwAAAAAAAAABACAAAAAiAAAAZHJzL2Rvd25yZXYueG1sUEsBAhQA&#10;FAAAAAgAh07iQAJYBPZmAgAAzQQAAA4AAAAAAAAAAQAgAAAAJQEAAGRycy9lMm9Eb2MueG1sUEsF&#10;BgAAAAAGAAYAWQEAAP0FAAAAAA==&#10;">
                <v:fill on="t" focussize="0,0"/>
                <v:stroke weight="0.5pt" color="#000000 [3204]" joinstyle="round"/>
                <v:imagedata o:title=""/>
                <o:lock v:ext="edit" aspectratio="f"/>
                <v:textbo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v:textbox>
              </v:shape>
            </w:pict>
          </mc:Fallback>
        </mc:AlternateContent>
      </w:r>
      <w:r>
        <w:rPr>
          <w:rFonts w:hint="eastAsia" w:ascii="宋体" w:hAnsi="宋体" w:eastAsia="宋体"/>
          <w:b w:val="0"/>
          <w:bCs w:val="0"/>
          <w:sz w:val="24"/>
          <w:szCs w:val="24"/>
          <w:lang w:eastAsia="zh-CN"/>
        </w:rPr>
        <w:tab/>
      </w:r>
    </w:p>
    <w:p w14:paraId="33A95AF1">
      <w:pPr>
        <w:spacing w:line="360" w:lineRule="auto"/>
        <w:rPr>
          <w:rFonts w:ascii="宋体" w:hAnsi="宋体" w:eastAsia="宋体"/>
          <w:b w:val="0"/>
          <w:bCs w:val="0"/>
          <w:sz w:val="24"/>
          <w:szCs w:val="24"/>
        </w:rPr>
      </w:pPr>
    </w:p>
    <w:p w14:paraId="001315C1">
      <w:pPr>
        <w:spacing w:line="360" w:lineRule="auto"/>
        <w:rPr>
          <w:rFonts w:hint="eastAsia" w:ascii="宋体" w:hAnsi="宋体" w:eastAsia="宋体"/>
          <w:b w:val="0"/>
          <w:bCs w:val="0"/>
          <w:sz w:val="24"/>
          <w:szCs w:val="24"/>
          <w:lang w:val="en-US" w:eastAsia="zh-CN"/>
        </w:rPr>
      </w:pPr>
    </w:p>
    <w:p w14:paraId="468D192A">
      <w:pPr>
        <w:spacing w:line="360" w:lineRule="auto"/>
        <w:rPr>
          <w:rFonts w:hint="eastAsia" w:ascii="宋体" w:hAnsi="宋体" w:eastAsia="宋体"/>
          <w:b w:val="0"/>
          <w:bCs w:val="0"/>
          <w:sz w:val="24"/>
          <w:szCs w:val="24"/>
          <w:lang w:val="en-US" w:eastAsia="zh-CN"/>
        </w:rPr>
      </w:pPr>
    </w:p>
    <w:p w14:paraId="31273B9C">
      <w:pPr>
        <w:spacing w:line="360" w:lineRule="auto"/>
        <w:rPr>
          <w:rFonts w:hint="eastAsia" w:ascii="宋体" w:hAnsi="宋体" w:eastAsia="宋体"/>
          <w:b w:val="0"/>
          <w:bCs w:val="0"/>
          <w:sz w:val="24"/>
          <w:szCs w:val="24"/>
          <w:lang w:val="en-US" w:eastAsia="zh-CN"/>
        </w:rPr>
      </w:pPr>
    </w:p>
    <w:p w14:paraId="07F234AF">
      <w:pPr>
        <w:spacing w:line="360" w:lineRule="auto"/>
        <w:rPr>
          <w:rFonts w:hint="eastAsia" w:ascii="宋体" w:hAnsi="宋体" w:eastAsia="宋体"/>
          <w:b w:val="0"/>
          <w:bCs w:val="0"/>
          <w:sz w:val="24"/>
          <w:szCs w:val="24"/>
          <w:lang w:val="en-US" w:eastAsia="zh-CN"/>
        </w:rPr>
      </w:pPr>
    </w:p>
    <w:p w14:paraId="35E00125">
      <w:pPr>
        <w:spacing w:line="360" w:lineRule="auto"/>
        <w:rPr>
          <w:rFonts w:hint="eastAsia" w:ascii="宋体" w:hAnsi="宋体" w:eastAsia="宋体"/>
          <w:b w:val="0"/>
          <w:bCs w:val="0"/>
          <w:sz w:val="24"/>
          <w:szCs w:val="24"/>
          <w:lang w:val="en-US" w:eastAsia="zh-CN"/>
        </w:rPr>
      </w:pPr>
    </w:p>
    <w:p w14:paraId="47E80F0D">
      <w:pPr>
        <w:spacing w:line="360" w:lineRule="auto"/>
        <w:rPr>
          <w:rFonts w:hint="eastAsia" w:ascii="宋体" w:hAnsi="宋体" w:eastAsia="宋体"/>
          <w:b w:val="0"/>
          <w:bCs w:val="0"/>
          <w:sz w:val="24"/>
          <w:szCs w:val="24"/>
          <w:lang w:val="en-US"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0" y="0"/>
                          <a:ext cx="2373630" cy="147828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_x0000_s1026" o:spid="_x0000_s1026" o:spt="202" type="#_x0000_t202" style="position:absolute;left:0pt;margin-left:238.8pt;margin-top:3.55pt;height:116.25pt;width:186.75pt;z-index:251659264;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R7yjNcAAAAJAQAADwAAAAAAAAABACAAAAAiAAAAZHJzL2Rvd25yZXYueG1sUEsBAhQA&#10;FAAAAAgAh07iQGn5kGZlAgAAzQQAAA4AAAAAAAAAAQAgAAAAJgEAAGRycy9lMm9Eb2MueG1sUEsF&#10;BgAAAAAGAAYAWQEAAP0FAAAAAA==&#10;">
                <v:fill on="t" focussize="0,0"/>
                <v:stroke weight="0.5pt" color="#000000 [3204]" joinstyle="round"/>
                <v:imagedata o:title=""/>
                <o:lock v:ext="edit" aspectratio="f"/>
                <v:textbo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5" name="文本框 2"/>
                <wp:cNvGraphicFramePr/>
                <a:graphic xmlns:a="http://schemas.openxmlformats.org/drawingml/2006/main">
                  <a:graphicData uri="http://schemas.microsoft.com/office/word/2010/wordprocessingShape">
                    <wps:wsp>
                      <wps:cNvSpPr txBox="1"/>
                      <wps:spPr>
                        <a:xfrm>
                          <a:off x="0" y="0"/>
                          <a:ext cx="242125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2" o:spid="_x0000_s1026" o:spt="202" type="#_x0000_t202" style="position:absolute;left:0pt;margin-left:-1.95pt;margin-top:1.9pt;height:117.05pt;width:190.5pt;z-index:251659264;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WcmAnVAAAACAEAAA8AAAAAAAAAAQAgAAAAIgAAAGRycy9kb3ducmV2LnhtbFBLAQIUABQA&#10;AAAIAIdO4kC1qSlqZQIAAM0EAAAOAAAAAAAAAAEAIAAAACQBAABkcnMvZTJvRG9jLnhtbFBLBQYA&#10;AAAABgAGAFkBAAD7BQAAAAA=&#10;">
                <v:fill on="t" focussize="0,0"/>
                <v:stroke weight="0.5pt" color="#000000 [3204]" joinstyle="round"/>
                <v:imagedata o:title=""/>
                <o:lock v:ext="edit" aspectratio="f"/>
                <v:textbo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v:textbox>
              </v:shape>
            </w:pict>
          </mc:Fallback>
        </mc:AlternateContent>
      </w:r>
    </w:p>
    <w:p w14:paraId="015EE8C1">
      <w:pPr>
        <w:spacing w:line="360" w:lineRule="auto"/>
        <w:rPr>
          <w:rFonts w:hint="eastAsia" w:ascii="宋体" w:hAnsi="宋体" w:eastAsia="宋体"/>
          <w:b w:val="0"/>
          <w:bCs w:val="0"/>
          <w:sz w:val="24"/>
          <w:szCs w:val="24"/>
          <w:lang w:val="en-US" w:eastAsia="zh-CN"/>
        </w:rPr>
      </w:pPr>
    </w:p>
    <w:p w14:paraId="2587D09E">
      <w:pPr>
        <w:spacing w:line="360" w:lineRule="auto"/>
        <w:rPr>
          <w:rFonts w:hint="eastAsia" w:ascii="宋体" w:hAnsi="宋体" w:eastAsia="宋体"/>
          <w:b w:val="0"/>
          <w:bCs w:val="0"/>
          <w:sz w:val="24"/>
          <w:szCs w:val="24"/>
          <w:lang w:val="en-US" w:eastAsia="zh-CN"/>
        </w:rPr>
      </w:pPr>
    </w:p>
    <w:p w14:paraId="129E652F">
      <w:pPr>
        <w:spacing w:line="360" w:lineRule="auto"/>
        <w:rPr>
          <w:rFonts w:hint="eastAsia" w:ascii="宋体" w:hAnsi="宋体" w:eastAsia="宋体"/>
          <w:b w:val="0"/>
          <w:bCs w:val="0"/>
          <w:sz w:val="24"/>
          <w:szCs w:val="24"/>
          <w:lang w:val="en-US" w:eastAsia="zh-CN"/>
        </w:rPr>
      </w:pPr>
    </w:p>
    <w:p w14:paraId="2AD21E97">
      <w:pPr>
        <w:spacing w:line="360" w:lineRule="auto"/>
        <w:rPr>
          <w:rFonts w:hint="eastAsia" w:ascii="宋体" w:hAnsi="宋体" w:eastAsia="宋体"/>
          <w:b w:val="0"/>
          <w:bCs w:val="0"/>
          <w:sz w:val="24"/>
          <w:szCs w:val="24"/>
          <w:lang w:val="en-US" w:eastAsia="zh-CN"/>
        </w:rPr>
      </w:pPr>
    </w:p>
    <w:p w14:paraId="59C89DC5">
      <w:pPr>
        <w:spacing w:line="360" w:lineRule="auto"/>
        <w:rPr>
          <w:rFonts w:hint="eastAsia" w:ascii="宋体" w:hAnsi="宋体" w:eastAsia="宋体"/>
          <w:b w:val="0"/>
          <w:bCs w:val="0"/>
          <w:sz w:val="24"/>
          <w:szCs w:val="24"/>
          <w:lang w:val="en-US" w:eastAsia="zh-CN"/>
        </w:rPr>
      </w:pPr>
    </w:p>
    <w:p w14:paraId="43FB802F">
      <w:pPr>
        <w:spacing w:line="360" w:lineRule="auto"/>
        <w:rPr>
          <w:rFonts w:hint="eastAsia" w:ascii="宋体" w:hAnsi="宋体" w:eastAsia="宋体" w:cs="宋体"/>
          <w:b w:val="0"/>
          <w:bCs w:val="0"/>
          <w:sz w:val="24"/>
          <w:szCs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cs="宋体"/>
          <w:b w:val="0"/>
          <w:bCs w:val="0"/>
          <w:sz w:val="24"/>
          <w:szCs w:val="24"/>
        </w:rPr>
        <w:t>：_____（盖单位章）</w:t>
      </w:r>
    </w:p>
    <w:p w14:paraId="419C5B7E">
      <w:pPr>
        <w:spacing w:line="360" w:lineRule="auto"/>
        <w:rPr>
          <w:rFonts w:hint="eastAsia" w:ascii="宋体" w:hAnsi="宋体" w:eastAsia="宋体" w:cs="宋体"/>
          <w:b w:val="0"/>
          <w:bCs w:val="0"/>
          <w:sz w:val="24"/>
          <w:szCs w:val="24"/>
        </w:rPr>
      </w:pPr>
    </w:p>
    <w:p w14:paraId="1214335E">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法定代表人签字：</w:t>
      </w:r>
      <w:r>
        <w:rPr>
          <w:rFonts w:hint="eastAsia" w:ascii="宋体" w:hAnsi="宋体" w:eastAsia="宋体" w:cs="宋体"/>
          <w:b w:val="0"/>
          <w:bCs w:val="0"/>
          <w:sz w:val="24"/>
          <w:szCs w:val="24"/>
          <w:u w:val="single"/>
        </w:rPr>
        <w:t xml:space="preserve">             </w:t>
      </w:r>
    </w:p>
    <w:p w14:paraId="465A1D17">
      <w:pPr>
        <w:spacing w:line="360" w:lineRule="auto"/>
        <w:rPr>
          <w:rFonts w:hint="eastAsia" w:ascii="宋体" w:hAnsi="宋体" w:eastAsia="宋体" w:cs="宋体"/>
          <w:b w:val="0"/>
          <w:bCs w:val="0"/>
          <w:sz w:val="24"/>
          <w:szCs w:val="24"/>
        </w:rPr>
      </w:pPr>
    </w:p>
    <w:p w14:paraId="34EF9BAD">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eastAsia="zh-CN"/>
        </w:rPr>
        <w:t>授权委托人</w:t>
      </w:r>
      <w:r>
        <w:rPr>
          <w:rFonts w:hint="eastAsia" w:ascii="宋体" w:hAnsi="宋体" w:eastAsia="宋体" w:cs="宋体"/>
          <w:b w:val="0"/>
          <w:bCs w:val="0"/>
          <w:sz w:val="24"/>
          <w:szCs w:val="24"/>
        </w:rPr>
        <w:t>签字：</w:t>
      </w:r>
      <w:r>
        <w:rPr>
          <w:rFonts w:hint="eastAsia" w:ascii="宋体" w:hAnsi="宋体" w:eastAsia="宋体" w:cs="宋体"/>
          <w:b w:val="0"/>
          <w:bCs w:val="0"/>
          <w:sz w:val="24"/>
          <w:szCs w:val="24"/>
          <w:u w:val="single"/>
        </w:rPr>
        <w:t xml:space="preserve">             </w:t>
      </w:r>
    </w:p>
    <w:p w14:paraId="77DD8E7D">
      <w:pPr>
        <w:spacing w:line="360" w:lineRule="auto"/>
        <w:rPr>
          <w:rFonts w:hint="eastAsia" w:ascii="宋体" w:hAnsi="宋体" w:eastAsia="宋体" w:cs="宋体"/>
          <w:b w:val="0"/>
          <w:bCs w:val="0"/>
          <w:sz w:val="24"/>
          <w:szCs w:val="24"/>
          <w:u w:val="single"/>
        </w:rPr>
      </w:pPr>
    </w:p>
    <w:p w14:paraId="10466A2D">
      <w:pPr>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______年_____月_____日</w:t>
      </w:r>
    </w:p>
    <w:p w14:paraId="06210CA6">
      <w:pPr>
        <w:tabs>
          <w:tab w:val="left" w:pos="1326"/>
        </w:tabs>
        <w:bidi w:val="0"/>
        <w:jc w:val="left"/>
        <w:rPr>
          <w:rFonts w:hint="eastAsia" w:ascii="宋体" w:hAnsi="宋体" w:eastAsia="宋体" w:cs="宋体"/>
          <w:sz w:val="24"/>
          <w:szCs w:val="24"/>
          <w:lang w:val="en-US" w:eastAsia="zh-CN"/>
        </w:rPr>
      </w:pPr>
    </w:p>
    <w:p w14:paraId="08C614B5">
      <w:pPr>
        <w:keepNext w:val="0"/>
        <w:keepLines w:val="0"/>
        <w:pageBreakBefore w:val="0"/>
        <w:numPr>
          <w:ilvl w:val="0"/>
          <w:numId w:val="0"/>
        </w:numPr>
        <w:tabs>
          <w:tab w:val="left" w:pos="1326"/>
        </w:tabs>
        <w:kinsoku/>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五、投标供应商基本情况表</w:t>
      </w:r>
    </w:p>
    <w:p w14:paraId="5C29D871">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（营业执照复印件）</w:t>
      </w:r>
    </w:p>
    <w:p w14:paraId="00C9085F">
      <w:pPr>
        <w:pStyle w:val="4"/>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p>
    <w:p w14:paraId="525E6D2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5F7E777">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六、</w:t>
      </w:r>
      <w:r>
        <w:rPr>
          <w:rFonts w:hint="eastAsia" w:ascii="宋体" w:hAnsi="宋体" w:eastAsia="宋体" w:cs="宋体"/>
          <w:b/>
          <w:sz w:val="28"/>
          <w:szCs w:val="28"/>
          <w:lang w:val="en-US" w:eastAsia="zh-CN"/>
        </w:rPr>
        <w:t xml:space="preserve">提供具有独立承担民事责任的能力的证明材料 </w:t>
      </w:r>
    </w:p>
    <w:p w14:paraId="243487B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3A0EE011">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70DF4DDD">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七、</w:t>
      </w:r>
      <w:r>
        <w:rPr>
          <w:rFonts w:hint="eastAsia" w:ascii="宋体" w:hAnsi="宋体" w:eastAsia="宋体" w:cs="宋体"/>
          <w:b/>
          <w:sz w:val="28"/>
          <w:szCs w:val="28"/>
          <w:lang w:val="en-US" w:eastAsia="zh-CN"/>
        </w:rPr>
        <w:t xml:space="preserve">提供具有良好的商业信誉和健全的财务会计制度的证明材料 </w:t>
      </w:r>
    </w:p>
    <w:p w14:paraId="5E06B6D3">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4AF6805">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11698B29">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八、</w:t>
      </w:r>
      <w:r>
        <w:rPr>
          <w:rFonts w:hint="eastAsia" w:ascii="宋体" w:hAnsi="宋体" w:eastAsia="宋体" w:cs="宋体"/>
          <w:b/>
          <w:sz w:val="28"/>
          <w:szCs w:val="28"/>
          <w:lang w:val="en-US" w:eastAsia="zh-CN"/>
        </w:rPr>
        <w:t xml:space="preserve">提供依法缴纳税收和社会保障资金的良好记录 </w:t>
      </w:r>
    </w:p>
    <w:p w14:paraId="1170777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208AA82">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08E17C9C">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九、</w:t>
      </w:r>
      <w:r>
        <w:rPr>
          <w:rFonts w:hint="eastAsia" w:ascii="宋体" w:hAnsi="宋体" w:eastAsia="宋体" w:cs="宋体"/>
          <w:b/>
          <w:sz w:val="28"/>
          <w:szCs w:val="28"/>
          <w:lang w:val="en-US" w:eastAsia="zh-CN"/>
        </w:rPr>
        <w:t xml:space="preserve">具有履行合同所必须的设备和专业技术能力的声明 </w:t>
      </w:r>
    </w:p>
    <w:p w14:paraId="64D3257E">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2A9AEAC3">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我公司具备履行本次投标项目合同所必须的设备和专业技术能力。 </w:t>
      </w:r>
    </w:p>
    <w:p w14:paraId="26490F28">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347A792E">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426E591E">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sz w:val="28"/>
          <w:szCs w:val="28"/>
          <w:lang w:val="en-US" w:eastAsia="zh-CN"/>
        </w:rPr>
        <w:t>（加盖公章）</w:t>
      </w:r>
    </w:p>
    <w:p w14:paraId="3D7E1FC8">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56AC0B6E">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p>
    <w:p w14:paraId="5A563F0D">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16AC8A1A">
      <w:pPr>
        <w:pStyle w:val="4"/>
        <w:rPr>
          <w:rFonts w:hint="eastAsia"/>
          <w:lang w:val="en-US" w:eastAsia="zh-CN"/>
        </w:rPr>
      </w:pPr>
    </w:p>
    <w:p w14:paraId="1A01063A">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lang w:val="en-US" w:eastAsia="zh-CN"/>
        </w:rPr>
      </w:pPr>
      <w:r>
        <w:rPr>
          <w:rFonts w:hint="eastAsia" w:ascii="宋体" w:hAnsi="宋体" w:eastAsia="宋体" w:cs="宋体"/>
          <w:b/>
          <w:bCs/>
          <w:sz w:val="28"/>
          <w:szCs w:val="28"/>
          <w:lang w:val="en-US" w:eastAsia="zh-CN" w:bidi="ar-SA"/>
        </w:rPr>
        <w:t>十、</w:t>
      </w:r>
      <w:r>
        <w:rPr>
          <w:rFonts w:hint="eastAsia" w:ascii="宋体" w:hAnsi="宋体" w:eastAsia="宋体" w:cs="宋体"/>
          <w:b/>
          <w:sz w:val="28"/>
          <w:szCs w:val="28"/>
          <w:lang w:val="en-US" w:eastAsia="zh-CN"/>
        </w:rPr>
        <w:t>业绩证明材料（如有）</w:t>
      </w:r>
    </w:p>
    <w:p w14:paraId="58D875F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default" w:ascii="宋体" w:hAnsi="宋体" w:eastAsia="宋体" w:cs="宋体"/>
          <w:b/>
          <w:bCs/>
          <w:sz w:val="28"/>
          <w:szCs w:val="28"/>
          <w:lang w:val="en-US" w:eastAsia="zh-CN"/>
        </w:rPr>
      </w:pPr>
      <w:r>
        <w:rPr>
          <w:rFonts w:hint="eastAsia" w:ascii="宋体" w:hAnsi="宋体" w:eastAsia="宋体" w:cs="宋体"/>
          <w:b/>
          <w:sz w:val="28"/>
          <w:szCs w:val="28"/>
          <w:lang w:val="en-US" w:eastAsia="zh-CN"/>
        </w:rPr>
        <w:t>十一、</w:t>
      </w:r>
      <w:r>
        <w:rPr>
          <w:rFonts w:hint="eastAsia" w:ascii="宋体" w:hAnsi="宋体" w:eastAsia="宋体" w:cs="宋体"/>
          <w:b/>
          <w:bCs/>
          <w:sz w:val="28"/>
          <w:szCs w:val="28"/>
          <w:lang w:val="en-US" w:eastAsia="zh-CN"/>
        </w:rPr>
        <w:t>参加</w:t>
      </w:r>
      <w:r>
        <w:rPr>
          <w:rFonts w:hint="eastAsia" w:ascii="宋体" w:hAnsi="宋体" w:eastAsia="宋体" w:cs="宋体"/>
          <w:b/>
          <w:bCs/>
          <w:sz w:val="28"/>
          <w:szCs w:val="28"/>
          <w:highlight w:val="none"/>
          <w:lang w:val="en-US" w:eastAsia="zh-CN"/>
        </w:rPr>
        <w:t>本次采购</w:t>
      </w:r>
      <w:r>
        <w:rPr>
          <w:rFonts w:hint="eastAsia" w:ascii="宋体" w:hAnsi="宋体" w:eastAsia="宋体" w:cs="宋体"/>
          <w:b/>
          <w:bCs/>
          <w:sz w:val="28"/>
          <w:szCs w:val="28"/>
          <w:lang w:val="en-US" w:eastAsia="zh-CN"/>
        </w:rPr>
        <w:t>前三年内在经营活动中无重大违法记录书面声明(后附信用记录截图）</w:t>
      </w:r>
    </w:p>
    <w:p w14:paraId="2289E3D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087AA91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7B4D693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参加本次采购前三年内在经营活动中无重大违法记录</w:t>
      </w:r>
    </w:p>
    <w:p w14:paraId="339246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7324785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1E8F234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致：</w:t>
      </w:r>
      <w:r>
        <w:rPr>
          <w:rFonts w:hint="eastAsia" w:ascii="宋体" w:hAnsi="宋体" w:eastAsia="宋体" w:cs="宋体"/>
          <w:b w:val="0"/>
          <w:bCs w:val="0"/>
          <w:sz w:val="28"/>
          <w:szCs w:val="28"/>
          <w:u w:val="none"/>
          <w:lang w:val="en-US" w:eastAsia="zh-CN"/>
        </w:rPr>
        <w:t>鄂尔多斯市中心医院</w:t>
      </w:r>
    </w:p>
    <w:p w14:paraId="780471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val="0"/>
          <w:bCs w:val="0"/>
          <w:sz w:val="28"/>
          <w:szCs w:val="28"/>
          <w:u w:val="single"/>
          <w:lang w:eastAsia="zh-CN"/>
        </w:rPr>
        <w:t>（</w:t>
      </w:r>
      <w:r>
        <w:rPr>
          <w:rFonts w:hint="eastAsia" w:ascii="宋体" w:hAnsi="宋体" w:eastAsia="宋体" w:cs="宋体"/>
          <w:b w:val="0"/>
          <w:bCs w:val="0"/>
          <w:sz w:val="28"/>
          <w:szCs w:val="28"/>
          <w:lang w:val="en-US" w:eastAsia="zh-CN"/>
        </w:rPr>
        <w:t>投标供应商名称）近三年内，在经营活动中无重大违法记录，特此声明。</w:t>
      </w:r>
    </w:p>
    <w:p w14:paraId="0DA4B91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若招标采购单位在本项目采购过程中发现我单位近三年内在经营活动中有重大违法记录，我单位将无条件地退出本项目的招标，并承担因此引起的一切后果。</w:t>
      </w:r>
    </w:p>
    <w:p w14:paraId="42A6307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DCF640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48A7CB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6165A69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投标供应商(加盖公章）：</w:t>
      </w:r>
      <w:r>
        <w:rPr>
          <w:rFonts w:hint="eastAsia" w:ascii="宋体" w:hAnsi="宋体" w:eastAsia="宋体" w:cs="宋体"/>
          <w:b/>
          <w:bCs/>
          <w:sz w:val="24"/>
          <w:szCs w:val="24"/>
          <w:u w:val="single"/>
        </w:rPr>
        <w:t xml:space="preserve">            </w:t>
      </w:r>
    </w:p>
    <w:p w14:paraId="6988213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4AD287F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r>
        <w:rPr>
          <w:rFonts w:hint="eastAsia" w:ascii="宋体" w:hAnsi="宋体" w:eastAsia="宋体" w:cs="宋体"/>
          <w:b/>
          <w:bCs/>
          <w:sz w:val="24"/>
          <w:szCs w:val="24"/>
          <w:u w:val="single"/>
        </w:rPr>
        <w:t xml:space="preserve">            </w:t>
      </w:r>
    </w:p>
    <w:p w14:paraId="718C965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highlight w:val="red"/>
          <w:lang w:val="en-US" w:eastAsia="zh-CN"/>
        </w:rPr>
      </w:pPr>
    </w:p>
    <w:p w14:paraId="30ABC35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62F4A2D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r>
        <w:rPr>
          <w:rFonts w:hint="eastAsia" w:ascii="宋体" w:hAnsi="宋体" w:eastAsia="宋体" w:cs="宋体"/>
          <w:b/>
          <w:sz w:val="28"/>
          <w:szCs w:val="28"/>
          <w:lang w:val="en-US" w:eastAsia="zh-CN"/>
        </w:rPr>
        <w:t xml:space="preserve"> </w:t>
      </w:r>
    </w:p>
    <w:p w14:paraId="6E1F3AA3">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28"/>
          <w:szCs w:val="28"/>
          <w:lang w:val="en-US" w:eastAsia="zh-CN"/>
        </w:rPr>
        <w:t xml:space="preserve">十二、主要商务要求承诺书 </w:t>
      </w:r>
    </w:p>
    <w:p w14:paraId="4529B34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2CDA741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如有优于招采文件主要商务要求的请在此承诺书中说明。具体优于内容（如标的提供的时间、地点，质保期等）。 </w:t>
      </w:r>
    </w:p>
    <w:p w14:paraId="2A0242C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2E162F0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5227336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01728BF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080" w:firstLineChars="11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1E2A8D7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4C836B1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71DB472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320" w:firstLineChars="19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7F3D6FC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p w14:paraId="4626C80D">
      <w:pPr>
        <w:pStyle w:val="4"/>
        <w:rPr>
          <w:rFonts w:hint="eastAsia" w:ascii="宋体" w:hAnsi="宋体" w:eastAsia="宋体" w:cs="宋体"/>
          <w:sz w:val="24"/>
          <w:szCs w:val="24"/>
          <w:lang w:val="en-US" w:eastAsia="zh-CN"/>
        </w:rPr>
      </w:pPr>
    </w:p>
    <w:p w14:paraId="08332702">
      <w:pPr>
        <w:rPr>
          <w:rFonts w:hint="eastAsia" w:ascii="宋体" w:hAnsi="宋体" w:eastAsia="宋体" w:cs="宋体"/>
          <w:sz w:val="24"/>
          <w:szCs w:val="24"/>
          <w:lang w:val="en-US" w:eastAsia="zh-CN"/>
        </w:rPr>
      </w:pPr>
    </w:p>
    <w:p w14:paraId="18FE44E1">
      <w:pPr>
        <w:pStyle w:val="4"/>
        <w:rPr>
          <w:rFonts w:hint="eastAsia" w:ascii="宋体" w:hAnsi="宋体" w:eastAsia="宋体" w:cs="宋体"/>
          <w:sz w:val="24"/>
          <w:szCs w:val="24"/>
          <w:lang w:val="en-US" w:eastAsia="zh-CN"/>
        </w:rPr>
      </w:pPr>
    </w:p>
    <w:p w14:paraId="09C0FD3C">
      <w:pPr>
        <w:rPr>
          <w:rFonts w:hint="eastAsia" w:ascii="宋体" w:hAnsi="宋体" w:eastAsia="宋体" w:cs="宋体"/>
          <w:sz w:val="24"/>
          <w:szCs w:val="24"/>
          <w:lang w:val="en-US" w:eastAsia="zh-CN"/>
        </w:rPr>
      </w:pPr>
    </w:p>
    <w:p w14:paraId="5A3B4632">
      <w:pPr>
        <w:pStyle w:val="4"/>
        <w:rPr>
          <w:rFonts w:hint="eastAsia" w:ascii="宋体" w:hAnsi="宋体" w:eastAsia="宋体" w:cs="宋体"/>
          <w:sz w:val="24"/>
          <w:szCs w:val="24"/>
          <w:lang w:val="en-US" w:eastAsia="zh-CN"/>
        </w:rPr>
      </w:pPr>
    </w:p>
    <w:p w14:paraId="7B8DFA4A">
      <w:pPr>
        <w:rPr>
          <w:rFonts w:hint="eastAsia" w:ascii="宋体" w:hAnsi="宋体" w:eastAsia="宋体" w:cs="宋体"/>
          <w:sz w:val="24"/>
          <w:szCs w:val="24"/>
          <w:lang w:val="en-US" w:eastAsia="zh-CN"/>
        </w:rPr>
      </w:pPr>
    </w:p>
    <w:p w14:paraId="31CA8273">
      <w:pPr>
        <w:pStyle w:val="4"/>
        <w:rPr>
          <w:rFonts w:hint="eastAsia" w:ascii="宋体" w:hAnsi="宋体" w:eastAsia="宋体" w:cs="宋体"/>
          <w:sz w:val="24"/>
          <w:szCs w:val="24"/>
          <w:lang w:val="en-US" w:eastAsia="zh-CN"/>
        </w:rPr>
      </w:pPr>
    </w:p>
    <w:p w14:paraId="53ED03A9">
      <w:pPr>
        <w:rPr>
          <w:rFonts w:hint="eastAsia" w:ascii="宋体" w:hAnsi="宋体" w:eastAsia="宋体" w:cs="宋体"/>
          <w:sz w:val="24"/>
          <w:szCs w:val="24"/>
          <w:lang w:val="en-US" w:eastAsia="zh-CN"/>
        </w:rPr>
      </w:pPr>
    </w:p>
    <w:p w14:paraId="01C761B8">
      <w:pPr>
        <w:pStyle w:val="4"/>
        <w:rPr>
          <w:rFonts w:hint="eastAsia" w:ascii="宋体" w:hAnsi="宋体" w:eastAsia="宋体" w:cs="宋体"/>
          <w:sz w:val="24"/>
          <w:szCs w:val="24"/>
          <w:lang w:val="en-US" w:eastAsia="zh-CN"/>
        </w:rPr>
      </w:pPr>
    </w:p>
    <w:p w14:paraId="66AE0849">
      <w:pPr>
        <w:rPr>
          <w:rFonts w:hint="eastAsia" w:ascii="宋体" w:hAnsi="宋体" w:eastAsia="宋体" w:cs="宋体"/>
          <w:sz w:val="24"/>
          <w:szCs w:val="24"/>
          <w:lang w:val="en-US" w:eastAsia="zh-CN"/>
        </w:rPr>
      </w:pPr>
    </w:p>
    <w:p w14:paraId="639A3F45">
      <w:pPr>
        <w:pStyle w:val="4"/>
        <w:rPr>
          <w:rFonts w:hint="eastAsia" w:ascii="宋体" w:hAnsi="宋体" w:eastAsia="宋体" w:cs="宋体"/>
          <w:sz w:val="24"/>
          <w:szCs w:val="24"/>
          <w:lang w:val="en-US" w:eastAsia="zh-CN"/>
        </w:rPr>
      </w:pPr>
    </w:p>
    <w:p w14:paraId="786368EA">
      <w:pPr>
        <w:rPr>
          <w:rFonts w:hint="eastAsia" w:ascii="宋体" w:hAnsi="宋体" w:eastAsia="宋体" w:cs="宋体"/>
          <w:sz w:val="24"/>
          <w:szCs w:val="24"/>
          <w:lang w:val="en-US" w:eastAsia="zh-CN"/>
        </w:rPr>
      </w:pPr>
    </w:p>
    <w:p w14:paraId="1A65CB71">
      <w:pPr>
        <w:pStyle w:val="4"/>
        <w:rPr>
          <w:rFonts w:hint="eastAsia" w:ascii="宋体" w:hAnsi="宋体" w:eastAsia="宋体" w:cs="宋体"/>
          <w:sz w:val="24"/>
          <w:szCs w:val="24"/>
          <w:lang w:val="en-US" w:eastAsia="zh-CN"/>
        </w:rPr>
      </w:pPr>
    </w:p>
    <w:p w14:paraId="3B4801E4">
      <w:pPr>
        <w:rPr>
          <w:rFonts w:hint="eastAsia"/>
          <w:lang w:val="en-US" w:eastAsia="zh-CN"/>
        </w:rPr>
      </w:pPr>
    </w:p>
    <w:p w14:paraId="5EEB377D">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十三、技术参数偏离表 （包括各项佐证材料）</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07DBC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7A99F0F2">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420" w:type="dxa"/>
            <w:vAlign w:val="top"/>
          </w:tcPr>
          <w:p w14:paraId="6D9A99C9">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参数性质（是否标</w:t>
            </w:r>
            <w:r>
              <w:rPr>
                <w:rFonts w:hint="eastAsia" w:ascii="宋体" w:hAnsi="宋体" w:eastAsia="宋体" w:cs="宋体"/>
                <w:sz w:val="21"/>
                <w:szCs w:val="21"/>
                <w:lang w:val="en-US" w:eastAsia="zh-CN" w:bidi="lo-LA"/>
              </w:rPr>
              <w:t>★</w:t>
            </w:r>
            <w:r>
              <w:rPr>
                <w:rFonts w:hint="eastAsia" w:ascii="宋体" w:hAnsi="宋体" w:eastAsia="宋体" w:cs="宋体"/>
                <w:sz w:val="24"/>
                <w:szCs w:val="24"/>
                <w:lang w:val="en-US" w:eastAsia="zh-CN"/>
              </w:rPr>
              <w:t>）</w:t>
            </w:r>
          </w:p>
        </w:tc>
        <w:tc>
          <w:tcPr>
            <w:tcW w:w="1420" w:type="dxa"/>
            <w:vAlign w:val="top"/>
          </w:tcPr>
          <w:p w14:paraId="07910457">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招采技术参数与要求</w:t>
            </w:r>
          </w:p>
        </w:tc>
        <w:tc>
          <w:tcPr>
            <w:tcW w:w="1420" w:type="dxa"/>
            <w:vAlign w:val="top"/>
          </w:tcPr>
          <w:p w14:paraId="3AA99D90">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投标人提供响应内容</w:t>
            </w:r>
          </w:p>
        </w:tc>
        <w:tc>
          <w:tcPr>
            <w:tcW w:w="1421" w:type="dxa"/>
            <w:vAlign w:val="top"/>
          </w:tcPr>
          <w:p w14:paraId="70C9BDF5">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偏离程度</w:t>
            </w:r>
          </w:p>
        </w:tc>
        <w:tc>
          <w:tcPr>
            <w:tcW w:w="1421" w:type="dxa"/>
            <w:vAlign w:val="top"/>
          </w:tcPr>
          <w:p w14:paraId="32004C7D">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74027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B8D944C">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20" w:type="dxa"/>
            <w:vAlign w:val="top"/>
          </w:tcPr>
          <w:p w14:paraId="482ABF5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133B221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EBCE16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2869C00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7DFBBA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3DFCF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0DA0FA6E">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420" w:type="dxa"/>
            <w:vAlign w:val="top"/>
          </w:tcPr>
          <w:p w14:paraId="37C6E467">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A4A6BF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259FED2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63B2A2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D9E816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4E45A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281C2EF8">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420" w:type="dxa"/>
            <w:vAlign w:val="top"/>
          </w:tcPr>
          <w:p w14:paraId="6662EA3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F79D0A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5387C5E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4DA16A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AE8624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27D2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4525D14B">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420" w:type="dxa"/>
            <w:vAlign w:val="top"/>
          </w:tcPr>
          <w:p w14:paraId="1C86964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AB0E11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E41037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7F8541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50A87D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bl>
    <w:p w14:paraId="7D07D36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说明：</w:t>
      </w:r>
    </w:p>
    <w:p w14:paraId="2A7AD53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1.投标人应当如实填写上表“投标人提供响应内容”处内容，对招采文件提出的要求和条件作出明确响应，并列明具体响应数值或内容，只注明符合、满足等无具体内容表述的，将视为未实质性满足招采文件要求。 </w:t>
      </w:r>
    </w:p>
    <w:p w14:paraId="0B49F374">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2.“偏离程度”处可填写满足、响应或正偏离、负偏离。 </w:t>
      </w:r>
    </w:p>
    <w:p w14:paraId="72F6EE90">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 xml:space="preserve">3.“备注”处可填写偏离情况的具体说明。 </w:t>
      </w:r>
    </w:p>
    <w:p w14:paraId="7D7820C7">
      <w:pPr>
        <w:pStyle w:val="4"/>
        <w:rPr>
          <w:rFonts w:hint="eastAsia"/>
        </w:rPr>
      </w:pPr>
    </w:p>
    <w:p w14:paraId="2104070E">
      <w:pPr>
        <w:keepNext w:val="0"/>
        <w:keepLines w:val="0"/>
        <w:pageBreakBefore w:val="0"/>
        <w:widowControl/>
        <w:numPr>
          <w:ilvl w:val="0"/>
          <w:numId w:val="5"/>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售后服务</w:t>
      </w:r>
    </w:p>
    <w:p w14:paraId="68686F9A">
      <w:pPr>
        <w:pStyle w:val="4"/>
        <w:keepNext w:val="0"/>
        <w:keepLines w:val="0"/>
        <w:pageBreakBefore w:val="0"/>
        <w:widowControl/>
        <w:numPr>
          <w:ilvl w:val="0"/>
          <w:numId w:val="0"/>
        </w:numPr>
        <w:kinsoku/>
        <w:overflowPunct/>
        <w:topLinePunct w:val="0"/>
        <w:autoSpaceDE/>
        <w:autoSpaceDN/>
        <w:bidi w:val="0"/>
        <w:adjustRightInd/>
        <w:snapToGrid/>
        <w:ind w:firstLine="320" w:firstLineChars="200"/>
        <w:jc w:val="left"/>
        <w:textAlignment w:val="auto"/>
        <w:outlineLvl w:val="2"/>
        <w:rPr>
          <w:rFonts w:hint="eastAsia"/>
          <w:lang w:val="en-US" w:eastAsia="zh-CN"/>
        </w:rPr>
      </w:pPr>
    </w:p>
    <w:p w14:paraId="0F28D169">
      <w:pPr>
        <w:keepNext w:val="0"/>
        <w:keepLines w:val="0"/>
        <w:pageBreakBefore w:val="0"/>
        <w:widowControl/>
        <w:kinsoku/>
        <w:overflowPunct/>
        <w:topLinePunct w:val="0"/>
        <w:autoSpaceDE/>
        <w:autoSpaceDN/>
        <w:bidi w:val="0"/>
        <w:adjustRightInd/>
        <w:snapToGrid/>
        <w:ind w:firstLine="420" w:firstLineChars="200"/>
        <w:textAlignment w:val="auto"/>
        <w:rPr>
          <w:rFonts w:hint="eastAsia"/>
          <w:lang w:val="en-US" w:eastAsia="zh-CN"/>
        </w:rPr>
      </w:pPr>
    </w:p>
    <w:p w14:paraId="4FB99C00">
      <w:pPr>
        <w:keepNext w:val="0"/>
        <w:keepLines w:val="0"/>
        <w:pageBreakBefore w:val="0"/>
        <w:widowControl/>
        <w:numPr>
          <w:ilvl w:val="0"/>
          <w:numId w:val="5"/>
        </w:numPr>
        <w:tabs>
          <w:tab w:val="left" w:pos="606"/>
        </w:tabs>
        <w:kinsoku/>
        <w:wordWrap w:val="0"/>
        <w:overflowPunct/>
        <w:topLinePunct w:val="0"/>
        <w:autoSpaceDE/>
        <w:autoSpaceDN/>
        <w:bidi w:val="0"/>
        <w:adjustRightInd/>
        <w:snapToGrid/>
        <w:spacing w:line="360" w:lineRule="auto"/>
        <w:ind w:left="0" w:leftChars="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相关认证</w:t>
      </w:r>
    </w:p>
    <w:p w14:paraId="6DCA97E1">
      <w:pPr>
        <w:pStyle w:val="4"/>
        <w:keepNext w:val="0"/>
        <w:keepLines w:val="0"/>
        <w:pageBreakBefore w:val="0"/>
        <w:widowControl/>
        <w:numPr>
          <w:ilvl w:val="0"/>
          <w:numId w:val="0"/>
        </w:numPr>
        <w:kinsoku/>
        <w:overflowPunct/>
        <w:topLinePunct w:val="0"/>
        <w:autoSpaceDE/>
        <w:autoSpaceDN/>
        <w:bidi w:val="0"/>
        <w:adjustRightInd/>
        <w:snapToGrid/>
        <w:ind w:firstLine="320" w:firstLineChars="200"/>
        <w:jc w:val="left"/>
        <w:textAlignment w:val="auto"/>
        <w:outlineLvl w:val="2"/>
        <w:rPr>
          <w:rFonts w:hint="eastAsia"/>
          <w:lang w:val="en-US" w:eastAsia="zh-CN"/>
        </w:rPr>
      </w:pPr>
    </w:p>
    <w:p w14:paraId="6F2C3000">
      <w:pPr>
        <w:keepNext w:val="0"/>
        <w:keepLines w:val="0"/>
        <w:pageBreakBefore w:val="0"/>
        <w:widowControl/>
        <w:kinsoku/>
        <w:overflowPunct/>
        <w:topLinePunct w:val="0"/>
        <w:autoSpaceDE/>
        <w:autoSpaceDN/>
        <w:bidi w:val="0"/>
        <w:adjustRightInd/>
        <w:snapToGrid/>
        <w:ind w:firstLine="420" w:firstLineChars="200"/>
        <w:textAlignment w:val="auto"/>
        <w:rPr>
          <w:rFonts w:hint="eastAsia"/>
          <w:lang w:val="en-US" w:eastAsia="zh-CN"/>
        </w:rPr>
      </w:pPr>
    </w:p>
    <w:p w14:paraId="17F60C46">
      <w:pPr>
        <w:keepNext w:val="0"/>
        <w:keepLines w:val="0"/>
        <w:pageBreakBefore w:val="0"/>
        <w:widowControl/>
        <w:numPr>
          <w:ilvl w:val="0"/>
          <w:numId w:val="5"/>
        </w:numPr>
        <w:tabs>
          <w:tab w:val="left" w:pos="606"/>
        </w:tabs>
        <w:kinsoku/>
        <w:wordWrap w:val="0"/>
        <w:overflowPunct/>
        <w:topLinePunct w:val="0"/>
        <w:autoSpaceDE/>
        <w:autoSpaceDN/>
        <w:bidi w:val="0"/>
        <w:adjustRightInd/>
        <w:snapToGrid/>
        <w:spacing w:line="360" w:lineRule="auto"/>
        <w:ind w:left="0" w:leftChars="0" w:right="0" w:firstLine="562" w:firstLineChars="200"/>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产品彩页</w:t>
      </w:r>
    </w:p>
    <w:p w14:paraId="2D6A47B1">
      <w:pPr>
        <w:keepNext w:val="0"/>
        <w:keepLines w:val="0"/>
        <w:pageBreakBefore w:val="0"/>
        <w:widowControl/>
        <w:numPr>
          <w:numId w:val="0"/>
        </w:numPr>
        <w:tabs>
          <w:tab w:val="left" w:pos="606"/>
        </w:tabs>
        <w:kinsoku/>
        <w:wordWrap w:val="0"/>
        <w:overflowPunct/>
        <w:topLinePunct w:val="0"/>
        <w:autoSpaceDE/>
        <w:autoSpaceDN/>
        <w:bidi w:val="0"/>
        <w:adjustRightInd/>
        <w:snapToGrid/>
        <w:spacing w:line="360" w:lineRule="auto"/>
        <w:ind w:right="0" w:rightChars="0"/>
        <w:jc w:val="left"/>
        <w:textAlignment w:val="auto"/>
        <w:rPr>
          <w:rFonts w:hint="default" w:ascii="宋体" w:hAnsi="宋体" w:eastAsia="宋体" w:cs="宋体"/>
          <w:b/>
          <w:sz w:val="28"/>
          <w:szCs w:val="28"/>
          <w:lang w:val="en-US" w:eastAsia="zh-CN"/>
        </w:rPr>
      </w:pPr>
    </w:p>
    <w:p w14:paraId="4EF406DE">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十七、其它</w:t>
      </w:r>
    </w:p>
    <w:p w14:paraId="53AD6130">
      <w:pPr>
        <w:tabs>
          <w:tab w:val="left" w:pos="876"/>
        </w:tabs>
        <w:bidi w:val="0"/>
        <w:jc w:val="left"/>
        <w:rPr>
          <w:rFonts w:hint="eastAsia" w:ascii="宋体" w:hAnsi="宋体" w:eastAsia="宋体" w:cs="宋体"/>
          <w:b/>
          <w:sz w:val="24"/>
          <w:szCs w:val="24"/>
          <w:lang w:val="en-US" w:eastAsia="zh-CN"/>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0000000000000000000"/>
    <w:charset w:val="86"/>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00001"/>
    <w:multiLevelType w:val="multilevel"/>
    <w:tmpl w:val="2F000001"/>
    <w:lvl w:ilvl="0" w:tentative="0">
      <w:start w:val="1"/>
      <w:numFmt w:val="decimal"/>
      <w:suff w:val="nothing"/>
      <w:lvlText w:val="%1．"/>
      <w:lvlJc w:val="left"/>
      <w:pPr>
        <w:ind w:left="0" w:firstLine="400"/>
      </w:pPr>
      <w:rPr>
        <w:rFonts w:hint="default"/>
      </w:rPr>
    </w:lvl>
    <w:lvl w:ilvl="1" w:tentative="0">
      <w:start w:val="1"/>
      <w:numFmt w:val="decimal"/>
      <w:suff w:val="nothing"/>
      <w:lvlText w:val="%1．"/>
      <w:lvlJc w:val="left"/>
      <w:pPr>
        <w:ind w:left="0" w:firstLine="400"/>
      </w:pPr>
      <w:rPr>
        <w:rFonts w:hint="default"/>
      </w:rPr>
    </w:lvl>
    <w:lvl w:ilvl="2" w:tentative="0">
      <w:start w:val="1"/>
      <w:numFmt w:val="decimal"/>
      <w:suff w:val="nothing"/>
      <w:lvlText w:val="%1．"/>
      <w:lvlJc w:val="left"/>
      <w:pPr>
        <w:ind w:left="0" w:firstLine="400"/>
      </w:pPr>
      <w:rPr>
        <w:rFonts w:hint="default"/>
      </w:rPr>
    </w:lvl>
    <w:lvl w:ilvl="3" w:tentative="0">
      <w:start w:val="1"/>
      <w:numFmt w:val="decimal"/>
      <w:suff w:val="nothing"/>
      <w:lvlText w:val="%1．"/>
      <w:lvlJc w:val="left"/>
      <w:pPr>
        <w:ind w:left="0" w:firstLine="400"/>
      </w:pPr>
      <w:rPr>
        <w:rFonts w:hint="default"/>
      </w:rPr>
    </w:lvl>
    <w:lvl w:ilvl="4" w:tentative="0">
      <w:start w:val="1"/>
      <w:numFmt w:val="decimal"/>
      <w:suff w:val="nothing"/>
      <w:lvlText w:val="%1．"/>
      <w:lvlJc w:val="left"/>
      <w:pPr>
        <w:ind w:left="0" w:firstLine="400"/>
      </w:pPr>
      <w:rPr>
        <w:rFonts w:hint="default"/>
      </w:rPr>
    </w:lvl>
    <w:lvl w:ilvl="5" w:tentative="0">
      <w:start w:val="1"/>
      <w:numFmt w:val="decimal"/>
      <w:suff w:val="nothing"/>
      <w:lvlText w:val="%1．"/>
      <w:lvlJc w:val="left"/>
      <w:pPr>
        <w:ind w:left="0" w:firstLine="400"/>
      </w:pPr>
      <w:rPr>
        <w:rFonts w:hint="default"/>
      </w:rPr>
    </w:lvl>
    <w:lvl w:ilvl="6" w:tentative="0">
      <w:start w:val="1"/>
      <w:numFmt w:val="decimal"/>
      <w:suff w:val="nothing"/>
      <w:lvlText w:val="%1．"/>
      <w:lvlJc w:val="left"/>
      <w:pPr>
        <w:ind w:left="0" w:firstLine="400"/>
      </w:pPr>
      <w:rPr>
        <w:rFonts w:hint="default"/>
      </w:rPr>
    </w:lvl>
    <w:lvl w:ilvl="7" w:tentative="0">
      <w:start w:val="1"/>
      <w:numFmt w:val="decimal"/>
      <w:suff w:val="nothing"/>
      <w:lvlText w:val="%1．"/>
      <w:lvlJc w:val="left"/>
      <w:pPr>
        <w:ind w:left="0" w:firstLine="400"/>
      </w:pPr>
      <w:rPr>
        <w:rFonts w:hint="default"/>
      </w:rPr>
    </w:lvl>
    <w:lvl w:ilvl="8" w:tentative="0">
      <w:start w:val="1"/>
      <w:numFmt w:val="decimal"/>
      <w:suff w:val="nothing"/>
      <w:lvlText w:val="%1．"/>
      <w:lvlJc w:val="left"/>
      <w:pPr>
        <w:ind w:left="0" w:firstLine="400"/>
      </w:pPr>
      <w:rPr>
        <w:rFonts w:hint="default"/>
      </w:rPr>
    </w:lvl>
  </w:abstractNum>
  <w:abstractNum w:abstractNumId="1">
    <w:nsid w:val="2F000003"/>
    <w:multiLevelType w:val="multilevel"/>
    <w:tmpl w:val="2F000003"/>
    <w:lvl w:ilvl="0" w:tentative="0">
      <w:start w:val="2"/>
      <w:numFmt w:val="chineseCounting"/>
      <w:suff w:val="nothing"/>
      <w:lvlText w:val="%1、"/>
      <w:lvlJc w:val="left"/>
      <w:rPr>
        <w:rFonts w:hint="eastAsia"/>
      </w:rPr>
    </w:lvl>
    <w:lvl w:ilvl="1" w:tentative="0">
      <w:start w:val="2"/>
      <w:numFmt w:val="chineseCounting"/>
      <w:suff w:val="nothing"/>
      <w:lvlText w:val="%1、"/>
      <w:lvlJc w:val="left"/>
      <w:rPr>
        <w:rFonts w:hint="eastAsia"/>
      </w:rPr>
    </w:lvl>
    <w:lvl w:ilvl="2" w:tentative="0">
      <w:start w:val="2"/>
      <w:numFmt w:val="chineseCounting"/>
      <w:suff w:val="nothing"/>
      <w:lvlText w:val="%1、"/>
      <w:lvlJc w:val="left"/>
      <w:rPr>
        <w:rFonts w:hint="eastAsia"/>
      </w:rPr>
    </w:lvl>
    <w:lvl w:ilvl="3" w:tentative="0">
      <w:start w:val="2"/>
      <w:numFmt w:val="chineseCounting"/>
      <w:suff w:val="nothing"/>
      <w:lvlText w:val="%1、"/>
      <w:lvlJc w:val="left"/>
      <w:rPr>
        <w:rFonts w:hint="eastAsia"/>
      </w:rPr>
    </w:lvl>
    <w:lvl w:ilvl="4" w:tentative="0">
      <w:start w:val="2"/>
      <w:numFmt w:val="chineseCounting"/>
      <w:suff w:val="nothing"/>
      <w:lvlText w:val="%1、"/>
      <w:lvlJc w:val="left"/>
      <w:rPr>
        <w:rFonts w:hint="eastAsia"/>
      </w:rPr>
    </w:lvl>
    <w:lvl w:ilvl="5" w:tentative="0">
      <w:start w:val="2"/>
      <w:numFmt w:val="chineseCounting"/>
      <w:suff w:val="nothing"/>
      <w:lvlText w:val="%1、"/>
      <w:lvlJc w:val="left"/>
      <w:rPr>
        <w:rFonts w:hint="eastAsia"/>
      </w:rPr>
    </w:lvl>
    <w:lvl w:ilvl="6" w:tentative="0">
      <w:start w:val="2"/>
      <w:numFmt w:val="chineseCounting"/>
      <w:suff w:val="nothing"/>
      <w:lvlText w:val="%1、"/>
      <w:lvlJc w:val="left"/>
      <w:rPr>
        <w:rFonts w:hint="eastAsia"/>
      </w:rPr>
    </w:lvl>
    <w:lvl w:ilvl="7" w:tentative="0">
      <w:start w:val="2"/>
      <w:numFmt w:val="chineseCounting"/>
      <w:suff w:val="nothing"/>
      <w:lvlText w:val="%1、"/>
      <w:lvlJc w:val="left"/>
      <w:rPr>
        <w:rFonts w:hint="eastAsia"/>
      </w:rPr>
    </w:lvl>
    <w:lvl w:ilvl="8" w:tentative="0">
      <w:start w:val="2"/>
      <w:numFmt w:val="chineseCounting"/>
      <w:suff w:val="nothing"/>
      <w:lvlText w:val="%1、"/>
      <w:lvlJc w:val="left"/>
      <w:rPr>
        <w:rFonts w:hint="eastAsia"/>
      </w:rPr>
    </w:lvl>
  </w:abstractNum>
  <w:abstractNum w:abstractNumId="2">
    <w:nsid w:val="43B5E7C1"/>
    <w:multiLevelType w:val="singleLevel"/>
    <w:tmpl w:val="43B5E7C1"/>
    <w:lvl w:ilvl="0" w:tentative="0">
      <w:start w:val="14"/>
      <w:numFmt w:val="chineseCounting"/>
      <w:suff w:val="nothing"/>
      <w:lvlText w:val="%1、"/>
      <w:lvlJc w:val="left"/>
      <w:rPr>
        <w:rFonts w:hint="eastAsia"/>
      </w:rPr>
    </w:lvl>
  </w:abstractNum>
  <w:abstractNum w:abstractNumId="3">
    <w:nsid w:val="5C6A04CC"/>
    <w:multiLevelType w:val="singleLevel"/>
    <w:tmpl w:val="5C6A04CC"/>
    <w:lvl w:ilvl="0" w:tentative="0">
      <w:start w:val="1"/>
      <w:numFmt w:val="chineseCounting"/>
      <w:suff w:val="space"/>
      <w:lvlText w:val="第%1章"/>
      <w:lvlJc w:val="left"/>
      <w:rPr>
        <w:rFonts w:hint="eastAsia"/>
      </w:rPr>
    </w:lvl>
  </w:abstractNum>
  <w:abstractNum w:abstractNumId="4">
    <w:nsid w:val="6AA9C9E5"/>
    <w:multiLevelType w:val="singleLevel"/>
    <w:tmpl w:val="6AA9C9E5"/>
    <w:lvl w:ilvl="0" w:tentative="0">
      <w:start w:val="2"/>
      <w:numFmt w:val="chineseCounting"/>
      <w:suff w:val="nothing"/>
      <w:lvlText w:val="%1、"/>
      <w:lvlJc w:val="left"/>
      <w:rPr>
        <w:rFonts w:hint="eastAsia"/>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2I5YmQyM2VlMzIyNzg3MTM0MjMzMjczYWU0N2U3MTcifQ=="/>
  </w:docVars>
  <w:rsids>
    <w:rsidRoot w:val="00000000"/>
    <w:rsid w:val="00247386"/>
    <w:rsid w:val="002C273F"/>
    <w:rsid w:val="00556401"/>
    <w:rsid w:val="036C2F53"/>
    <w:rsid w:val="05076A5B"/>
    <w:rsid w:val="06816E75"/>
    <w:rsid w:val="06B07F83"/>
    <w:rsid w:val="07EE0F70"/>
    <w:rsid w:val="080A65A2"/>
    <w:rsid w:val="08CD140E"/>
    <w:rsid w:val="0D257E20"/>
    <w:rsid w:val="0DA07F51"/>
    <w:rsid w:val="0E7331C3"/>
    <w:rsid w:val="0F4E11A2"/>
    <w:rsid w:val="10D60D02"/>
    <w:rsid w:val="114A4798"/>
    <w:rsid w:val="11736C51"/>
    <w:rsid w:val="11AB1717"/>
    <w:rsid w:val="11EF4694"/>
    <w:rsid w:val="13CA2D3B"/>
    <w:rsid w:val="150E71F6"/>
    <w:rsid w:val="1696735F"/>
    <w:rsid w:val="16D52CED"/>
    <w:rsid w:val="16E14FBF"/>
    <w:rsid w:val="19545A30"/>
    <w:rsid w:val="198E5E9E"/>
    <w:rsid w:val="19BD2CB7"/>
    <w:rsid w:val="1B081C72"/>
    <w:rsid w:val="1BB9254A"/>
    <w:rsid w:val="1CA63C50"/>
    <w:rsid w:val="1DCA77EF"/>
    <w:rsid w:val="1ED20D4A"/>
    <w:rsid w:val="1EEF1B50"/>
    <w:rsid w:val="20341AF8"/>
    <w:rsid w:val="2092329D"/>
    <w:rsid w:val="214C62A1"/>
    <w:rsid w:val="216D46C6"/>
    <w:rsid w:val="219306DB"/>
    <w:rsid w:val="224C6733"/>
    <w:rsid w:val="23507ADC"/>
    <w:rsid w:val="241F1D5F"/>
    <w:rsid w:val="24A7212A"/>
    <w:rsid w:val="25757733"/>
    <w:rsid w:val="26470B4A"/>
    <w:rsid w:val="266437D3"/>
    <w:rsid w:val="267A5F90"/>
    <w:rsid w:val="26915EA6"/>
    <w:rsid w:val="26DE053E"/>
    <w:rsid w:val="274D7F79"/>
    <w:rsid w:val="276714E7"/>
    <w:rsid w:val="281659F6"/>
    <w:rsid w:val="293A1937"/>
    <w:rsid w:val="29D54044"/>
    <w:rsid w:val="2B28723B"/>
    <w:rsid w:val="2B5C1706"/>
    <w:rsid w:val="2B8A6B32"/>
    <w:rsid w:val="2BAC4D24"/>
    <w:rsid w:val="2D1D3BDB"/>
    <w:rsid w:val="2D833519"/>
    <w:rsid w:val="2DFB03C5"/>
    <w:rsid w:val="2FC378C6"/>
    <w:rsid w:val="2FD9098F"/>
    <w:rsid w:val="2FDF17DF"/>
    <w:rsid w:val="302671DA"/>
    <w:rsid w:val="30D15875"/>
    <w:rsid w:val="32441EA5"/>
    <w:rsid w:val="3281623F"/>
    <w:rsid w:val="32944704"/>
    <w:rsid w:val="3436075B"/>
    <w:rsid w:val="34D54377"/>
    <w:rsid w:val="357A0FA3"/>
    <w:rsid w:val="378A70E6"/>
    <w:rsid w:val="37FC75FC"/>
    <w:rsid w:val="383D56F7"/>
    <w:rsid w:val="393C0F46"/>
    <w:rsid w:val="3E650D1D"/>
    <w:rsid w:val="3E9002A8"/>
    <w:rsid w:val="3F552A03"/>
    <w:rsid w:val="40A31F26"/>
    <w:rsid w:val="420B38E3"/>
    <w:rsid w:val="42E570EA"/>
    <w:rsid w:val="43B51B88"/>
    <w:rsid w:val="44AA028A"/>
    <w:rsid w:val="45266BDD"/>
    <w:rsid w:val="4603606C"/>
    <w:rsid w:val="469A594D"/>
    <w:rsid w:val="47C04769"/>
    <w:rsid w:val="486160DA"/>
    <w:rsid w:val="489F057B"/>
    <w:rsid w:val="4A686022"/>
    <w:rsid w:val="4ABC14C5"/>
    <w:rsid w:val="4AED3729"/>
    <w:rsid w:val="4C422DF2"/>
    <w:rsid w:val="4E473895"/>
    <w:rsid w:val="4FAE4949"/>
    <w:rsid w:val="4FAE723C"/>
    <w:rsid w:val="4FB4704D"/>
    <w:rsid w:val="4FB664D2"/>
    <w:rsid w:val="50110E80"/>
    <w:rsid w:val="511070DA"/>
    <w:rsid w:val="525F3507"/>
    <w:rsid w:val="5277467D"/>
    <w:rsid w:val="53560822"/>
    <w:rsid w:val="557D67C8"/>
    <w:rsid w:val="56866800"/>
    <w:rsid w:val="571E5CB6"/>
    <w:rsid w:val="576C6B11"/>
    <w:rsid w:val="57863DB7"/>
    <w:rsid w:val="58156ACB"/>
    <w:rsid w:val="58677144"/>
    <w:rsid w:val="59137211"/>
    <w:rsid w:val="5A17370E"/>
    <w:rsid w:val="5A7C4904"/>
    <w:rsid w:val="5C344BB6"/>
    <w:rsid w:val="5DFF20EB"/>
    <w:rsid w:val="5E1C5429"/>
    <w:rsid w:val="5E233CDF"/>
    <w:rsid w:val="5E744882"/>
    <w:rsid w:val="5ED418C8"/>
    <w:rsid w:val="5EE36D23"/>
    <w:rsid w:val="5EF71E76"/>
    <w:rsid w:val="5F0C0F9F"/>
    <w:rsid w:val="616C33F6"/>
    <w:rsid w:val="6212481D"/>
    <w:rsid w:val="62DE1443"/>
    <w:rsid w:val="62E24E32"/>
    <w:rsid w:val="64A55108"/>
    <w:rsid w:val="64E47B74"/>
    <w:rsid w:val="65724AA6"/>
    <w:rsid w:val="6585763E"/>
    <w:rsid w:val="65A85339"/>
    <w:rsid w:val="661108EC"/>
    <w:rsid w:val="665F0BE6"/>
    <w:rsid w:val="669049D8"/>
    <w:rsid w:val="67D14995"/>
    <w:rsid w:val="68204E22"/>
    <w:rsid w:val="6C0D60E9"/>
    <w:rsid w:val="6C36144B"/>
    <w:rsid w:val="6C951E77"/>
    <w:rsid w:val="6CF91F25"/>
    <w:rsid w:val="6D4F63E7"/>
    <w:rsid w:val="6E2E21FA"/>
    <w:rsid w:val="6EF0008F"/>
    <w:rsid w:val="6F236889"/>
    <w:rsid w:val="6F2A4AF9"/>
    <w:rsid w:val="6F3911E0"/>
    <w:rsid w:val="6F5104C0"/>
    <w:rsid w:val="6F7A7F8F"/>
    <w:rsid w:val="704F20EA"/>
    <w:rsid w:val="70CD0FAF"/>
    <w:rsid w:val="710F0089"/>
    <w:rsid w:val="719B7B32"/>
    <w:rsid w:val="71DA20A9"/>
    <w:rsid w:val="72D20C3B"/>
    <w:rsid w:val="75080C92"/>
    <w:rsid w:val="75554A93"/>
    <w:rsid w:val="764374DD"/>
    <w:rsid w:val="76B838A9"/>
    <w:rsid w:val="78564BB1"/>
    <w:rsid w:val="79003D12"/>
    <w:rsid w:val="7A8D5099"/>
    <w:rsid w:val="7BB21433"/>
    <w:rsid w:val="7D1D14B5"/>
    <w:rsid w:val="7D582F68"/>
    <w:rsid w:val="7F112C06"/>
    <w:rsid w:val="7F14040A"/>
    <w:rsid w:val="7F215BB4"/>
    <w:rsid w:val="7F5512D4"/>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152" w:semiHidden="0" w:name="header"/>
    <w:lsdException w:qFormat="1" w:unhideWhenUsed="0"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153"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7"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
    <w:autoRedefine/>
    <w:qFormat/>
    <w:uiPriority w:val="1"/>
    <w:pPr>
      <w:jc w:val="both"/>
    </w:pPr>
    <w:rPr>
      <w:rFonts w:asciiTheme="minorHAnsi" w:hAnsiTheme="minorHAnsi" w:eastAsiaTheme="minorEastAsia" w:cstheme="minorBidi"/>
      <w:sz w:val="21"/>
      <w:szCs w:val="21"/>
      <w:lang w:val="en-US" w:eastAsia="zh-CN" w:bidi="ar-SA"/>
    </w:rPr>
  </w:style>
  <w:style w:type="paragraph" w:styleId="2">
    <w:name w:val="heading 1"/>
    <w:basedOn w:val="1"/>
    <w:next w:val="1"/>
    <w:autoRedefine/>
    <w:qFormat/>
    <w:uiPriority w:val="7"/>
    <w:pPr>
      <w:spacing w:before="340" w:after="330" w:line="578" w:lineRule="auto"/>
      <w:outlineLvl w:val="0"/>
    </w:pPr>
    <w:rPr>
      <w:b/>
      <w:sz w:val="44"/>
      <w:szCs w:val="44"/>
    </w:rPr>
  </w:style>
  <w:style w:type="paragraph" w:styleId="3">
    <w:name w:val="heading 2"/>
    <w:basedOn w:val="1"/>
    <w:next w:val="1"/>
    <w:unhideWhenUsed/>
    <w:qFormat/>
    <w:uiPriority w:val="8"/>
    <w:pPr>
      <w:spacing w:before="260" w:after="260" w:line="415" w:lineRule="auto"/>
      <w:outlineLvl w:val="1"/>
    </w:pPr>
    <w:rPr>
      <w:rFonts w:asciiTheme="majorHAnsi" w:hAnsiTheme="majorHAnsi" w:eastAsiaTheme="majorEastAsia" w:cstheme="minorBidi"/>
      <w:b/>
      <w:sz w:val="32"/>
      <w:szCs w:val="32"/>
    </w:rPr>
  </w:style>
  <w:style w:type="paragraph" w:styleId="4">
    <w:name w:val="heading 3"/>
    <w:basedOn w:val="1"/>
    <w:next w:val="1"/>
    <w:unhideWhenUsed/>
    <w:qFormat/>
    <w:uiPriority w:val="0"/>
    <w:pPr>
      <w:jc w:val="left"/>
      <w:outlineLvl w:val="2"/>
    </w:pPr>
    <w:rPr>
      <w:rFonts w:hint="eastAsia" w:ascii="宋体" w:hAnsi="宋体" w:cs="Times New Roman"/>
      <w:b/>
      <w:kern w:val="0"/>
      <w:sz w:val="16"/>
      <w:szCs w:val="16"/>
    </w:rPr>
  </w:style>
  <w:style w:type="character" w:default="1" w:styleId="13">
    <w:name w:val="Default Paragraph Font"/>
    <w:autoRedefine/>
    <w:semiHidden/>
    <w:qFormat/>
    <w:uiPriority w:val="2"/>
  </w:style>
  <w:style w:type="table" w:default="1" w:styleId="11">
    <w:name w:val="Normal Table"/>
    <w:semiHidden/>
    <w:qFormat/>
    <w:uiPriority w:val="3"/>
    <w:tblPr>
      <w:tblCellMar>
        <w:top w:w="0" w:type="dxa"/>
        <w:left w:w="108" w:type="dxa"/>
        <w:bottom w:w="0" w:type="dxa"/>
        <w:right w:w="108" w:type="dxa"/>
      </w:tblCellMar>
    </w:tblPr>
  </w:style>
  <w:style w:type="paragraph" w:styleId="5">
    <w:name w:val="Body Text"/>
    <w:basedOn w:val="1"/>
    <w:next w:val="1"/>
    <w:qFormat/>
    <w:uiPriority w:val="1"/>
    <w:rPr>
      <w:rFonts w:ascii="微软雅黑" w:hAnsi="微软雅黑" w:eastAsia="微软雅黑" w:cs="微软雅黑"/>
      <w:sz w:val="15"/>
      <w:szCs w:val="15"/>
      <w:lang w:val="zh-CN" w:bidi="zh-CN"/>
    </w:rPr>
  </w:style>
  <w:style w:type="paragraph" w:styleId="6">
    <w:name w:val="Plain Text"/>
    <w:basedOn w:val="7"/>
    <w:next w:val="1"/>
    <w:qFormat/>
    <w:uiPriority w:val="0"/>
    <w:rPr>
      <w:rFonts w:ascii="宋体" w:hAnsi="Courier New"/>
    </w:rPr>
  </w:style>
  <w:style w:type="paragraph" w:customStyle="1" w:styleId="7">
    <w:name w:val="Normal_6"/>
    <w:next w:val="6"/>
    <w:qFormat/>
    <w:uiPriority w:val="0"/>
    <w:pPr>
      <w:widowControl w:val="0"/>
      <w:jc w:val="both"/>
    </w:pPr>
    <w:rPr>
      <w:rFonts w:ascii="Times New Roman" w:hAnsi="Times New Roman" w:eastAsia="宋体" w:cs="Times New Roman"/>
      <w:kern w:val="2"/>
      <w:sz w:val="21"/>
      <w:lang w:val="en-US" w:eastAsia="zh-CN" w:bidi="ar-SA"/>
    </w:rPr>
  </w:style>
  <w:style w:type="paragraph" w:styleId="8">
    <w:name w:val="footer"/>
    <w:basedOn w:val="1"/>
    <w:qFormat/>
    <w:uiPriority w:val="151"/>
    <w:pPr>
      <w:tabs>
        <w:tab w:val="center" w:pos="4153"/>
        <w:tab w:val="right" w:pos="8306"/>
      </w:tabs>
      <w:snapToGrid w:val="0"/>
      <w:jc w:val="left"/>
    </w:pPr>
    <w:rPr>
      <w:sz w:val="18"/>
      <w:szCs w:val="18"/>
    </w:rPr>
  </w:style>
  <w:style w:type="paragraph" w:styleId="9">
    <w:name w:val="header"/>
    <w:basedOn w:val="1"/>
    <w:qFormat/>
    <w:uiPriority w:val="152"/>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szCs w:val="18"/>
    </w:rPr>
  </w:style>
  <w:style w:type="paragraph" w:styleId="10">
    <w:name w:val="Normal (Web)"/>
    <w:basedOn w:val="1"/>
    <w:autoRedefine/>
    <w:qFormat/>
    <w:uiPriority w:val="153"/>
    <w:pPr>
      <w:spacing w:before="0" w:beforeAutospacing="1" w:after="0" w:afterAutospacing="1"/>
      <w:ind w:left="0" w:right="0" w:firstLine="0"/>
      <w:jc w:val="left"/>
    </w:pPr>
    <w:rPr>
      <w:sz w:val="24"/>
      <w:szCs w:val="24"/>
      <w:lang w:val="en-US" w:eastAsia="zh-CN" w:bidi="zh-CN"/>
    </w:rPr>
  </w:style>
  <w:style w:type="table" w:styleId="12">
    <w:name w:val="Table Grid"/>
    <w:basedOn w:val="11"/>
    <w:autoRedefine/>
    <w:qFormat/>
    <w:uiPriority w:val="37"/>
    <w:rPr>
      <w:rFonts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qFormat/>
    <w:uiPriority w:val="26"/>
    <w:pPr>
      <w:ind w:firstLine="200"/>
    </w:pPr>
    <w:rPr>
      <w:rFonts w:ascii="Times New Roman" w:hAnsi="Times New Roman" w:eastAsia="宋体" w:cs="Times New Roman"/>
      <w:sz w:val="28"/>
      <w:szCs w:val="28"/>
    </w:rPr>
  </w:style>
  <w:style w:type="character" w:customStyle="1" w:styleId="15">
    <w:name w:val="NormalCharacter"/>
    <w:link w:val="1"/>
    <w:autoRedefine/>
    <w:qFormat/>
    <w:uiPriority w:val="154"/>
    <w:rPr>
      <w:rFonts w:asciiTheme="minorHAnsi" w:hAnsiTheme="minorHAnsi" w:eastAsiaTheme="minorEastAsia" w:cstheme="minorBidi"/>
      <w:sz w:val="21"/>
      <w:szCs w:val="21"/>
      <w:lang w:val="en-US" w:eastAsia="zh-CN" w:bidi="ar-SA"/>
    </w:rPr>
  </w:style>
  <w:style w:type="character" w:customStyle="1" w:styleId="16">
    <w:name w:val="font11"/>
    <w:basedOn w:val="13"/>
    <w:autoRedefine/>
    <w:qFormat/>
    <w:uiPriority w:val="0"/>
    <w:rPr>
      <w:rFonts w:hint="eastAsia" w:ascii="宋体" w:hAnsi="宋体" w:eastAsia="宋体" w:cs="宋体"/>
      <w:color w:val="000000"/>
      <w:sz w:val="24"/>
      <w:szCs w:val="24"/>
      <w:u w:val="none"/>
    </w:rPr>
  </w:style>
  <w:style w:type="character" w:customStyle="1" w:styleId="17">
    <w:name w:val="font31"/>
    <w:basedOn w:val="13"/>
    <w:autoRedefine/>
    <w:qFormat/>
    <w:uiPriority w:val="0"/>
    <w:rPr>
      <w:rFonts w:hint="eastAsia" w:ascii="宋体" w:hAnsi="宋体" w:eastAsia="宋体" w:cs="宋体"/>
      <w:color w:val="000000"/>
      <w:sz w:val="21"/>
      <w:szCs w:val="21"/>
      <w:u w:val="none"/>
    </w:rPr>
  </w:style>
  <w:style w:type="paragraph" w:customStyle="1" w:styleId="18">
    <w:name w:val="List Paragraph_4824d229-415e-4c56-a884-f4834b61f8de"/>
    <w:basedOn w:val="1"/>
    <w:autoRedefine/>
    <w:qFormat/>
    <w:uiPriority w:val="34"/>
    <w:pPr>
      <w:ind w:firstLine="420" w:firstLineChars="200"/>
    </w:pPr>
    <w:rPr>
      <w:rFonts w:ascii="Times New Roman" w:hAnsi="Times New Roman" w:eastAsia="宋体" w:cs="Times New Roman"/>
      <w:sz w:val="28"/>
      <w:szCs w:val="21"/>
    </w:rPr>
  </w:style>
  <w:style w:type="character" w:customStyle="1" w:styleId="19">
    <w:name w:val="font41"/>
    <w:basedOn w:val="13"/>
    <w:autoRedefine/>
    <w:qFormat/>
    <w:uiPriority w:val="0"/>
    <w:rPr>
      <w:rFonts w:ascii="Calibri" w:hAnsi="Calibri" w:cs="Calibri"/>
      <w:color w:val="000000"/>
      <w:sz w:val="28"/>
      <w:szCs w:val="28"/>
      <w:u w:val="none"/>
    </w:rPr>
  </w:style>
  <w:style w:type="character" w:customStyle="1" w:styleId="20">
    <w:name w:val="font21"/>
    <w:basedOn w:val="13"/>
    <w:autoRedefine/>
    <w:qFormat/>
    <w:uiPriority w:val="0"/>
    <w:rPr>
      <w:rFonts w:hint="eastAsia" w:ascii="宋体" w:hAnsi="宋体" w:eastAsia="宋体" w:cs="宋体"/>
      <w:color w:val="000000"/>
      <w:sz w:val="21"/>
      <w:szCs w:val="21"/>
      <w:u w:val="none"/>
    </w:rPr>
  </w:style>
  <w:style w:type="table" w:customStyle="1" w:styleId="21">
    <w:name w:val="网格型1"/>
    <w:basedOn w:val="22"/>
    <w:qFormat/>
    <w:uiPriority w:val="0"/>
    <w:pPr>
      <w:widowControl w:val="0"/>
      <w:jc w:val="both"/>
    </w:pPr>
  </w:style>
  <w:style w:type="table" w:customStyle="1" w:styleId="22">
    <w:name w:val="普通表格1"/>
    <w:semiHidden/>
    <w:qFormat/>
    <w:uiPriority w:val="0"/>
  </w:style>
  <w:style w:type="paragraph" w:customStyle="1" w:styleId="23">
    <w:name w:val="正文 A"/>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paragraph" w:customStyle="1" w:styleId="24">
    <w:name w:val="段"/>
    <w:qFormat/>
    <w:uiPriority w:val="0"/>
    <w:pPr>
      <w:autoSpaceDE w:val="0"/>
      <w:autoSpaceDN w:val="0"/>
      <w:ind w:firstLine="420" w:firstLineChars="200"/>
      <w:jc w:val="both"/>
    </w:pPr>
    <w:rPr>
      <w:rFonts w:ascii="宋体" w:hAnsi="Calibri" w:eastAsia="宋体" w:cs="Times New Roman"/>
      <w:sz w:val="21"/>
      <w:szCs w:val="22"/>
      <w:lang w:val="en-US" w:eastAsia="zh-CN" w:bidi="ar-SA"/>
    </w:rPr>
  </w:style>
  <w:style w:type="paragraph" w:customStyle="1" w:styleId="25">
    <w:name w:val="列出段落1"/>
    <w:basedOn w:val="1"/>
    <w:qFormat/>
    <w:uiPriority w:val="34"/>
    <w:pPr>
      <w:ind w:firstLine="420" w:firstLineChars="200"/>
    </w:pPr>
    <w:rPr>
      <w:rFonts w:ascii="Times New Roman" w:hAnsi="Times New Roman" w:eastAsia="宋体" w:cs="Times New Roman"/>
      <w:sz w:val="28"/>
      <w:szCs w:val="21"/>
    </w:rPr>
  </w:style>
  <w:style w:type="character" w:customStyle="1" w:styleId="26">
    <w:name w:val="font61"/>
    <w:basedOn w:val="1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7060</Words>
  <Characters>7940</Characters>
  <Lines>0</Lines>
  <Paragraphs>0</Paragraphs>
  <TotalTime>2</TotalTime>
  <ScaleCrop>false</ScaleCrop>
  <LinksUpToDate>false</LinksUpToDate>
  <CharactersWithSpaces>8483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2021-03-10T01:37:00Z</dcterms:created>
  <dc:creator>丫丫1383477281</dc:creator>
  <cp:lastModifiedBy>Z</cp:lastModifiedBy>
  <dcterms:modified xsi:type="dcterms:W3CDTF">2026-05-20T09:07:49Z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9BFB82E7FA3642858E6D523C73DF47D8_13</vt:lpwstr>
  </property>
  <property fmtid="{D5CDD505-2E9C-101B-9397-08002B2CF9AE}" pid="4" name="commondata">
    <vt:lpwstr>eyJoZGlkIjoiM2I5YmQyM2VlMzIyNzg3MTM0MjMzMjczYWU0N2U3MTcifQ==</vt:lpwstr>
  </property>
  <property fmtid="{D5CDD505-2E9C-101B-9397-08002B2CF9AE}" pid="5" name="KSOTemplateDocerSaveRecord">
    <vt:lpwstr>eyJoZGlkIjoiM2I5YmQyM2VlMzIyNzg3MTM0MjMzMjczYWU0N2U3MTciLCJ1c2VySWQiOiIzODU4MDY5MzAifQ==</vt:lpwstr>
  </property>
</Properties>
</file>