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36AF4E4">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东康两部七氟丙烷气体灭火系统气瓶检测维修及灭火剂充装项目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186"/>
        <w:gridCol w:w="4445"/>
        <w:gridCol w:w="1037"/>
        <w:gridCol w:w="1215"/>
      </w:tblGrid>
      <w:tr w14:paraId="65F6F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3C51E0E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86" w:type="dxa"/>
            <w:vAlign w:val="center"/>
          </w:tcPr>
          <w:p w14:paraId="366B1A7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4445" w:type="dxa"/>
            <w:vAlign w:val="center"/>
          </w:tcPr>
          <w:p w14:paraId="66C601D5">
            <w:pPr>
              <w:widowControl/>
              <w:jc w:val="center"/>
              <w:textAlignment w:val="center"/>
              <w:rPr>
                <w:rFonts w:hint="eastAsia" w:ascii="宋体" w:hAnsi="宋体" w:eastAsia="宋体" w:cs="宋体"/>
                <w:kern w:val="0"/>
                <w:sz w:val="28"/>
                <w:szCs w:val="28"/>
                <w:lang w:val="en-US" w:eastAsia="zh-CN"/>
              </w:rPr>
            </w:pPr>
          </w:p>
        </w:tc>
        <w:tc>
          <w:tcPr>
            <w:tcW w:w="1037" w:type="dxa"/>
            <w:vAlign w:val="center"/>
          </w:tcPr>
          <w:p w14:paraId="75BA436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15" w:type="dxa"/>
            <w:vAlign w:val="center"/>
          </w:tcPr>
          <w:p w14:paraId="3AB86FE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r>
      <w:tr w14:paraId="15E81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75940C6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31B1111E">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186" w:type="dxa"/>
            <w:vAlign w:val="center"/>
          </w:tcPr>
          <w:p w14:paraId="3A359B1E">
            <w:pPr>
              <w:keepNext w:val="0"/>
              <w:keepLines w:val="0"/>
              <w:widowControl/>
              <w:suppressLineNumbers w:val="0"/>
              <w:jc w:val="both"/>
              <w:rPr>
                <w:rFonts w:hint="default"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七氟丙烷灭火钢瓶检验检测</w:t>
            </w:r>
          </w:p>
        </w:tc>
        <w:tc>
          <w:tcPr>
            <w:tcW w:w="4445" w:type="dxa"/>
            <w:vAlign w:val="center"/>
          </w:tcPr>
          <w:p w14:paraId="1EEA2F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 规格：70L/4具、90L/8具、120L/31具、150L/17具。</w:t>
            </w:r>
          </w:p>
        </w:tc>
        <w:tc>
          <w:tcPr>
            <w:tcW w:w="1037" w:type="dxa"/>
            <w:vAlign w:val="center"/>
          </w:tcPr>
          <w:p w14:paraId="7F5BA1BD">
            <w:pPr>
              <w:keepNext w:val="0"/>
              <w:keepLines w:val="0"/>
              <w:widowControl/>
              <w:suppressLineNumbers w:val="0"/>
              <w:jc w:val="center"/>
              <w:rPr>
                <w:rFonts w:hint="default"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具</w:t>
            </w:r>
          </w:p>
        </w:tc>
        <w:tc>
          <w:tcPr>
            <w:tcW w:w="1215" w:type="dxa"/>
            <w:vAlign w:val="center"/>
          </w:tcPr>
          <w:p w14:paraId="3836DDE4">
            <w:pPr>
              <w:keepNext w:val="0"/>
              <w:keepLines w:val="0"/>
              <w:widowControl/>
              <w:suppressLineNumbers w:val="0"/>
              <w:jc w:val="left"/>
              <w:rPr>
                <w:rFonts w:hint="default"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共60具（详情见附件）</w:t>
            </w:r>
          </w:p>
        </w:tc>
      </w:tr>
      <w:tr w14:paraId="7700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1AF0709">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29AB0187">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186" w:type="dxa"/>
            <w:vAlign w:val="center"/>
          </w:tcPr>
          <w:p w14:paraId="047C0502">
            <w:pPr>
              <w:keepNext w:val="0"/>
              <w:keepLines w:val="0"/>
              <w:widowControl/>
              <w:suppressLineNumbers w:val="0"/>
              <w:jc w:val="both"/>
              <w:rPr>
                <w:rFonts w:hint="default"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七氟丙烷灭火剂充装</w:t>
            </w:r>
          </w:p>
        </w:tc>
        <w:tc>
          <w:tcPr>
            <w:tcW w:w="4445" w:type="dxa"/>
            <w:vAlign w:val="center"/>
          </w:tcPr>
          <w:p w14:paraId="1B55B8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 药剂要求：全新、纯度≥99.6%；</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2. 按实际充装重量。</w:t>
            </w:r>
          </w:p>
        </w:tc>
        <w:tc>
          <w:tcPr>
            <w:tcW w:w="1037" w:type="dxa"/>
            <w:vAlign w:val="center"/>
          </w:tcPr>
          <w:p w14:paraId="3122F5C6">
            <w:pPr>
              <w:keepNext w:val="0"/>
              <w:keepLines w:val="0"/>
              <w:widowControl/>
              <w:suppressLineNumbers w:val="0"/>
              <w:jc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kg</w:t>
            </w:r>
          </w:p>
        </w:tc>
        <w:tc>
          <w:tcPr>
            <w:tcW w:w="1215" w:type="dxa"/>
            <w:vAlign w:val="center"/>
          </w:tcPr>
          <w:p w14:paraId="2C44E11A">
            <w:pPr>
              <w:keepNext w:val="0"/>
              <w:keepLines w:val="0"/>
              <w:widowControl/>
              <w:suppressLineNumbers w:val="0"/>
              <w:jc w:val="left"/>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预估总重2107kg</w:t>
            </w:r>
          </w:p>
        </w:tc>
      </w:tr>
      <w:tr w14:paraId="6DE5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0F682AC">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69126E14">
            <w:pPr>
              <w:widowControl/>
              <w:jc w:val="center"/>
              <w:textAlignment w:val="center"/>
              <w:rPr>
                <w:rFonts w:hint="default"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③</w:t>
            </w:r>
          </w:p>
        </w:tc>
        <w:tc>
          <w:tcPr>
            <w:tcW w:w="3186" w:type="dxa"/>
            <w:vAlign w:val="center"/>
          </w:tcPr>
          <w:p w14:paraId="2A73157C">
            <w:pPr>
              <w:keepNext w:val="0"/>
              <w:keepLines w:val="0"/>
              <w:widowControl/>
              <w:suppressLineNumbers w:val="0"/>
              <w:jc w:val="both"/>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启动氮气瓶检验检测</w:t>
            </w:r>
          </w:p>
        </w:tc>
        <w:tc>
          <w:tcPr>
            <w:tcW w:w="4445" w:type="dxa"/>
            <w:vAlign w:val="center"/>
          </w:tcPr>
          <w:p w14:paraId="7156F0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 规格：4L。</w:t>
            </w:r>
          </w:p>
        </w:tc>
        <w:tc>
          <w:tcPr>
            <w:tcW w:w="1037" w:type="dxa"/>
            <w:vAlign w:val="center"/>
          </w:tcPr>
          <w:p w14:paraId="68C7E8E4">
            <w:pPr>
              <w:keepNext w:val="0"/>
              <w:keepLines w:val="0"/>
              <w:widowControl/>
              <w:suppressLineNumbers w:val="0"/>
              <w:jc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具</w:t>
            </w:r>
          </w:p>
        </w:tc>
        <w:tc>
          <w:tcPr>
            <w:tcW w:w="1215" w:type="dxa"/>
            <w:vAlign w:val="center"/>
          </w:tcPr>
          <w:p w14:paraId="2A275B7A">
            <w:pPr>
              <w:keepNext w:val="0"/>
              <w:keepLines w:val="0"/>
              <w:widowControl/>
              <w:suppressLineNumbers w:val="0"/>
              <w:jc w:val="left"/>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共30具（详情见附件）</w:t>
            </w:r>
          </w:p>
        </w:tc>
      </w:tr>
      <w:tr w14:paraId="157B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910FD36">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19DC0C4D">
            <w:pPr>
              <w:widowControl/>
              <w:jc w:val="center"/>
              <w:textAlignment w:val="center"/>
              <w:rPr>
                <w:rFonts w:hint="default" w:ascii="Calibri" w:hAnsi="Calibri" w:eastAsia="宋体" w:cs="Calibri"/>
                <w:kern w:val="0"/>
                <w:sz w:val="36"/>
                <w:szCs w:val="36"/>
                <w:lang w:val="en-US" w:eastAsia="zh-CN"/>
              </w:rPr>
            </w:pPr>
            <w:r>
              <w:rPr>
                <w:rFonts w:hint="eastAsia" w:ascii="Calibri" w:hAnsi="Calibri" w:eastAsia="宋体" w:cs="Calibri"/>
                <w:kern w:val="0"/>
                <w:sz w:val="36"/>
                <w:szCs w:val="36"/>
                <w:lang w:val="en-US" w:eastAsia="zh-CN"/>
              </w:rPr>
              <w:t>④</w:t>
            </w:r>
          </w:p>
        </w:tc>
        <w:tc>
          <w:tcPr>
            <w:tcW w:w="3186" w:type="dxa"/>
            <w:vAlign w:val="center"/>
          </w:tcPr>
          <w:p w14:paraId="1A1AABBE">
            <w:pPr>
              <w:keepNext w:val="0"/>
              <w:keepLines w:val="0"/>
              <w:widowControl/>
              <w:suppressLineNumbers w:val="0"/>
              <w:jc w:val="both"/>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系统恢复与调试</w:t>
            </w:r>
          </w:p>
        </w:tc>
        <w:tc>
          <w:tcPr>
            <w:tcW w:w="4445" w:type="dxa"/>
            <w:vAlign w:val="center"/>
          </w:tcPr>
          <w:p w14:paraId="1CFB16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 包含检测合格后的气瓶回运与安装；</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2. 包含连接管道、线路恢复；</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3. 系统整体调试及模拟启动测试。</w:t>
            </w:r>
          </w:p>
        </w:tc>
        <w:tc>
          <w:tcPr>
            <w:tcW w:w="1037" w:type="dxa"/>
            <w:vAlign w:val="center"/>
          </w:tcPr>
          <w:p w14:paraId="0B7D9A39">
            <w:pPr>
              <w:keepNext w:val="0"/>
              <w:keepLines w:val="0"/>
              <w:widowControl/>
              <w:suppressLineNumbers w:val="0"/>
              <w:jc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项</w:t>
            </w:r>
          </w:p>
        </w:tc>
        <w:tc>
          <w:tcPr>
            <w:tcW w:w="1215" w:type="dxa"/>
            <w:vAlign w:val="center"/>
          </w:tcPr>
          <w:p w14:paraId="7597A707">
            <w:pPr>
              <w:keepNext w:val="0"/>
              <w:keepLines w:val="0"/>
              <w:widowControl/>
              <w:suppressLineNumbers w:val="0"/>
              <w:jc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w:t>
            </w:r>
          </w:p>
        </w:tc>
      </w:tr>
      <w:tr w14:paraId="053B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568" w:type="dxa"/>
            <w:vMerge w:val="continue"/>
            <w:vAlign w:val="center"/>
          </w:tcPr>
          <w:p w14:paraId="5B07E87E">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388C18C0">
            <w:pPr>
              <w:widowControl/>
              <w:jc w:val="center"/>
              <w:textAlignment w:val="center"/>
              <w:rPr>
                <w:rFonts w:hint="eastAsia" w:ascii="Calibri" w:hAnsi="Calibri" w:eastAsia="宋体" w:cs="Calibri"/>
                <w:kern w:val="0"/>
                <w:sz w:val="36"/>
                <w:szCs w:val="36"/>
                <w:lang w:val="en-US" w:eastAsia="zh-CN"/>
              </w:rPr>
            </w:pPr>
            <w:r>
              <w:rPr>
                <w:rFonts w:hint="eastAsia" w:ascii="Calibri" w:hAnsi="Calibri" w:eastAsia="宋体" w:cs="Calibri"/>
                <w:kern w:val="0"/>
                <w:sz w:val="36"/>
                <w:szCs w:val="36"/>
                <w:lang w:val="en-US" w:eastAsia="zh-CN"/>
              </w:rPr>
              <w:t>⑤</w:t>
            </w:r>
          </w:p>
        </w:tc>
        <w:tc>
          <w:tcPr>
            <w:tcW w:w="3186" w:type="dxa"/>
            <w:vAlign w:val="center"/>
          </w:tcPr>
          <w:p w14:paraId="298258C9">
            <w:pPr>
              <w:keepNext w:val="0"/>
              <w:keepLines w:val="0"/>
              <w:widowControl/>
              <w:suppressLineNumbers w:val="0"/>
              <w:jc w:val="both"/>
              <w:rPr>
                <w:rFonts w:hint="default"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其他辅材及配件更换</w:t>
            </w:r>
          </w:p>
        </w:tc>
        <w:tc>
          <w:tcPr>
            <w:tcW w:w="4445" w:type="dxa"/>
            <w:vAlign w:val="center"/>
          </w:tcPr>
          <w:p w14:paraId="40B322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 包含密封件（O型圈）、安全膜片等易损件的更换；</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br w:type="textWrapping"/>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2. 包含压力表等损坏配件的更换。</w:t>
            </w:r>
          </w:p>
        </w:tc>
        <w:tc>
          <w:tcPr>
            <w:tcW w:w="1037" w:type="dxa"/>
            <w:vAlign w:val="center"/>
          </w:tcPr>
          <w:p w14:paraId="094BADEC">
            <w:pPr>
              <w:keepNext w:val="0"/>
              <w:keepLines w:val="0"/>
              <w:widowControl/>
              <w:suppressLineNumbers w:val="0"/>
              <w:jc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批</w:t>
            </w:r>
          </w:p>
        </w:tc>
        <w:tc>
          <w:tcPr>
            <w:tcW w:w="1215" w:type="dxa"/>
            <w:vAlign w:val="center"/>
          </w:tcPr>
          <w:p w14:paraId="11D6C7C7">
            <w:pPr>
              <w:keepNext w:val="0"/>
              <w:keepLines w:val="0"/>
              <w:widowControl/>
              <w:suppressLineNumbers w:val="0"/>
              <w:jc w:val="center"/>
              <w:rPr>
                <w:rFonts w:hint="eastAsia" w:ascii="宋体" w:hAnsi="宋体" w:eastAsia="宋体" w:cs="宋体"/>
                <w:kern w:val="0"/>
                <w:sz w:val="28"/>
                <w:szCs w:val="28"/>
                <w:lang w:val="en-US" w:eastAsia="zh-CN"/>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w:t>
            </w:r>
          </w:p>
        </w:tc>
      </w:tr>
      <w:tr w14:paraId="26615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5"/>
          <w:wAfter w:w="10549" w:type="dxa"/>
          <w:trHeight w:val="312" w:hRule="atLeast"/>
          <w:jc w:val="center"/>
        </w:trPr>
        <w:tc>
          <w:tcPr>
            <w:tcW w:w="568" w:type="dxa"/>
            <w:vMerge w:val="continue"/>
            <w:vAlign w:val="center"/>
          </w:tcPr>
          <w:p w14:paraId="2350CFFD">
            <w:pPr>
              <w:widowControl/>
              <w:jc w:val="center"/>
              <w:textAlignment w:val="center"/>
              <w:rPr>
                <w:rFonts w:hint="eastAsia" w:ascii="宋体" w:hAnsi="宋体" w:eastAsia="宋体" w:cs="宋体"/>
                <w:kern w:val="0"/>
                <w:sz w:val="28"/>
                <w:szCs w:val="28"/>
                <w:lang w:val="en-US" w:eastAsia="zh-CN"/>
              </w:rPr>
            </w:pPr>
          </w:p>
        </w:tc>
      </w:tr>
      <w:tr w14:paraId="6054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EB81FB3">
            <w:pPr>
              <w:widowControl/>
              <w:jc w:val="center"/>
              <w:textAlignment w:val="center"/>
              <w:rPr>
                <w:rFonts w:hint="eastAsia" w:ascii="宋体" w:hAnsi="宋体" w:eastAsia="宋体" w:cs="宋体"/>
                <w:kern w:val="0"/>
                <w:sz w:val="28"/>
                <w:szCs w:val="28"/>
                <w:lang w:val="en-US" w:eastAsia="zh-CN"/>
              </w:rPr>
            </w:pPr>
          </w:p>
        </w:tc>
        <w:tc>
          <w:tcPr>
            <w:tcW w:w="10549" w:type="dxa"/>
            <w:gridSpan w:val="5"/>
            <w:vAlign w:val="center"/>
          </w:tcPr>
          <w:p w14:paraId="53F7425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总价合计219960元</w:t>
            </w:r>
          </w:p>
        </w:tc>
      </w:tr>
      <w:tr w14:paraId="57E0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0C3034D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186" w:type="dxa"/>
            <w:vAlign w:val="center"/>
          </w:tcPr>
          <w:p w14:paraId="7C3D604D">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付款条件</w:t>
            </w:r>
          </w:p>
        </w:tc>
        <w:tc>
          <w:tcPr>
            <w:tcW w:w="6697" w:type="dxa"/>
            <w:gridSpan w:val="3"/>
            <w:vAlign w:val="center"/>
          </w:tcPr>
          <w:p w14:paraId="0A202858">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设备安装调试完毕、系统正常运行、验收合格后支付中标价格的50%，</w:t>
            </w:r>
            <w:r>
              <w:rPr>
                <w:rFonts w:hint="eastAsia" w:ascii="宋体" w:hAnsi="宋体" w:eastAsia="宋体" w:cs="宋体"/>
                <w:kern w:val="0"/>
                <w:sz w:val="24"/>
                <w:szCs w:val="24"/>
                <w:lang w:val="en-US" w:eastAsia="zh-CN"/>
              </w:rPr>
              <w:t>验收之日开始计算5个月后</w:t>
            </w:r>
            <w:r>
              <w:rPr>
                <w:rFonts w:hint="eastAsia" w:ascii="宋体" w:hAnsi="宋体" w:eastAsia="宋体" w:cs="宋体"/>
                <w:color w:val="000000"/>
                <w:kern w:val="0"/>
                <w:sz w:val="24"/>
                <w:szCs w:val="24"/>
                <w:lang w:val="en-US" w:eastAsia="zh-CN"/>
              </w:rPr>
              <w:t xml:space="preserve">支付剩余50%。  </w:t>
            </w:r>
          </w:p>
        </w:tc>
      </w:tr>
      <w:tr w14:paraId="0027A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411649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186" w:type="dxa"/>
            <w:vAlign w:val="center"/>
          </w:tcPr>
          <w:p w14:paraId="5F5D0990">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交付使用时间</w:t>
            </w:r>
          </w:p>
        </w:tc>
        <w:tc>
          <w:tcPr>
            <w:tcW w:w="6697" w:type="dxa"/>
            <w:gridSpan w:val="3"/>
            <w:vAlign w:val="center"/>
          </w:tcPr>
          <w:p w14:paraId="44054133">
            <w:pPr>
              <w:pStyle w:val="16"/>
              <w:numPr>
                <w:ilvl w:val="0"/>
                <w:numId w:val="0"/>
              </w:numPr>
              <w:ind w:left="0" w:leftChars="0"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合同签订后30日内完成</w:t>
            </w:r>
          </w:p>
        </w:tc>
      </w:tr>
      <w:tr w14:paraId="75D76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4B8B9B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186" w:type="dxa"/>
            <w:vAlign w:val="center"/>
          </w:tcPr>
          <w:p w14:paraId="6E377AC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质保期</w:t>
            </w:r>
          </w:p>
        </w:tc>
        <w:tc>
          <w:tcPr>
            <w:tcW w:w="6697" w:type="dxa"/>
            <w:gridSpan w:val="3"/>
            <w:vAlign w:val="center"/>
          </w:tcPr>
          <w:p w14:paraId="3125504D">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1年（验收之日开始计算，如发生质量问题，从问题解决后时间重新计算）</w:t>
            </w:r>
          </w:p>
        </w:tc>
      </w:tr>
      <w:tr w14:paraId="5261F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7A0BED1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186" w:type="dxa"/>
            <w:vAlign w:val="center"/>
          </w:tcPr>
          <w:p w14:paraId="60DCA8DB">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服务地点</w:t>
            </w:r>
          </w:p>
        </w:tc>
        <w:tc>
          <w:tcPr>
            <w:tcW w:w="6697" w:type="dxa"/>
            <w:gridSpan w:val="3"/>
            <w:vAlign w:val="center"/>
          </w:tcPr>
          <w:p w14:paraId="5C1F3A2B">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鄂尔多斯市中心医院（东康两部）</w:t>
            </w:r>
          </w:p>
        </w:tc>
      </w:tr>
      <w:tr w14:paraId="3D67D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241231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186" w:type="dxa"/>
            <w:vAlign w:val="center"/>
          </w:tcPr>
          <w:p w14:paraId="0A0D9320">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资质证书</w:t>
            </w:r>
          </w:p>
        </w:tc>
        <w:tc>
          <w:tcPr>
            <w:tcW w:w="6697" w:type="dxa"/>
            <w:gridSpan w:val="3"/>
            <w:vAlign w:val="center"/>
          </w:tcPr>
          <w:p w14:paraId="116B2795">
            <w:pPr>
              <w:snapToGrid w:val="0"/>
              <w:spacing w:line="560" w:lineRule="exact"/>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SA"/>
              </w:rPr>
              <w:t>供应商自身必须具备经行政主管部门审批核发的有效期内的《中华人民共和国特种设备检验检测机构核准证》核准项目代码为RD6或者 PD1+PD2 的组合、且需具备有效期内的《中华人民共和国气瓶充装许可证》并且证书上核准的充装介质中必须明确包含“七氟丙烷”+“氮气”类别。</w:t>
            </w:r>
          </w:p>
        </w:tc>
      </w:tr>
    </w:tbl>
    <w:p w14:paraId="13D274E3">
      <w:pPr>
        <w:rPr>
          <w:rFonts w:hint="eastAsia" w:hAnsi="宋体"/>
          <w:sz w:val="24"/>
          <w:szCs w:val="24"/>
          <w:lang w:val="en-US" w:eastAsia="zh-CN"/>
        </w:rPr>
      </w:pPr>
      <w:r>
        <w:rPr>
          <w:rFonts w:hint="eastAsia" w:hAnsi="宋体"/>
          <w:sz w:val="22"/>
          <w:szCs w:val="22"/>
          <w:lang w:val="en-US" w:eastAsia="zh-CN"/>
        </w:rPr>
        <w:t xml:space="preserve">  </w:t>
      </w:r>
    </w:p>
    <w:p w14:paraId="27E9B3E8">
      <w:pPr>
        <w:rPr>
          <w:rFonts w:hint="eastAsia" w:ascii="宋体" w:hAnsi="宋体" w:eastAsia="宋体" w:cs="宋体"/>
          <w:sz w:val="28"/>
          <w:szCs w:val="28"/>
          <w:lang w:val="en-US" w:eastAsia="zh-CN"/>
        </w:rPr>
      </w:pPr>
      <w:r>
        <w:rPr>
          <w:rFonts w:hint="eastAsia" w:hAnsi="宋体"/>
          <w:sz w:val="24"/>
          <w:szCs w:val="24"/>
          <w:lang w:val="en-US" w:eastAsia="zh-CN"/>
        </w:rPr>
        <w:t>二、</w:t>
      </w:r>
      <w:r>
        <w:rPr>
          <w:rFonts w:hint="eastAsia" w:ascii="宋体" w:hAnsi="宋体" w:eastAsia="宋体" w:cs="宋体"/>
          <w:b/>
          <w:bCs/>
          <w:sz w:val="28"/>
          <w:szCs w:val="28"/>
          <w:lang w:val="en-US" w:eastAsia="zh-CN"/>
        </w:rPr>
        <w:t>项目概况</w:t>
      </w:r>
    </w:p>
    <w:p w14:paraId="366648C3">
      <w:pPr>
        <w:pStyle w:val="5"/>
        <w:keepNext w:val="0"/>
        <w:keepLines w:val="0"/>
        <w:tabs>
          <w:tab w:val="center" w:pos="4156"/>
        </w:tabs>
        <w:spacing w:before="0" w:after="0" w:line="560" w:lineRule="exact"/>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（一）项目基本情况介绍：</w:t>
      </w:r>
      <w:r>
        <w:rPr>
          <w:rFonts w:hint="eastAsia" w:ascii="宋体" w:hAnsi="宋体" w:eastAsia="宋体" w:cs="宋体"/>
          <w:b w:val="0"/>
          <w:bCs w:val="0"/>
          <w:sz w:val="24"/>
          <w:szCs w:val="24"/>
          <w:u w:val="none"/>
          <w:lang w:val="en-US" w:eastAsia="zh-CN"/>
        </w:rPr>
        <w:t>我院东康两部气体灭火系统中60具七氟丙烷气瓶和30具氮气启动瓶需要重新检测、维修及充装。</w:t>
      </w:r>
    </w:p>
    <w:p w14:paraId="23A1F1C8">
      <w:pPr>
        <w:rPr>
          <w:rFonts w:hint="eastAsia"/>
          <w:lang w:val="en-US"/>
        </w:rPr>
      </w:pPr>
    </w:p>
    <w:p w14:paraId="75CA7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（二）技术参数和要求（功能和质量）</w:t>
      </w:r>
    </w:p>
    <w:tbl>
      <w:tblPr>
        <w:tblStyle w:val="13"/>
        <w:tblW w:w="9810" w:type="dxa"/>
        <w:jc w:val="center"/>
        <w:tblLayout w:type="fixed"/>
        <w:tblCellMar>
          <w:top w:w="0" w:type="dxa"/>
          <w:left w:w="108" w:type="dxa"/>
          <w:bottom w:w="0" w:type="dxa"/>
          <w:right w:w="108" w:type="dxa"/>
        </w:tblCellMar>
      </w:tblPr>
      <w:tblGrid>
        <w:gridCol w:w="1764"/>
        <w:gridCol w:w="925"/>
        <w:gridCol w:w="7121"/>
      </w:tblGrid>
      <w:tr w14:paraId="7E759BFE">
        <w:tblPrEx>
          <w:tblCellMar>
            <w:top w:w="0" w:type="dxa"/>
            <w:left w:w="108" w:type="dxa"/>
            <w:bottom w:w="0" w:type="dxa"/>
            <w:right w:w="108" w:type="dxa"/>
          </w:tblCellMar>
        </w:tblPrEx>
        <w:trPr>
          <w:trHeight w:val="487"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参数性质</w:t>
            </w:r>
          </w:p>
        </w:tc>
        <w:tc>
          <w:tcPr>
            <w:tcW w:w="925"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技术参数和要求</w:t>
            </w:r>
          </w:p>
        </w:tc>
      </w:tr>
      <w:tr w14:paraId="3766A3F1">
        <w:tblPrEx>
          <w:tblCellMar>
            <w:top w:w="0" w:type="dxa"/>
            <w:left w:w="108" w:type="dxa"/>
            <w:bottom w:w="0" w:type="dxa"/>
            <w:right w:w="108" w:type="dxa"/>
          </w:tblCellMar>
        </w:tblPrEx>
        <w:trPr>
          <w:trHeight w:val="90"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00EE49E7">
            <w:pPr>
              <w:pStyle w:val="16"/>
              <w:numPr>
                <w:ilvl w:val="0"/>
                <w:numId w:val="0"/>
              </w:numPr>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sz w:val="24"/>
                <w:szCs w:val="24"/>
                <w:lang w:val="en-US" w:eastAsia="zh-CN" w:bidi="lo-LA"/>
              </w:rPr>
              <w:t>★</w:t>
            </w:r>
          </w:p>
        </w:tc>
        <w:tc>
          <w:tcPr>
            <w:tcW w:w="925"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w:t>
            </w:r>
          </w:p>
        </w:tc>
        <w:tc>
          <w:tcPr>
            <w:tcW w:w="7121" w:type="dxa"/>
            <w:tcBorders>
              <w:top w:val="single" w:color="auto" w:sz="4" w:space="0"/>
              <w:left w:val="nil"/>
              <w:bottom w:val="single" w:color="auto" w:sz="4" w:space="0"/>
              <w:right w:val="single" w:color="auto" w:sz="4" w:space="0"/>
            </w:tcBorders>
            <w:vAlign w:val="center"/>
          </w:tcPr>
          <w:p w14:paraId="7D645DB0">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服务要求：</w:t>
            </w:r>
          </w:p>
          <w:p w14:paraId="25B10B2F">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1.七氟丙烷灭火钢瓶检验检测：</w:t>
            </w:r>
          </w:p>
          <w:p w14:paraId="3A56CA98">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（1）七氟丙烷气瓶及启动瓶的现场保护性拆卸、安全运输至检验场地；</w:t>
            </w:r>
          </w:p>
          <w:p w14:paraId="3E5852FB">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（2）七氟丙烷焊接钢瓶全套法定检验检测（含外观检查、壁厚测定、水压试验、内部干燥处理等）；</w:t>
            </w:r>
          </w:p>
          <w:p w14:paraId="04A990B1">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（3）七氟丙烷气瓶容器阀（瓶头阀）的拆解、检修、保养及密封性测试。</w:t>
            </w:r>
          </w:p>
          <w:p w14:paraId="5EE8FBF5">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2.七氟丙烷（HFC-227ea）灭火剂充装技术要求：</w:t>
            </w:r>
          </w:p>
          <w:p w14:paraId="518A8877">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（1）纯度（质量分数）：≥99.6%；</w:t>
            </w:r>
            <w:r>
              <w:rPr>
                <w:rFonts w:hint="eastAsia" w:ascii="宋体" w:hAnsi="宋体" w:eastAsia="宋体" w:cs="宋体"/>
                <w:b w:val="0"/>
                <w:bCs w:val="0"/>
                <w:sz w:val="24"/>
                <w:szCs w:val="24"/>
                <w:u w:val="none"/>
                <w:lang w:val="en-US" w:eastAsia="zh-CN" w:bidi="ar-SA"/>
              </w:rPr>
              <w:br w:type="textWrapping"/>
            </w:r>
            <w:r>
              <w:rPr>
                <w:rFonts w:hint="eastAsia" w:ascii="宋体" w:hAnsi="宋体" w:eastAsia="宋体" w:cs="宋体"/>
                <w:b w:val="0"/>
                <w:bCs w:val="0"/>
                <w:sz w:val="24"/>
                <w:szCs w:val="24"/>
                <w:u w:val="none"/>
                <w:lang w:val="en-US" w:eastAsia="zh-CN" w:bidi="ar-SA"/>
              </w:rPr>
              <w:t>（2）酸度（以HF计）：≤1 ppm（或 ≤1×10⁻⁴ %）；</w:t>
            </w:r>
            <w:r>
              <w:rPr>
                <w:rFonts w:hint="eastAsia" w:ascii="宋体" w:hAnsi="宋体" w:eastAsia="宋体" w:cs="宋体"/>
                <w:b w:val="0"/>
                <w:bCs w:val="0"/>
                <w:sz w:val="24"/>
                <w:szCs w:val="24"/>
                <w:u w:val="none"/>
                <w:lang w:val="en-US" w:eastAsia="zh-CN" w:bidi="ar-SA"/>
              </w:rPr>
              <w:br w:type="textWrapping"/>
            </w:r>
            <w:r>
              <w:rPr>
                <w:rFonts w:hint="eastAsia" w:ascii="宋体" w:hAnsi="宋体" w:eastAsia="宋体" w:cs="宋体"/>
                <w:b w:val="0"/>
                <w:bCs w:val="0"/>
                <w:sz w:val="24"/>
                <w:szCs w:val="24"/>
                <w:u w:val="none"/>
                <w:lang w:val="en-US" w:eastAsia="zh-CN" w:bidi="ar-SA"/>
              </w:rPr>
              <w:t>（3）水分含量：≤10 ppm（或 ≤10×10⁻⁴ %）；</w:t>
            </w:r>
            <w:r>
              <w:rPr>
                <w:rFonts w:hint="eastAsia" w:ascii="宋体" w:hAnsi="宋体" w:eastAsia="宋体" w:cs="宋体"/>
                <w:b w:val="0"/>
                <w:bCs w:val="0"/>
                <w:sz w:val="24"/>
                <w:szCs w:val="24"/>
                <w:u w:val="none"/>
                <w:lang w:val="en-US" w:eastAsia="zh-CN" w:bidi="ar-SA"/>
              </w:rPr>
              <w:br w:type="textWrapping"/>
            </w:r>
            <w:r>
              <w:rPr>
                <w:rFonts w:hint="eastAsia" w:ascii="宋体" w:hAnsi="宋体" w:eastAsia="宋体" w:cs="宋体"/>
                <w:b w:val="0"/>
                <w:bCs w:val="0"/>
                <w:sz w:val="24"/>
                <w:szCs w:val="24"/>
                <w:u w:val="none"/>
                <w:lang w:val="en-US" w:eastAsia="zh-CN" w:bidi="ar-SA"/>
              </w:rPr>
              <w:t>（4）不挥发残留物（蒸发残渣）：≤0.01%；</w:t>
            </w:r>
            <w:r>
              <w:rPr>
                <w:rFonts w:hint="eastAsia" w:ascii="宋体" w:hAnsi="宋体" w:eastAsia="宋体" w:cs="宋体"/>
                <w:b w:val="0"/>
                <w:bCs w:val="0"/>
                <w:sz w:val="24"/>
                <w:szCs w:val="24"/>
                <w:u w:val="none"/>
                <w:lang w:val="en-US" w:eastAsia="zh-CN" w:bidi="ar-SA"/>
              </w:rPr>
              <w:br w:type="textWrapping"/>
            </w:r>
            <w:r>
              <w:rPr>
                <w:rFonts w:hint="eastAsia" w:ascii="宋体" w:hAnsi="宋体" w:eastAsia="宋体" w:cs="宋体"/>
                <w:b w:val="0"/>
                <w:bCs w:val="0"/>
                <w:sz w:val="24"/>
                <w:szCs w:val="24"/>
                <w:u w:val="none"/>
                <w:lang w:val="en-US" w:eastAsia="zh-CN" w:bidi="ar-SA"/>
              </w:rPr>
              <w:t>（5）悬浮物或沉淀物：不可见；</w:t>
            </w:r>
            <w:r>
              <w:rPr>
                <w:rFonts w:hint="eastAsia" w:ascii="宋体" w:hAnsi="宋体" w:eastAsia="宋体" w:cs="宋体"/>
                <w:b w:val="0"/>
                <w:bCs w:val="0"/>
                <w:sz w:val="24"/>
                <w:szCs w:val="24"/>
                <w:u w:val="none"/>
                <w:lang w:val="en-US" w:eastAsia="zh-CN" w:bidi="ar-SA"/>
              </w:rPr>
              <w:br w:type="textWrapping"/>
            </w:r>
            <w:r>
              <w:rPr>
                <w:rFonts w:hint="eastAsia" w:ascii="宋体" w:hAnsi="宋体" w:eastAsia="宋体" w:cs="宋体"/>
                <w:b w:val="0"/>
                <w:bCs w:val="0"/>
                <w:sz w:val="24"/>
                <w:szCs w:val="24"/>
                <w:u w:val="none"/>
                <w:lang w:val="en-US" w:eastAsia="zh-CN" w:bidi="ar-SA"/>
              </w:rPr>
              <w:t>（6）供应商需提供该批次灭火剂的出厂合格证及第三方出具的质量检测报告。</w:t>
            </w:r>
          </w:p>
          <w:p w14:paraId="4C256A2E">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3.启动氮气瓶检验检测：</w:t>
            </w:r>
          </w:p>
          <w:p w14:paraId="333DA16B">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（1）启动氮气瓶及其电磁驱动装置的检验检测、维修保养及氮气充装。</w:t>
            </w:r>
          </w:p>
          <w:p w14:paraId="1B408170">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4.出具合法有效的《气瓶定期检验报告》、充装证明文件及维修记录。</w:t>
            </w:r>
          </w:p>
        </w:tc>
      </w:tr>
      <w:tr w14:paraId="4387962C">
        <w:tblPrEx>
          <w:tblCellMar>
            <w:top w:w="0" w:type="dxa"/>
            <w:left w:w="108" w:type="dxa"/>
            <w:bottom w:w="0" w:type="dxa"/>
            <w:right w:w="108" w:type="dxa"/>
          </w:tblCellMar>
        </w:tblPrEx>
        <w:trPr>
          <w:trHeight w:val="77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6E5AC059">
            <w:pPr>
              <w:pStyle w:val="16"/>
              <w:numPr>
                <w:ilvl w:val="0"/>
                <w:numId w:val="0"/>
              </w:numPr>
              <w:jc w:val="left"/>
              <w:rPr>
                <w:rFonts w:hint="eastAsia" w:ascii="宋体" w:hAnsi="宋体" w:eastAsia="宋体" w:cs="宋体"/>
                <w:b w:val="0"/>
                <w:bCs w:val="0"/>
                <w:sz w:val="24"/>
                <w:szCs w:val="24"/>
                <w:u w:val="none"/>
                <w:lang w:val="en-US" w:eastAsia="zh-CN" w:bidi="ar-SA"/>
              </w:rPr>
            </w:pPr>
          </w:p>
        </w:tc>
        <w:tc>
          <w:tcPr>
            <w:tcW w:w="925"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2</w:t>
            </w:r>
          </w:p>
        </w:tc>
        <w:tc>
          <w:tcPr>
            <w:tcW w:w="7121" w:type="dxa"/>
            <w:tcBorders>
              <w:top w:val="single" w:color="auto" w:sz="4" w:space="0"/>
              <w:left w:val="nil"/>
              <w:bottom w:val="single" w:color="auto" w:sz="4" w:space="0"/>
              <w:right w:val="single" w:color="auto" w:sz="4" w:space="0"/>
            </w:tcBorders>
            <w:vAlign w:val="center"/>
          </w:tcPr>
          <w:p w14:paraId="03A0B437">
            <w:pPr>
              <w:pStyle w:val="16"/>
              <w:numPr>
                <w:ilvl w:val="0"/>
                <w:numId w:val="0"/>
              </w:numPr>
              <w:jc w:val="left"/>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气瓶检验检测相关参考依据:</w:t>
            </w:r>
          </w:p>
          <w:p w14:paraId="2AB01A9C">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（1）《中华人民共和国特种设备安全法》；</w:t>
            </w:r>
          </w:p>
          <w:p w14:paraId="38881F91">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（2）TSG 23-2021《气瓶安全技术规程》；</w:t>
            </w:r>
          </w:p>
          <w:p w14:paraId="3E58D88C">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（3）TSG Z7001-2021《特种设备检验机构核准规则》；</w:t>
            </w:r>
          </w:p>
          <w:p w14:paraId="7C0EC31A">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（4）GB/T 15382-2021《气瓶阀通用技术要求》；</w:t>
            </w:r>
          </w:p>
          <w:p w14:paraId="47338664">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（5）GB 25972-2010《气体灭火系统及部件》；</w:t>
            </w:r>
          </w:p>
          <w:p w14:paraId="5C5BC2A8">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（6）GB/T 9251-2022《气瓶水压试验方法》；</w:t>
            </w:r>
          </w:p>
          <w:p w14:paraId="46B686B8">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（7）GB/T 12137-2015《气瓶气密性试验方法》；</w:t>
            </w:r>
          </w:p>
          <w:p w14:paraId="17FFE920">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（8）GB/T 12135-2016《气瓶检验机构技术条件》。</w:t>
            </w:r>
          </w:p>
        </w:tc>
      </w:tr>
      <w:tr w14:paraId="1B3D1942">
        <w:tblPrEx>
          <w:tblCellMar>
            <w:top w:w="0" w:type="dxa"/>
            <w:left w:w="108" w:type="dxa"/>
            <w:bottom w:w="0" w:type="dxa"/>
            <w:right w:w="108" w:type="dxa"/>
          </w:tblCellMar>
        </w:tblPrEx>
        <w:trPr>
          <w:trHeight w:val="77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5BED3DFD">
            <w:pPr>
              <w:pStyle w:val="16"/>
              <w:numPr>
                <w:ilvl w:val="0"/>
                <w:numId w:val="0"/>
              </w:numPr>
              <w:jc w:val="left"/>
              <w:rPr>
                <w:rFonts w:hint="eastAsia" w:ascii="宋体" w:hAnsi="宋体" w:eastAsia="宋体" w:cs="宋体"/>
                <w:b w:val="0"/>
                <w:bCs w:val="0"/>
                <w:sz w:val="24"/>
                <w:szCs w:val="24"/>
                <w:u w:val="none"/>
                <w:lang w:val="en-US" w:eastAsia="zh-CN" w:bidi="ar-SA"/>
              </w:rPr>
            </w:pPr>
          </w:p>
        </w:tc>
        <w:tc>
          <w:tcPr>
            <w:tcW w:w="925" w:type="dxa"/>
            <w:tcBorders>
              <w:top w:val="single" w:color="auto" w:sz="4" w:space="0"/>
              <w:left w:val="nil"/>
              <w:bottom w:val="single" w:color="auto" w:sz="4" w:space="0"/>
              <w:right w:val="single" w:color="auto" w:sz="4" w:space="0"/>
            </w:tcBorders>
            <w:vAlign w:val="center"/>
          </w:tcPr>
          <w:p w14:paraId="3CF041F2">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3</w:t>
            </w:r>
          </w:p>
        </w:tc>
        <w:tc>
          <w:tcPr>
            <w:tcW w:w="7121" w:type="dxa"/>
            <w:tcBorders>
              <w:top w:val="single" w:color="auto" w:sz="4" w:space="0"/>
              <w:left w:val="nil"/>
              <w:bottom w:val="single" w:color="auto" w:sz="4" w:space="0"/>
              <w:right w:val="single" w:color="auto" w:sz="4" w:space="0"/>
            </w:tcBorders>
            <w:vAlign w:val="center"/>
          </w:tcPr>
          <w:p w14:paraId="60A0E79A">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质量标准：符合国家现行质量验收标准。</w:t>
            </w:r>
          </w:p>
        </w:tc>
      </w:tr>
      <w:tr w14:paraId="5055276E">
        <w:tblPrEx>
          <w:tblCellMar>
            <w:top w:w="0" w:type="dxa"/>
            <w:left w:w="108" w:type="dxa"/>
            <w:bottom w:w="0" w:type="dxa"/>
            <w:right w:w="108" w:type="dxa"/>
          </w:tblCellMar>
        </w:tblPrEx>
        <w:trPr>
          <w:trHeight w:val="77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AD8D109">
            <w:pPr>
              <w:pStyle w:val="16"/>
              <w:numPr>
                <w:ilvl w:val="0"/>
                <w:numId w:val="0"/>
              </w:numPr>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sz w:val="24"/>
                <w:szCs w:val="24"/>
                <w:lang w:val="en-US" w:eastAsia="zh-CN" w:bidi="lo-LA"/>
              </w:rPr>
              <w:t>★</w:t>
            </w:r>
          </w:p>
        </w:tc>
        <w:tc>
          <w:tcPr>
            <w:tcW w:w="925" w:type="dxa"/>
            <w:tcBorders>
              <w:top w:val="single" w:color="auto" w:sz="4" w:space="0"/>
              <w:left w:val="nil"/>
              <w:bottom w:val="single" w:color="auto" w:sz="4" w:space="0"/>
              <w:right w:val="single" w:color="auto" w:sz="4" w:space="0"/>
            </w:tcBorders>
            <w:vAlign w:val="center"/>
          </w:tcPr>
          <w:p w14:paraId="6D9D4920">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4</w:t>
            </w:r>
          </w:p>
        </w:tc>
        <w:tc>
          <w:tcPr>
            <w:tcW w:w="7121" w:type="dxa"/>
            <w:tcBorders>
              <w:top w:val="single" w:color="auto" w:sz="4" w:space="0"/>
              <w:left w:val="nil"/>
              <w:bottom w:val="single" w:color="auto" w:sz="4" w:space="0"/>
              <w:right w:val="single" w:color="auto" w:sz="4" w:space="0"/>
            </w:tcBorders>
            <w:vAlign w:val="center"/>
          </w:tcPr>
          <w:p w14:paraId="25A2E37B">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验收要求:</w:t>
            </w:r>
          </w:p>
          <w:p w14:paraId="09339BD2">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（1）符合相关消防规范要求；</w:t>
            </w:r>
          </w:p>
          <w:p w14:paraId="56151B16">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（2）供应商出具检验合格报告及充装记录；</w:t>
            </w:r>
          </w:p>
          <w:p w14:paraId="4598A01D">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（3）气瓶压力压力表指针应指向绿区，气瓶外观应按照规范敲打永久性检验标识(钢印)及喷涂检验色标，并张贴检验合格证；</w:t>
            </w:r>
          </w:p>
          <w:p w14:paraId="38508F33">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（4）取得本院保卫科出具验收合格证明。</w:t>
            </w:r>
          </w:p>
        </w:tc>
      </w:tr>
      <w:tr w14:paraId="479F15C5">
        <w:tblPrEx>
          <w:tblCellMar>
            <w:top w:w="0" w:type="dxa"/>
            <w:left w:w="108" w:type="dxa"/>
            <w:bottom w:w="0" w:type="dxa"/>
            <w:right w:w="108" w:type="dxa"/>
          </w:tblCellMar>
        </w:tblPrEx>
        <w:trPr>
          <w:trHeight w:val="77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6AA29FC">
            <w:pPr>
              <w:pStyle w:val="16"/>
              <w:numPr>
                <w:ilvl w:val="0"/>
                <w:numId w:val="0"/>
              </w:numPr>
              <w:jc w:val="center"/>
              <w:rPr>
                <w:rFonts w:hint="eastAsia" w:ascii="宋体" w:hAnsi="宋体" w:eastAsia="宋体" w:cs="宋体"/>
                <w:b w:val="0"/>
                <w:bCs w:val="0"/>
                <w:sz w:val="24"/>
                <w:szCs w:val="24"/>
                <w:u w:val="none"/>
                <w:lang w:val="en-US" w:eastAsia="zh-CN" w:bidi="ar-SA"/>
              </w:rPr>
            </w:pPr>
          </w:p>
        </w:tc>
        <w:tc>
          <w:tcPr>
            <w:tcW w:w="925" w:type="dxa"/>
            <w:tcBorders>
              <w:top w:val="single" w:color="auto" w:sz="4" w:space="0"/>
              <w:left w:val="nil"/>
              <w:bottom w:val="single" w:color="auto" w:sz="4" w:space="0"/>
              <w:right w:val="single" w:color="auto" w:sz="4" w:space="0"/>
            </w:tcBorders>
            <w:vAlign w:val="center"/>
          </w:tcPr>
          <w:p w14:paraId="3B2F04D0">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5</w:t>
            </w:r>
          </w:p>
        </w:tc>
        <w:tc>
          <w:tcPr>
            <w:tcW w:w="7121" w:type="dxa"/>
            <w:tcBorders>
              <w:top w:val="single" w:color="auto" w:sz="4" w:space="0"/>
              <w:left w:val="nil"/>
              <w:bottom w:val="single" w:color="auto" w:sz="4" w:space="0"/>
              <w:right w:val="single" w:color="auto" w:sz="4" w:space="0"/>
            </w:tcBorders>
            <w:vAlign w:val="center"/>
          </w:tcPr>
          <w:p w14:paraId="6A84BAD9">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其他1:</w:t>
            </w:r>
          </w:p>
          <w:p w14:paraId="7F6092B7">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临时替代方案:启用备用灭火设备部署满足原设计量的备用气瓶至原保护区，确保覆盖所有关键区域或者分批分次进行检验检测。</w:t>
            </w:r>
          </w:p>
        </w:tc>
      </w:tr>
      <w:tr w14:paraId="48A74FB0">
        <w:tblPrEx>
          <w:tblCellMar>
            <w:top w:w="0" w:type="dxa"/>
            <w:left w:w="108" w:type="dxa"/>
            <w:bottom w:w="0" w:type="dxa"/>
            <w:right w:w="108" w:type="dxa"/>
          </w:tblCellMar>
        </w:tblPrEx>
        <w:trPr>
          <w:trHeight w:val="77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342DD7B">
            <w:pPr>
              <w:pStyle w:val="16"/>
              <w:numPr>
                <w:ilvl w:val="0"/>
                <w:numId w:val="0"/>
              </w:numPr>
              <w:jc w:val="center"/>
              <w:rPr>
                <w:rFonts w:hint="eastAsia" w:ascii="宋体" w:hAnsi="宋体" w:eastAsia="宋体" w:cs="宋体"/>
                <w:b w:val="0"/>
                <w:bCs w:val="0"/>
                <w:sz w:val="24"/>
                <w:szCs w:val="24"/>
                <w:u w:val="none"/>
                <w:lang w:val="en-US" w:eastAsia="zh-CN" w:bidi="ar-SA"/>
              </w:rPr>
            </w:pPr>
          </w:p>
        </w:tc>
        <w:tc>
          <w:tcPr>
            <w:tcW w:w="925" w:type="dxa"/>
            <w:tcBorders>
              <w:top w:val="single" w:color="auto" w:sz="4" w:space="0"/>
              <w:left w:val="nil"/>
              <w:bottom w:val="single" w:color="auto" w:sz="4" w:space="0"/>
              <w:right w:val="single" w:color="auto" w:sz="4" w:space="0"/>
            </w:tcBorders>
            <w:vAlign w:val="center"/>
          </w:tcPr>
          <w:p w14:paraId="03E2587F">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6</w:t>
            </w:r>
          </w:p>
        </w:tc>
        <w:tc>
          <w:tcPr>
            <w:tcW w:w="7121" w:type="dxa"/>
            <w:tcBorders>
              <w:top w:val="single" w:color="auto" w:sz="4" w:space="0"/>
              <w:left w:val="nil"/>
              <w:bottom w:val="single" w:color="auto" w:sz="4" w:space="0"/>
              <w:right w:val="single" w:color="auto" w:sz="4" w:space="0"/>
            </w:tcBorders>
            <w:vAlign w:val="center"/>
          </w:tcPr>
          <w:p w14:paraId="39E588F4">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其他2:</w:t>
            </w:r>
          </w:p>
          <w:p w14:paraId="6BC2962E">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预算总金额包括拆除费、检测费、设备费、辅材费、安装费、设备调试费、措施费、包装费、运输费、保管费、装卸费、成品保护、专用工具、搬运、保险、出厂检测费、现场技术配合、技术资料、售后服务及质保期内维修费用、利润及增值税普通发票等在内的一切费用。</w:t>
            </w:r>
          </w:p>
        </w:tc>
      </w:tr>
      <w:tr w14:paraId="01221E81">
        <w:tblPrEx>
          <w:tblCellMar>
            <w:top w:w="0" w:type="dxa"/>
            <w:left w:w="108" w:type="dxa"/>
            <w:bottom w:w="0" w:type="dxa"/>
            <w:right w:w="108" w:type="dxa"/>
          </w:tblCellMar>
        </w:tblPrEx>
        <w:trPr>
          <w:trHeight w:val="77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1C708D7A">
            <w:pPr>
              <w:pStyle w:val="16"/>
              <w:numPr>
                <w:ilvl w:val="0"/>
                <w:numId w:val="0"/>
              </w:numPr>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sz w:val="24"/>
                <w:szCs w:val="24"/>
                <w:lang w:val="en-US" w:eastAsia="zh-CN" w:bidi="lo-LA"/>
              </w:rPr>
              <w:t>★</w:t>
            </w:r>
          </w:p>
        </w:tc>
        <w:tc>
          <w:tcPr>
            <w:tcW w:w="925" w:type="dxa"/>
            <w:tcBorders>
              <w:top w:val="single" w:color="auto" w:sz="4" w:space="0"/>
              <w:left w:val="nil"/>
              <w:bottom w:val="single" w:color="auto" w:sz="4" w:space="0"/>
              <w:right w:val="single" w:color="auto" w:sz="4" w:space="0"/>
            </w:tcBorders>
            <w:vAlign w:val="center"/>
          </w:tcPr>
          <w:p w14:paraId="46E18554">
            <w:pPr>
              <w:widowControl/>
              <w:jc w:val="cente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7</w:t>
            </w:r>
          </w:p>
        </w:tc>
        <w:tc>
          <w:tcPr>
            <w:tcW w:w="7121" w:type="dxa"/>
            <w:tcBorders>
              <w:top w:val="single" w:color="auto" w:sz="4" w:space="0"/>
              <w:left w:val="nil"/>
              <w:bottom w:val="single" w:color="auto" w:sz="4" w:space="0"/>
              <w:right w:val="single" w:color="auto" w:sz="4" w:space="0"/>
            </w:tcBorders>
            <w:vAlign w:val="center"/>
          </w:tcPr>
          <w:p w14:paraId="07843D27">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其他3:</w:t>
            </w:r>
          </w:p>
          <w:p w14:paraId="05951868">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在气瓶现场保护性拆卸、运输协调及检测合格后的回装调试过程中，供应商须派驻至少两名具备实操经验的作业人员，须具备消防设施操作员（中级及以上）或特种设备作业人员资格，负责气瓶的现场拆卸、运输协调及安装调试工作。其中，项目负责人须具备有效的《特种设备安全管理和作业人员证》（代号A或P）资格，若涉及其他特定操作，相关人员需具备对应的特种设备作业人员资格。（标书附）</w:t>
            </w:r>
          </w:p>
        </w:tc>
      </w:tr>
      <w:tr w14:paraId="64F025CB">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495233B9">
            <w:pPr>
              <w:pStyle w:val="16"/>
              <w:numPr>
                <w:ilvl w:val="0"/>
                <w:numId w:val="0"/>
              </w:numPr>
              <w:rPr>
                <w:rFonts w:hint="eastAsia" w:ascii="宋体" w:hAnsi="宋体" w:eastAsia="宋体" w:cs="宋体"/>
                <w:b w:val="0"/>
                <w:bCs w:val="0"/>
                <w:sz w:val="24"/>
                <w:szCs w:val="24"/>
                <w:u w:val="none"/>
                <w:lang w:val="en-US" w:eastAsia="zh-CN" w:bidi="ar-SA"/>
              </w:rPr>
            </w:pPr>
            <w:r>
              <w:rPr>
                <w:rFonts w:hint="eastAsia" w:ascii="宋体" w:hAnsi="宋体" w:eastAsia="宋体" w:cs="宋体"/>
                <w:b w:val="0"/>
                <w:bCs w:val="0"/>
                <w:sz w:val="24"/>
                <w:szCs w:val="24"/>
                <w:u w:val="none"/>
                <w:lang w:val="en-US" w:eastAsia="zh-CN" w:bidi="ar-SA"/>
              </w:rPr>
              <w:t>注：1.“参数性质”标“★”表示此参数为主要技术参数，任意一条不满足或负偏离则导致响应无效。</w:t>
            </w:r>
          </w:p>
        </w:tc>
      </w:tr>
    </w:tbl>
    <w:p w14:paraId="4E426FE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99D3B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8CB572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9CB09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956200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F488C1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01CD0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7A2773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工程量清单：</w:t>
      </w:r>
    </w:p>
    <w:tbl>
      <w:tblPr>
        <w:tblStyle w:val="13"/>
        <w:tblW w:w="10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331"/>
        <w:gridCol w:w="1963"/>
        <w:gridCol w:w="1050"/>
        <w:gridCol w:w="2511"/>
        <w:gridCol w:w="1616"/>
      </w:tblGrid>
      <w:tr w14:paraId="52BC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10449" w:type="dxa"/>
            <w:gridSpan w:val="6"/>
            <w:noWrap/>
            <w:vAlign w:val="center"/>
          </w:tcPr>
          <w:p w14:paraId="6577BE1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七氟丙烷气瓶综合检测及灭火剂充装工程量清单：</w:t>
            </w:r>
          </w:p>
        </w:tc>
      </w:tr>
      <w:tr w14:paraId="539A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78" w:type="dxa"/>
            <w:noWrap/>
            <w:vAlign w:val="center"/>
          </w:tcPr>
          <w:p w14:paraId="69B8112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2331" w:type="dxa"/>
            <w:noWrap/>
            <w:vAlign w:val="center"/>
          </w:tcPr>
          <w:p w14:paraId="3392A10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七氟丙烷气瓶容量</w:t>
            </w:r>
          </w:p>
          <w:p w14:paraId="149DC42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(每具)</w:t>
            </w:r>
          </w:p>
        </w:tc>
        <w:tc>
          <w:tcPr>
            <w:tcW w:w="1963" w:type="dxa"/>
            <w:noWrap/>
            <w:vAlign w:val="center"/>
          </w:tcPr>
          <w:p w14:paraId="6EB7699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灭火剂充装量</w:t>
            </w:r>
          </w:p>
          <w:p w14:paraId="7BEA336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(每具)</w:t>
            </w:r>
          </w:p>
        </w:tc>
        <w:tc>
          <w:tcPr>
            <w:tcW w:w="1050" w:type="dxa"/>
            <w:noWrap/>
            <w:vAlign w:val="center"/>
          </w:tcPr>
          <w:p w14:paraId="1404093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数量</w:t>
            </w:r>
          </w:p>
        </w:tc>
        <w:tc>
          <w:tcPr>
            <w:tcW w:w="2511" w:type="dxa"/>
            <w:noWrap/>
            <w:vAlign w:val="center"/>
          </w:tcPr>
          <w:p w14:paraId="70C92CE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存放区域</w:t>
            </w:r>
          </w:p>
        </w:tc>
        <w:tc>
          <w:tcPr>
            <w:tcW w:w="1616" w:type="dxa"/>
            <w:noWrap/>
            <w:vAlign w:val="center"/>
          </w:tcPr>
          <w:p w14:paraId="27BF056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备注</w:t>
            </w:r>
          </w:p>
        </w:tc>
      </w:tr>
      <w:tr w14:paraId="5A8D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5571AE2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331" w:type="dxa"/>
            <w:noWrap/>
            <w:vAlign w:val="center"/>
          </w:tcPr>
          <w:p w14:paraId="097A891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150L</w:t>
            </w:r>
          </w:p>
        </w:tc>
        <w:tc>
          <w:tcPr>
            <w:tcW w:w="1963" w:type="dxa"/>
            <w:noWrap/>
            <w:vAlign w:val="center"/>
          </w:tcPr>
          <w:p w14:paraId="4CD7E16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145kg</w:t>
            </w:r>
          </w:p>
        </w:tc>
        <w:tc>
          <w:tcPr>
            <w:tcW w:w="1050" w:type="dxa"/>
            <w:noWrap/>
            <w:vAlign w:val="center"/>
          </w:tcPr>
          <w:p w14:paraId="5C929F5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w:t>
            </w:r>
          </w:p>
        </w:tc>
        <w:tc>
          <w:tcPr>
            <w:tcW w:w="2511" w:type="dxa"/>
            <w:noWrap w:val="0"/>
            <w:vAlign w:val="center"/>
          </w:tcPr>
          <w:p w14:paraId="6AD1934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地下一层最西侧气体灭火机房(管网）</w:t>
            </w:r>
          </w:p>
        </w:tc>
        <w:tc>
          <w:tcPr>
            <w:tcW w:w="1616" w:type="dxa"/>
            <w:noWrap/>
            <w:vAlign w:val="center"/>
          </w:tcPr>
          <w:p w14:paraId="3E378E34">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17FF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2720FAF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331" w:type="dxa"/>
            <w:noWrap/>
            <w:vAlign w:val="center"/>
          </w:tcPr>
          <w:p w14:paraId="4EB073A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120L</w:t>
            </w:r>
          </w:p>
        </w:tc>
        <w:tc>
          <w:tcPr>
            <w:tcW w:w="1963" w:type="dxa"/>
            <w:noWrap/>
            <w:vAlign w:val="center"/>
          </w:tcPr>
          <w:p w14:paraId="75BC81B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120kg</w:t>
            </w:r>
          </w:p>
        </w:tc>
        <w:tc>
          <w:tcPr>
            <w:tcW w:w="1050" w:type="dxa"/>
            <w:noWrap/>
            <w:vAlign w:val="center"/>
          </w:tcPr>
          <w:p w14:paraId="24969E8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3C68EA8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PETC回旋控制室（柜式）</w:t>
            </w:r>
          </w:p>
        </w:tc>
        <w:tc>
          <w:tcPr>
            <w:tcW w:w="1616" w:type="dxa"/>
            <w:noWrap/>
            <w:vAlign w:val="center"/>
          </w:tcPr>
          <w:p w14:paraId="689AB774">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5679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216EA754">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331" w:type="dxa"/>
            <w:noWrap/>
            <w:vAlign w:val="center"/>
          </w:tcPr>
          <w:p w14:paraId="19E3985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70L</w:t>
            </w:r>
          </w:p>
        </w:tc>
        <w:tc>
          <w:tcPr>
            <w:tcW w:w="1963" w:type="dxa"/>
            <w:noWrap/>
            <w:vAlign w:val="center"/>
          </w:tcPr>
          <w:p w14:paraId="429EE2C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66kg</w:t>
            </w:r>
          </w:p>
        </w:tc>
        <w:tc>
          <w:tcPr>
            <w:tcW w:w="1050" w:type="dxa"/>
            <w:noWrap/>
            <w:vAlign w:val="center"/>
          </w:tcPr>
          <w:p w14:paraId="624B3A8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0C937AB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PETC回旋设备间（柜式）</w:t>
            </w:r>
          </w:p>
        </w:tc>
        <w:tc>
          <w:tcPr>
            <w:tcW w:w="1616" w:type="dxa"/>
            <w:noWrap/>
            <w:vAlign w:val="center"/>
          </w:tcPr>
          <w:p w14:paraId="4289B0AD">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6BE3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76D2E8B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331" w:type="dxa"/>
            <w:noWrap/>
            <w:vAlign w:val="center"/>
          </w:tcPr>
          <w:p w14:paraId="177B5B4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70L</w:t>
            </w:r>
          </w:p>
        </w:tc>
        <w:tc>
          <w:tcPr>
            <w:tcW w:w="1963" w:type="dxa"/>
            <w:noWrap/>
            <w:vAlign w:val="center"/>
          </w:tcPr>
          <w:p w14:paraId="4243CA6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66kg</w:t>
            </w:r>
          </w:p>
        </w:tc>
        <w:tc>
          <w:tcPr>
            <w:tcW w:w="1050" w:type="dxa"/>
            <w:noWrap/>
            <w:vAlign w:val="center"/>
          </w:tcPr>
          <w:p w14:paraId="75DB4E0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5AA5C85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PETC气瓶间（柜式）</w:t>
            </w:r>
          </w:p>
        </w:tc>
        <w:tc>
          <w:tcPr>
            <w:tcW w:w="1616" w:type="dxa"/>
            <w:noWrap/>
            <w:vAlign w:val="center"/>
          </w:tcPr>
          <w:p w14:paraId="47FF6391">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033C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6B3C01C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2331" w:type="dxa"/>
            <w:noWrap/>
            <w:vAlign w:val="center"/>
          </w:tcPr>
          <w:p w14:paraId="0546A559">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70L</w:t>
            </w:r>
          </w:p>
        </w:tc>
        <w:tc>
          <w:tcPr>
            <w:tcW w:w="1963" w:type="dxa"/>
            <w:noWrap/>
            <w:vAlign w:val="center"/>
          </w:tcPr>
          <w:p w14:paraId="5B1AC9D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66kg</w:t>
            </w:r>
          </w:p>
        </w:tc>
        <w:tc>
          <w:tcPr>
            <w:tcW w:w="1050" w:type="dxa"/>
            <w:noWrap/>
            <w:vAlign w:val="center"/>
          </w:tcPr>
          <w:p w14:paraId="7F85BA1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0EC36DF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PETC净化空调设备间（柜式）</w:t>
            </w:r>
          </w:p>
        </w:tc>
        <w:tc>
          <w:tcPr>
            <w:tcW w:w="1616" w:type="dxa"/>
            <w:noWrap/>
            <w:vAlign w:val="center"/>
          </w:tcPr>
          <w:p w14:paraId="0BC77697">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680C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77225BA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2331" w:type="dxa"/>
            <w:noWrap/>
            <w:vAlign w:val="center"/>
          </w:tcPr>
          <w:p w14:paraId="60404F1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90L</w:t>
            </w:r>
          </w:p>
        </w:tc>
        <w:tc>
          <w:tcPr>
            <w:tcW w:w="1963" w:type="dxa"/>
            <w:noWrap/>
            <w:vAlign w:val="center"/>
          </w:tcPr>
          <w:p w14:paraId="41EA4A4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93kg</w:t>
            </w:r>
          </w:p>
        </w:tc>
        <w:tc>
          <w:tcPr>
            <w:tcW w:w="1050" w:type="dxa"/>
            <w:noWrap/>
            <w:vAlign w:val="center"/>
          </w:tcPr>
          <w:p w14:paraId="751210A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291E98E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PETC机房（柜式）</w:t>
            </w:r>
          </w:p>
        </w:tc>
        <w:tc>
          <w:tcPr>
            <w:tcW w:w="1616" w:type="dxa"/>
            <w:noWrap/>
            <w:vAlign w:val="center"/>
          </w:tcPr>
          <w:p w14:paraId="031AD389">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58AB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25050DC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2331" w:type="dxa"/>
            <w:noWrap/>
            <w:vAlign w:val="center"/>
          </w:tcPr>
          <w:p w14:paraId="1ADB6BE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70L</w:t>
            </w:r>
          </w:p>
        </w:tc>
        <w:tc>
          <w:tcPr>
            <w:tcW w:w="1963" w:type="dxa"/>
            <w:noWrap/>
            <w:vAlign w:val="center"/>
          </w:tcPr>
          <w:p w14:paraId="7DF8327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66kg</w:t>
            </w:r>
          </w:p>
        </w:tc>
        <w:tc>
          <w:tcPr>
            <w:tcW w:w="1050" w:type="dxa"/>
            <w:noWrap/>
            <w:vAlign w:val="center"/>
          </w:tcPr>
          <w:p w14:paraId="3CEA517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56736D2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PETC杂物间（柜式）</w:t>
            </w:r>
          </w:p>
        </w:tc>
        <w:tc>
          <w:tcPr>
            <w:tcW w:w="1616" w:type="dxa"/>
            <w:noWrap/>
            <w:vAlign w:val="center"/>
          </w:tcPr>
          <w:p w14:paraId="600DF907">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39E7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70F0C63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2331" w:type="dxa"/>
            <w:noWrap/>
            <w:vAlign w:val="center"/>
          </w:tcPr>
          <w:p w14:paraId="608A58C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02E447B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5132323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511" w:type="dxa"/>
            <w:noWrap w:val="0"/>
            <w:vAlign w:val="center"/>
          </w:tcPr>
          <w:p w14:paraId="4F491D9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ECT核医学科机房（柜式）</w:t>
            </w:r>
          </w:p>
        </w:tc>
        <w:tc>
          <w:tcPr>
            <w:tcW w:w="1616" w:type="dxa"/>
            <w:noWrap/>
            <w:vAlign w:val="center"/>
          </w:tcPr>
          <w:p w14:paraId="69E9D228">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02F0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4F001FF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2331" w:type="dxa"/>
            <w:noWrap/>
            <w:vAlign w:val="center"/>
          </w:tcPr>
          <w:p w14:paraId="5665F47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0AE455E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59C7676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63FE1A2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ECT核医学科操作间（柜式）</w:t>
            </w:r>
          </w:p>
        </w:tc>
        <w:tc>
          <w:tcPr>
            <w:tcW w:w="1616" w:type="dxa"/>
            <w:noWrap/>
            <w:vAlign w:val="center"/>
          </w:tcPr>
          <w:p w14:paraId="165ACCAD">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41E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068F336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w:t>
            </w:r>
          </w:p>
        </w:tc>
        <w:tc>
          <w:tcPr>
            <w:tcW w:w="2331" w:type="dxa"/>
            <w:noWrap/>
            <w:vAlign w:val="center"/>
          </w:tcPr>
          <w:p w14:paraId="4AEF07F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5DC3FAD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12C6349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511" w:type="dxa"/>
            <w:noWrap w:val="0"/>
            <w:vAlign w:val="center"/>
          </w:tcPr>
          <w:p w14:paraId="021F9879">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影像科气体灭火机房(管网）</w:t>
            </w:r>
          </w:p>
        </w:tc>
        <w:tc>
          <w:tcPr>
            <w:tcW w:w="1616" w:type="dxa"/>
            <w:noWrap/>
            <w:vAlign w:val="center"/>
          </w:tcPr>
          <w:p w14:paraId="79791891">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7221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78" w:type="dxa"/>
            <w:noWrap/>
            <w:vAlign w:val="center"/>
          </w:tcPr>
          <w:p w14:paraId="5F050C4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p>
        </w:tc>
        <w:tc>
          <w:tcPr>
            <w:tcW w:w="2331" w:type="dxa"/>
            <w:noWrap/>
            <w:vAlign w:val="center"/>
          </w:tcPr>
          <w:p w14:paraId="70655F94">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01B9002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19D3088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511" w:type="dxa"/>
            <w:noWrap w:val="0"/>
            <w:vAlign w:val="center"/>
          </w:tcPr>
          <w:p w14:paraId="4910777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信息科机房（柜式）</w:t>
            </w:r>
          </w:p>
        </w:tc>
        <w:tc>
          <w:tcPr>
            <w:tcW w:w="1616" w:type="dxa"/>
            <w:noWrap/>
            <w:vAlign w:val="center"/>
          </w:tcPr>
          <w:p w14:paraId="649EBA01">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1C50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685CF94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w:t>
            </w:r>
          </w:p>
        </w:tc>
        <w:tc>
          <w:tcPr>
            <w:tcW w:w="2331" w:type="dxa"/>
            <w:noWrap/>
            <w:vAlign w:val="center"/>
          </w:tcPr>
          <w:p w14:paraId="16C7A91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7E4A399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7E6DDA6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67AE557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总务科库房（柜式）</w:t>
            </w:r>
          </w:p>
        </w:tc>
        <w:tc>
          <w:tcPr>
            <w:tcW w:w="1616" w:type="dxa"/>
            <w:noWrap/>
            <w:vAlign w:val="center"/>
          </w:tcPr>
          <w:p w14:paraId="07A39849">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2245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7E4A854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w:t>
            </w:r>
          </w:p>
        </w:tc>
        <w:tc>
          <w:tcPr>
            <w:tcW w:w="2331" w:type="dxa"/>
            <w:noWrap/>
            <w:vAlign w:val="center"/>
          </w:tcPr>
          <w:p w14:paraId="6ACEBE94">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49C3811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37E158D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511" w:type="dxa"/>
            <w:noWrap w:val="0"/>
            <w:vAlign w:val="center"/>
          </w:tcPr>
          <w:p w14:paraId="2EB6E58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地下室气体灭火机房(水泵房旁）(管网）</w:t>
            </w:r>
          </w:p>
        </w:tc>
        <w:tc>
          <w:tcPr>
            <w:tcW w:w="1616" w:type="dxa"/>
            <w:noWrap/>
            <w:vAlign w:val="center"/>
          </w:tcPr>
          <w:p w14:paraId="4711E24B">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34B3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675C8EC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w:t>
            </w:r>
          </w:p>
        </w:tc>
        <w:tc>
          <w:tcPr>
            <w:tcW w:w="2331" w:type="dxa"/>
            <w:noWrap/>
            <w:vAlign w:val="center"/>
          </w:tcPr>
          <w:p w14:paraId="1BEA3FA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150L</w:t>
            </w:r>
          </w:p>
        </w:tc>
        <w:tc>
          <w:tcPr>
            <w:tcW w:w="1963" w:type="dxa"/>
            <w:noWrap/>
            <w:vAlign w:val="center"/>
          </w:tcPr>
          <w:p w14:paraId="7906F28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145kg</w:t>
            </w:r>
          </w:p>
        </w:tc>
        <w:tc>
          <w:tcPr>
            <w:tcW w:w="1050" w:type="dxa"/>
            <w:noWrap/>
            <w:vAlign w:val="center"/>
          </w:tcPr>
          <w:p w14:paraId="1DD8B01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27BED97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东住院部四层信息科机房（柜式）</w:t>
            </w:r>
          </w:p>
        </w:tc>
        <w:tc>
          <w:tcPr>
            <w:tcW w:w="1616" w:type="dxa"/>
            <w:noWrap/>
            <w:vAlign w:val="center"/>
          </w:tcPr>
          <w:p w14:paraId="30DEB083">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1CF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426B95C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w:t>
            </w:r>
          </w:p>
        </w:tc>
        <w:tc>
          <w:tcPr>
            <w:tcW w:w="2331" w:type="dxa"/>
            <w:noWrap/>
            <w:vAlign w:val="center"/>
          </w:tcPr>
          <w:p w14:paraId="2347089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3CA510D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120kg</w:t>
            </w:r>
          </w:p>
        </w:tc>
        <w:tc>
          <w:tcPr>
            <w:tcW w:w="1050" w:type="dxa"/>
            <w:noWrap/>
            <w:vAlign w:val="center"/>
          </w:tcPr>
          <w:p w14:paraId="73AD17C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w:t>
            </w:r>
          </w:p>
        </w:tc>
        <w:tc>
          <w:tcPr>
            <w:tcW w:w="2511" w:type="dxa"/>
            <w:noWrap w:val="0"/>
            <w:vAlign w:val="center"/>
          </w:tcPr>
          <w:p w14:paraId="501C029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东住院部负一层配电室（柜式）</w:t>
            </w:r>
          </w:p>
        </w:tc>
        <w:tc>
          <w:tcPr>
            <w:tcW w:w="1616" w:type="dxa"/>
            <w:noWrap/>
            <w:vAlign w:val="center"/>
          </w:tcPr>
          <w:p w14:paraId="5DC8EA25">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04B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5088FE2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w:t>
            </w:r>
          </w:p>
        </w:tc>
        <w:tc>
          <w:tcPr>
            <w:tcW w:w="2331" w:type="dxa"/>
            <w:noWrap/>
            <w:vAlign w:val="center"/>
          </w:tcPr>
          <w:p w14:paraId="432AA3E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90L</w:t>
            </w:r>
          </w:p>
        </w:tc>
        <w:tc>
          <w:tcPr>
            <w:tcW w:w="1963" w:type="dxa"/>
            <w:noWrap/>
            <w:vAlign w:val="center"/>
          </w:tcPr>
          <w:p w14:paraId="3B83833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90kg</w:t>
            </w:r>
          </w:p>
        </w:tc>
        <w:tc>
          <w:tcPr>
            <w:tcW w:w="1050" w:type="dxa"/>
            <w:noWrap/>
            <w:vAlign w:val="center"/>
          </w:tcPr>
          <w:p w14:paraId="4C6B495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511" w:type="dxa"/>
            <w:noWrap w:val="0"/>
            <w:vAlign w:val="center"/>
          </w:tcPr>
          <w:p w14:paraId="2EB97309">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东住院部负一层上水处配电室（柜式）</w:t>
            </w:r>
          </w:p>
        </w:tc>
        <w:tc>
          <w:tcPr>
            <w:tcW w:w="1616" w:type="dxa"/>
            <w:noWrap/>
            <w:vAlign w:val="center"/>
          </w:tcPr>
          <w:p w14:paraId="0F6731BA">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27EE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0AA383E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w:t>
            </w:r>
          </w:p>
        </w:tc>
        <w:tc>
          <w:tcPr>
            <w:tcW w:w="2331" w:type="dxa"/>
            <w:noWrap/>
            <w:vAlign w:val="center"/>
          </w:tcPr>
          <w:p w14:paraId="2950C46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90L</w:t>
            </w:r>
          </w:p>
        </w:tc>
        <w:tc>
          <w:tcPr>
            <w:tcW w:w="1963" w:type="dxa"/>
            <w:noWrap/>
            <w:vAlign w:val="center"/>
          </w:tcPr>
          <w:p w14:paraId="53DBD37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90kg</w:t>
            </w:r>
          </w:p>
        </w:tc>
        <w:tc>
          <w:tcPr>
            <w:tcW w:w="1050" w:type="dxa"/>
            <w:noWrap/>
            <w:vAlign w:val="center"/>
          </w:tcPr>
          <w:p w14:paraId="319172F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2511" w:type="dxa"/>
            <w:noWrap w:val="0"/>
            <w:vAlign w:val="center"/>
          </w:tcPr>
          <w:p w14:paraId="2884243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门诊楼负一层高压配电室（柜式）</w:t>
            </w:r>
          </w:p>
        </w:tc>
        <w:tc>
          <w:tcPr>
            <w:tcW w:w="1616" w:type="dxa"/>
            <w:noWrap/>
            <w:vAlign w:val="center"/>
          </w:tcPr>
          <w:p w14:paraId="0849FB76">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08C3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365C20C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w:t>
            </w:r>
          </w:p>
        </w:tc>
        <w:tc>
          <w:tcPr>
            <w:tcW w:w="2331" w:type="dxa"/>
            <w:noWrap/>
            <w:vAlign w:val="center"/>
          </w:tcPr>
          <w:p w14:paraId="5487805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313D390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120kg</w:t>
            </w:r>
          </w:p>
        </w:tc>
        <w:tc>
          <w:tcPr>
            <w:tcW w:w="1050" w:type="dxa"/>
            <w:noWrap/>
            <w:vAlign w:val="center"/>
          </w:tcPr>
          <w:p w14:paraId="08E49A8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511" w:type="dxa"/>
            <w:noWrap w:val="0"/>
            <w:vAlign w:val="center"/>
          </w:tcPr>
          <w:p w14:paraId="2B69E19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门诊楼负一层高压配电室（柜式）</w:t>
            </w:r>
          </w:p>
        </w:tc>
        <w:tc>
          <w:tcPr>
            <w:tcW w:w="1616" w:type="dxa"/>
            <w:noWrap/>
            <w:vAlign w:val="center"/>
          </w:tcPr>
          <w:p w14:paraId="6DA02724">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076D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43591C6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w:t>
            </w:r>
          </w:p>
        </w:tc>
        <w:tc>
          <w:tcPr>
            <w:tcW w:w="2331" w:type="dxa"/>
            <w:noWrap/>
            <w:vAlign w:val="center"/>
          </w:tcPr>
          <w:p w14:paraId="4FA144B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120L </w:t>
            </w:r>
          </w:p>
        </w:tc>
        <w:tc>
          <w:tcPr>
            <w:tcW w:w="1963" w:type="dxa"/>
            <w:noWrap/>
            <w:vAlign w:val="center"/>
          </w:tcPr>
          <w:p w14:paraId="37E324A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7C280AB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2511" w:type="dxa"/>
            <w:noWrap w:val="0"/>
            <w:vAlign w:val="center"/>
          </w:tcPr>
          <w:p w14:paraId="095FE962">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科研教学楼一层信息科机房（柜式）</w:t>
            </w:r>
          </w:p>
        </w:tc>
        <w:tc>
          <w:tcPr>
            <w:tcW w:w="1616" w:type="dxa"/>
            <w:noWrap/>
            <w:vAlign w:val="center"/>
          </w:tcPr>
          <w:p w14:paraId="03050781">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4BDD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ign w:val="center"/>
          </w:tcPr>
          <w:p w14:paraId="07549FF4">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2331" w:type="dxa"/>
            <w:noWrap/>
            <w:vAlign w:val="center"/>
          </w:tcPr>
          <w:p w14:paraId="4B38CC5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120L</w:t>
            </w:r>
          </w:p>
        </w:tc>
        <w:tc>
          <w:tcPr>
            <w:tcW w:w="1963" w:type="dxa"/>
            <w:noWrap/>
            <w:vAlign w:val="center"/>
          </w:tcPr>
          <w:p w14:paraId="1F84D12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115kg</w:t>
            </w:r>
          </w:p>
        </w:tc>
        <w:tc>
          <w:tcPr>
            <w:tcW w:w="1050" w:type="dxa"/>
            <w:noWrap/>
            <w:vAlign w:val="center"/>
          </w:tcPr>
          <w:p w14:paraId="22B9A2D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511" w:type="dxa"/>
            <w:noWrap w:val="0"/>
            <w:vAlign w:val="center"/>
          </w:tcPr>
          <w:p w14:paraId="7F61980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科研教学楼负一层配电室（柜式）</w:t>
            </w:r>
          </w:p>
        </w:tc>
        <w:tc>
          <w:tcPr>
            <w:tcW w:w="1616" w:type="dxa"/>
            <w:noWrap/>
            <w:vAlign w:val="center"/>
          </w:tcPr>
          <w:p w14:paraId="46F4E1DD">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bl>
    <w:p w14:paraId="63231F71">
      <w:pPr>
        <w:pStyle w:val="2"/>
        <w:rPr>
          <w:rFonts w:hint="eastAsia" w:ascii="宋体" w:hAnsi="宋体" w:eastAsia="宋体" w:cs="宋体"/>
          <w:b w:val="0"/>
          <w:bCs/>
          <w:sz w:val="24"/>
          <w:szCs w:val="24"/>
        </w:rPr>
      </w:pPr>
    </w:p>
    <w:tbl>
      <w:tblPr>
        <w:tblStyle w:val="13"/>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415"/>
        <w:gridCol w:w="942"/>
        <w:gridCol w:w="3415"/>
        <w:gridCol w:w="1746"/>
      </w:tblGrid>
      <w:tr w14:paraId="7A7D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10460" w:type="dxa"/>
            <w:gridSpan w:val="5"/>
            <w:noWrap/>
            <w:vAlign w:val="center"/>
          </w:tcPr>
          <w:p w14:paraId="679DF2C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氮气启动瓶检测及氮气充装工程量清单</w:t>
            </w:r>
          </w:p>
        </w:tc>
      </w:tr>
      <w:tr w14:paraId="4C07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jc w:val="center"/>
        </w:trPr>
        <w:tc>
          <w:tcPr>
            <w:tcW w:w="0" w:type="auto"/>
            <w:noWrap/>
            <w:vAlign w:val="center"/>
          </w:tcPr>
          <w:p w14:paraId="6E41417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3415" w:type="dxa"/>
            <w:noWrap/>
            <w:vAlign w:val="center"/>
          </w:tcPr>
          <w:p w14:paraId="22784FFA">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氮气启动瓶容量及压力(每具)</w:t>
            </w:r>
          </w:p>
        </w:tc>
        <w:tc>
          <w:tcPr>
            <w:tcW w:w="0" w:type="auto"/>
            <w:noWrap/>
            <w:vAlign w:val="center"/>
          </w:tcPr>
          <w:p w14:paraId="7FEE640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数量</w:t>
            </w:r>
          </w:p>
        </w:tc>
        <w:tc>
          <w:tcPr>
            <w:tcW w:w="3415" w:type="dxa"/>
            <w:noWrap/>
            <w:vAlign w:val="center"/>
          </w:tcPr>
          <w:p w14:paraId="12D8201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存放区域</w:t>
            </w:r>
          </w:p>
        </w:tc>
        <w:tc>
          <w:tcPr>
            <w:tcW w:w="1746" w:type="dxa"/>
            <w:noWrap/>
            <w:vAlign w:val="center"/>
          </w:tcPr>
          <w:p w14:paraId="7B18156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备注</w:t>
            </w:r>
          </w:p>
        </w:tc>
      </w:tr>
      <w:tr w14:paraId="25B6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0" w:type="auto"/>
            <w:noWrap/>
            <w:vAlign w:val="center"/>
          </w:tcPr>
          <w:p w14:paraId="620013D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3415" w:type="dxa"/>
            <w:noWrap/>
            <w:vAlign w:val="center"/>
          </w:tcPr>
          <w:p w14:paraId="38F22F0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4L/6MPa </w:t>
            </w:r>
          </w:p>
        </w:tc>
        <w:tc>
          <w:tcPr>
            <w:tcW w:w="0" w:type="auto"/>
            <w:noWrap/>
            <w:vAlign w:val="center"/>
          </w:tcPr>
          <w:p w14:paraId="2B5FF7C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3415" w:type="dxa"/>
            <w:noWrap/>
            <w:vAlign w:val="center"/>
          </w:tcPr>
          <w:p w14:paraId="1A27AE1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地下一层最西侧气体灭火机房</w:t>
            </w:r>
          </w:p>
        </w:tc>
        <w:tc>
          <w:tcPr>
            <w:tcW w:w="1746" w:type="dxa"/>
            <w:noWrap/>
            <w:vAlign w:val="center"/>
          </w:tcPr>
          <w:p w14:paraId="27E44C38">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223C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0" w:type="auto"/>
            <w:noWrap/>
            <w:vAlign w:val="center"/>
          </w:tcPr>
          <w:p w14:paraId="1BD6BC21">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415" w:type="dxa"/>
            <w:noWrap/>
            <w:vAlign w:val="center"/>
          </w:tcPr>
          <w:p w14:paraId="54C6DEB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4L/6MPa </w:t>
            </w:r>
          </w:p>
        </w:tc>
        <w:tc>
          <w:tcPr>
            <w:tcW w:w="0" w:type="auto"/>
            <w:noWrap/>
            <w:vAlign w:val="center"/>
          </w:tcPr>
          <w:p w14:paraId="49FB8F9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3415" w:type="dxa"/>
            <w:noWrap/>
            <w:vAlign w:val="center"/>
          </w:tcPr>
          <w:p w14:paraId="016B3C2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影像科气体灭火机房</w:t>
            </w:r>
          </w:p>
        </w:tc>
        <w:tc>
          <w:tcPr>
            <w:tcW w:w="1746" w:type="dxa"/>
            <w:noWrap/>
            <w:vAlign w:val="center"/>
          </w:tcPr>
          <w:p w14:paraId="51BBCD06">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1201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0" w:type="auto"/>
            <w:noWrap/>
            <w:vAlign w:val="center"/>
          </w:tcPr>
          <w:p w14:paraId="55D076A7">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415" w:type="dxa"/>
            <w:noWrap/>
            <w:vAlign w:val="center"/>
          </w:tcPr>
          <w:p w14:paraId="7BA5B69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4L/6MPa </w:t>
            </w:r>
          </w:p>
        </w:tc>
        <w:tc>
          <w:tcPr>
            <w:tcW w:w="0" w:type="auto"/>
            <w:noWrap/>
            <w:vAlign w:val="center"/>
          </w:tcPr>
          <w:p w14:paraId="51AE83D5">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3415" w:type="dxa"/>
            <w:noWrap/>
            <w:vAlign w:val="center"/>
          </w:tcPr>
          <w:p w14:paraId="4EC0F1D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地下室气体灭火机房(水泵房旁）</w:t>
            </w:r>
          </w:p>
        </w:tc>
        <w:tc>
          <w:tcPr>
            <w:tcW w:w="1746" w:type="dxa"/>
            <w:noWrap/>
            <w:vAlign w:val="center"/>
          </w:tcPr>
          <w:p w14:paraId="73D0ACBD">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康巴什部</w:t>
            </w:r>
          </w:p>
        </w:tc>
      </w:tr>
      <w:tr w14:paraId="26C7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0" w:type="auto"/>
            <w:noWrap/>
            <w:vAlign w:val="center"/>
          </w:tcPr>
          <w:p w14:paraId="1DDAF8A8">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3415" w:type="dxa"/>
            <w:noWrap/>
            <w:vAlign w:val="center"/>
          </w:tcPr>
          <w:p w14:paraId="684C0FDF">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4L/6MPa </w:t>
            </w:r>
          </w:p>
        </w:tc>
        <w:tc>
          <w:tcPr>
            <w:tcW w:w="0" w:type="auto"/>
            <w:noWrap/>
            <w:vAlign w:val="center"/>
          </w:tcPr>
          <w:p w14:paraId="30DB2476">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3415" w:type="dxa"/>
            <w:noWrap/>
            <w:vAlign w:val="center"/>
          </w:tcPr>
          <w:p w14:paraId="0229AB1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东住院部负一层配电室</w:t>
            </w:r>
          </w:p>
        </w:tc>
        <w:tc>
          <w:tcPr>
            <w:tcW w:w="1746" w:type="dxa"/>
            <w:noWrap/>
            <w:vAlign w:val="center"/>
          </w:tcPr>
          <w:p w14:paraId="7297C626">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44A0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0" w:type="auto"/>
            <w:noWrap/>
            <w:vAlign w:val="center"/>
          </w:tcPr>
          <w:p w14:paraId="6BAFE910">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3415" w:type="dxa"/>
            <w:noWrap/>
            <w:vAlign w:val="center"/>
          </w:tcPr>
          <w:p w14:paraId="38F09F5C">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4L/6MPa </w:t>
            </w:r>
          </w:p>
        </w:tc>
        <w:tc>
          <w:tcPr>
            <w:tcW w:w="0" w:type="auto"/>
            <w:noWrap/>
            <w:vAlign w:val="center"/>
          </w:tcPr>
          <w:p w14:paraId="396B257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415" w:type="dxa"/>
            <w:noWrap/>
            <w:vAlign w:val="center"/>
          </w:tcPr>
          <w:p w14:paraId="6DAE891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东住院部负一层上水处配电室</w:t>
            </w:r>
          </w:p>
        </w:tc>
        <w:tc>
          <w:tcPr>
            <w:tcW w:w="1746" w:type="dxa"/>
            <w:noWrap/>
            <w:vAlign w:val="center"/>
          </w:tcPr>
          <w:p w14:paraId="7438B28E">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r w14:paraId="4B0F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42" w:type="dxa"/>
            <w:noWrap/>
            <w:vAlign w:val="center"/>
          </w:tcPr>
          <w:p w14:paraId="115B6B43">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3415" w:type="dxa"/>
            <w:noWrap/>
            <w:vAlign w:val="center"/>
          </w:tcPr>
          <w:p w14:paraId="7F1F24BE">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4L/6MPa </w:t>
            </w:r>
          </w:p>
        </w:tc>
        <w:tc>
          <w:tcPr>
            <w:tcW w:w="942" w:type="dxa"/>
            <w:noWrap/>
            <w:vAlign w:val="center"/>
          </w:tcPr>
          <w:p w14:paraId="66BC69FB">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3415" w:type="dxa"/>
            <w:noWrap/>
            <w:vAlign w:val="center"/>
          </w:tcPr>
          <w:p w14:paraId="4E2A9A9D">
            <w:pPr>
              <w:widowControl/>
              <w:snapToGrid w:val="0"/>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门诊楼负一层高压配电室</w:t>
            </w:r>
          </w:p>
        </w:tc>
        <w:tc>
          <w:tcPr>
            <w:tcW w:w="1746" w:type="dxa"/>
            <w:noWrap/>
            <w:vAlign w:val="center"/>
          </w:tcPr>
          <w:p w14:paraId="5256AD53">
            <w:pPr>
              <w:widowControl/>
              <w:snapToGrid w:val="0"/>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东胜部</w:t>
            </w:r>
          </w:p>
        </w:tc>
      </w:tr>
    </w:tbl>
    <w:p w14:paraId="26FE145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宋体" w:hAnsi="宋体" w:eastAsia="宋体" w:cs="宋体"/>
          <w:b/>
          <w:bCs/>
          <w:sz w:val="28"/>
          <w:szCs w:val="28"/>
          <w:lang w:val="en-US" w:eastAsia="zh-CN"/>
        </w:rPr>
      </w:pPr>
    </w:p>
    <w:p w14:paraId="480F9A1B">
      <w:pPr>
        <w:pStyle w:val="2"/>
        <w:rPr>
          <w:rFonts w:hint="default" w:ascii="宋体" w:hAnsi="宋体" w:eastAsia="宋体" w:cs="宋体"/>
          <w:b/>
          <w:bCs/>
          <w:sz w:val="28"/>
          <w:szCs w:val="28"/>
          <w:lang w:val="en-US" w:eastAsia="zh-CN"/>
        </w:rPr>
      </w:pPr>
    </w:p>
    <w:p w14:paraId="05095C34">
      <w:pPr>
        <w:pStyle w:val="2"/>
        <w:rPr>
          <w:rFonts w:hint="default" w:ascii="宋体" w:hAnsi="宋体" w:eastAsia="宋体" w:cs="宋体"/>
          <w:b/>
          <w:bCs/>
          <w:sz w:val="28"/>
          <w:szCs w:val="28"/>
          <w:lang w:val="en-US" w:eastAsia="zh-CN"/>
        </w:rPr>
      </w:pPr>
    </w:p>
    <w:p w14:paraId="0EEEB519">
      <w:pPr>
        <w:pStyle w:val="2"/>
        <w:rPr>
          <w:rFonts w:hint="default" w:ascii="宋体" w:hAnsi="宋体" w:eastAsia="宋体" w:cs="宋体"/>
          <w:b/>
          <w:bCs/>
          <w:sz w:val="28"/>
          <w:szCs w:val="28"/>
          <w:lang w:val="en-US" w:eastAsia="zh-CN"/>
        </w:rPr>
      </w:pPr>
    </w:p>
    <w:p w14:paraId="1EBC150F">
      <w:pPr>
        <w:pStyle w:val="2"/>
        <w:rPr>
          <w:rFonts w:hint="default" w:ascii="宋体" w:hAnsi="宋体" w:eastAsia="宋体" w:cs="宋体"/>
          <w:b/>
          <w:bCs/>
          <w:sz w:val="28"/>
          <w:szCs w:val="28"/>
          <w:lang w:val="en-US" w:eastAsia="zh-CN"/>
        </w:rPr>
      </w:pPr>
    </w:p>
    <w:p w14:paraId="6C4CED91">
      <w:pPr>
        <w:pStyle w:val="2"/>
        <w:rPr>
          <w:rFonts w:hint="default" w:ascii="宋体" w:hAnsi="宋体" w:eastAsia="宋体" w:cs="宋体"/>
          <w:b/>
          <w:bCs/>
          <w:sz w:val="28"/>
          <w:szCs w:val="28"/>
          <w:lang w:val="en-US" w:eastAsia="zh-CN"/>
        </w:rPr>
      </w:pPr>
    </w:p>
    <w:p w14:paraId="5D8A01ED">
      <w:pPr>
        <w:pStyle w:val="2"/>
        <w:rPr>
          <w:rFonts w:hint="default" w:ascii="宋体" w:hAnsi="宋体" w:eastAsia="宋体" w:cs="宋体"/>
          <w:b/>
          <w:bCs/>
          <w:sz w:val="28"/>
          <w:szCs w:val="28"/>
          <w:lang w:val="en-US" w:eastAsia="zh-CN"/>
        </w:rPr>
      </w:pPr>
    </w:p>
    <w:p w14:paraId="75621851">
      <w:pPr>
        <w:pStyle w:val="2"/>
        <w:rPr>
          <w:rFonts w:hint="default" w:ascii="宋体" w:hAnsi="宋体" w:eastAsia="宋体" w:cs="宋体"/>
          <w:b/>
          <w:bCs/>
          <w:sz w:val="28"/>
          <w:szCs w:val="28"/>
          <w:lang w:val="en-US" w:eastAsia="zh-CN"/>
        </w:rPr>
      </w:pPr>
    </w:p>
    <w:p w14:paraId="680888F1">
      <w:pPr>
        <w:pStyle w:val="2"/>
        <w:rPr>
          <w:rFonts w:hint="default" w:ascii="宋体" w:hAnsi="宋体" w:eastAsia="宋体" w:cs="宋体"/>
          <w:b/>
          <w:bCs/>
          <w:sz w:val="28"/>
          <w:szCs w:val="28"/>
          <w:lang w:val="en-US" w:eastAsia="zh-CN"/>
        </w:rPr>
      </w:pPr>
    </w:p>
    <w:p w14:paraId="503C4104">
      <w:pPr>
        <w:pStyle w:val="2"/>
        <w:rPr>
          <w:rFonts w:hint="default"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223E0FE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9496BA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2BA50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145D7D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458094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D0988F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43FBB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1FEDCC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49CA7A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65EEEC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D7BA9C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81C8A3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80A657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72466D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916025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F2474B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199D79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5"/>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4448F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08E425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2EC39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4E86B8AD">
      <w:pPr>
        <w:rPr>
          <w:rFonts w:ascii="宋体" w:hAnsi="宋体" w:eastAsia="宋体"/>
          <w:sz w:val="24"/>
          <w:szCs w:val="24"/>
          <w:lang w:val="zh-CN"/>
        </w:rPr>
      </w:pPr>
    </w:p>
    <w:p w14:paraId="62671EC0">
      <w:pPr>
        <w:pStyle w:val="2"/>
        <w:rPr>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w:t>
      </w:r>
    </w:p>
    <w:p w14:paraId="00C9085F">
      <w:pPr>
        <w:pStyle w:val="6"/>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6"/>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6"/>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6"/>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6"/>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6"/>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6"/>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6"/>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6"/>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6"/>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6"/>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6"/>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6"/>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6"/>
        <w:rPr>
          <w:rFonts w:hint="eastAsia"/>
        </w:rPr>
      </w:pPr>
    </w:p>
    <w:p w14:paraId="17F60C46">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服务方案</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854E0B"/>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40C3F"/>
    <w:rsid w:val="71DA20A9"/>
    <w:rsid w:val="72D20C3B"/>
    <w:rsid w:val="74BF2618"/>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4">
    <w:name w:val="heading 1"/>
    <w:basedOn w:val="1"/>
    <w:next w:val="1"/>
    <w:autoRedefine/>
    <w:qFormat/>
    <w:uiPriority w:val="7"/>
    <w:pPr>
      <w:spacing w:before="340" w:after="330" w:line="578" w:lineRule="auto"/>
      <w:outlineLvl w:val="0"/>
    </w:pPr>
    <w:rPr>
      <w:b/>
      <w:sz w:val="44"/>
      <w:szCs w:val="44"/>
    </w:rPr>
  </w:style>
  <w:style w:type="paragraph" w:styleId="5">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6">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customStyle="1" w:styleId="2">
    <w:name w:val="四级标题"/>
    <w:basedOn w:val="3"/>
    <w:qFormat/>
    <w:uiPriority w:val="0"/>
    <w:pPr>
      <w:spacing w:line="360" w:lineRule="auto"/>
    </w:pPr>
    <w:rPr>
      <w:rFonts w:ascii="Times New Roman" w:hAnsi="Times New Roman" w:eastAsia="黑体"/>
      <w:kern w:val="2"/>
      <w:lang w:val="en-US" w:eastAsia="zh-CN"/>
    </w:rPr>
  </w:style>
  <w:style w:type="paragraph" w:styleId="3">
    <w:name w:val="Date"/>
    <w:basedOn w:val="1"/>
    <w:next w:val="1"/>
    <w:qFormat/>
    <w:uiPriority w:val="0"/>
    <w:rPr>
      <w:rFonts w:ascii="宋体" w:hAnsi="Times New Roman"/>
      <w:kern w:val="0"/>
      <w:sz w:val="24"/>
      <w:szCs w:val="20"/>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paragraph" w:customStyle="1" w:styleId="2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6">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7">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6627</Words>
  <Characters>7597</Characters>
  <Lines>0</Lines>
  <Paragraphs>0</Paragraphs>
  <TotalTime>3</TotalTime>
  <ScaleCrop>false</ScaleCrop>
  <LinksUpToDate>false</LinksUpToDate>
  <CharactersWithSpaces>8180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2026-06-04T07:40:47Z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5030744141B54CD2B2C2E8CB37904CC1_13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