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bookmarkStart w:id="1" w:name="_GoBack"/>
      <w:r>
        <w:rPr>
          <w:rFonts w:hint="eastAsia" w:ascii="宋体" w:hAnsi="宋体" w:eastAsia="宋体" w:cs="宋体"/>
          <w:b/>
          <w:i w:val="0"/>
          <w:caps/>
          <w:color w:val="333333"/>
          <w:spacing w:val="0"/>
          <w:sz w:val="36"/>
          <w:szCs w:val="36"/>
          <w:lang w:val="en-US" w:eastAsia="zh-CN"/>
        </w:rPr>
        <w:t>麻醉机项目</w:t>
      </w:r>
      <w:bookmarkEnd w:id="1"/>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1"/>
        <w:gridCol w:w="2964"/>
        <w:gridCol w:w="1200"/>
        <w:gridCol w:w="1079"/>
        <w:gridCol w:w="1683"/>
        <w:gridCol w:w="1650"/>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123285E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964" w:type="dxa"/>
            <w:vAlign w:val="center"/>
          </w:tcPr>
          <w:p w14:paraId="3E37CC3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200" w:type="dxa"/>
            <w:vAlign w:val="center"/>
          </w:tcPr>
          <w:p w14:paraId="07310B1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079" w:type="dxa"/>
            <w:vAlign w:val="center"/>
          </w:tcPr>
          <w:p w14:paraId="20208E7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83" w:type="dxa"/>
            <w:vAlign w:val="center"/>
          </w:tcPr>
          <w:p w14:paraId="4C60CD5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50" w:type="dxa"/>
            <w:vAlign w:val="center"/>
          </w:tcPr>
          <w:p w14:paraId="14356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17C02F4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964" w:type="dxa"/>
            <w:vAlign w:val="center"/>
          </w:tcPr>
          <w:p w14:paraId="76F16622">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麻醉机</w:t>
            </w:r>
          </w:p>
        </w:tc>
        <w:tc>
          <w:tcPr>
            <w:tcW w:w="1200" w:type="dxa"/>
            <w:vAlign w:val="center"/>
          </w:tcPr>
          <w:p w14:paraId="569A970B">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台</w:t>
            </w:r>
          </w:p>
        </w:tc>
        <w:tc>
          <w:tcPr>
            <w:tcW w:w="1079" w:type="dxa"/>
            <w:vAlign w:val="center"/>
          </w:tcPr>
          <w:p w14:paraId="535899A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1683" w:type="dxa"/>
            <w:vAlign w:val="center"/>
          </w:tcPr>
          <w:p w14:paraId="70A9229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260000</w:t>
            </w:r>
          </w:p>
        </w:tc>
        <w:tc>
          <w:tcPr>
            <w:tcW w:w="1650" w:type="dxa"/>
            <w:vAlign w:val="center"/>
          </w:tcPr>
          <w:p w14:paraId="1D45D755">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0B1B03D5">
            <w:pPr>
              <w:widowControl/>
              <w:jc w:val="center"/>
              <w:textAlignment w:val="center"/>
              <w:rPr>
                <w:rFonts w:hint="eastAsia" w:ascii="宋体" w:hAnsi="宋体" w:eastAsia="宋体" w:cs="宋体"/>
                <w:kern w:val="0"/>
                <w:sz w:val="28"/>
                <w:szCs w:val="28"/>
                <w:lang w:val="en-US" w:eastAsia="zh-CN"/>
              </w:rPr>
            </w:pPr>
          </w:p>
        </w:tc>
        <w:tc>
          <w:tcPr>
            <w:tcW w:w="6926" w:type="dxa"/>
            <w:gridSpan w:val="4"/>
            <w:vAlign w:val="center"/>
          </w:tcPr>
          <w:p w14:paraId="1341120E">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50" w:type="dxa"/>
            <w:vAlign w:val="center"/>
          </w:tcPr>
          <w:p w14:paraId="1CE8AE6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780000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E09C79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964" w:type="dxa"/>
            <w:vAlign w:val="center"/>
          </w:tcPr>
          <w:p w14:paraId="22284404">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5612" w:type="dxa"/>
            <w:gridSpan w:val="4"/>
            <w:vAlign w:val="center"/>
          </w:tcPr>
          <w:p w14:paraId="72174209">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合同签订后30日内到货</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1091" w:type="dxa"/>
            <w:vAlign w:val="center"/>
          </w:tcPr>
          <w:p w14:paraId="6CCE744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964" w:type="dxa"/>
            <w:vAlign w:val="center"/>
          </w:tcPr>
          <w:p w14:paraId="794A2943">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5612" w:type="dxa"/>
            <w:gridSpan w:val="4"/>
            <w:vAlign w:val="center"/>
          </w:tcPr>
          <w:p w14:paraId="56B9AF71">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1091" w:type="dxa"/>
            <w:vAlign w:val="center"/>
          </w:tcPr>
          <w:p w14:paraId="536EF94D">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964" w:type="dxa"/>
            <w:vAlign w:val="center"/>
          </w:tcPr>
          <w:p w14:paraId="01AB15DF">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5612" w:type="dxa"/>
            <w:gridSpan w:val="4"/>
            <w:vAlign w:val="center"/>
          </w:tcPr>
          <w:p w14:paraId="06580548">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1091" w:type="dxa"/>
            <w:vAlign w:val="center"/>
          </w:tcPr>
          <w:p w14:paraId="5F04D5C0">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964" w:type="dxa"/>
            <w:vAlign w:val="center"/>
          </w:tcPr>
          <w:p w14:paraId="2FD57B8A">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5612" w:type="dxa"/>
            <w:gridSpan w:val="4"/>
            <w:vAlign w:val="center"/>
          </w:tcPr>
          <w:p w14:paraId="4B29C0FC">
            <w:pPr>
              <w:widowControl/>
              <w:jc w:val="center"/>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078F882">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8"/>
          <w:szCs w:val="28"/>
          <w:u w:val="single"/>
          <w:lang w:val="en-US" w:eastAsia="zh-CN"/>
        </w:rPr>
        <w:t>本项目包含3台麻醉机，用于各类手术术中麻醉。</w:t>
      </w:r>
    </w:p>
    <w:p w14:paraId="1311E653">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tbl>
      <w:tblPr>
        <w:tblStyle w:val="11"/>
        <w:tblW w:w="8503" w:type="dxa"/>
        <w:jc w:val="center"/>
        <w:tblLayout w:type="fixed"/>
        <w:tblCellMar>
          <w:top w:w="0" w:type="dxa"/>
          <w:left w:w="108" w:type="dxa"/>
          <w:bottom w:w="0" w:type="dxa"/>
          <w:right w:w="108" w:type="dxa"/>
        </w:tblCellMar>
      </w:tblPr>
      <w:tblGrid>
        <w:gridCol w:w="692"/>
        <w:gridCol w:w="750"/>
        <w:gridCol w:w="7061"/>
      </w:tblGrid>
      <w:tr w14:paraId="652BEE20">
        <w:tblPrEx>
          <w:tblCellMar>
            <w:top w:w="0" w:type="dxa"/>
            <w:left w:w="108" w:type="dxa"/>
            <w:bottom w:w="0" w:type="dxa"/>
            <w:right w:w="108" w:type="dxa"/>
          </w:tblCellMar>
        </w:tblPrEx>
        <w:trPr>
          <w:trHeight w:val="21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078DD1D">
            <w:pPr>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7C7845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5C2DD407">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技术参数和要求</w:t>
            </w:r>
          </w:p>
        </w:tc>
      </w:tr>
      <w:tr w14:paraId="5D262727">
        <w:tblPrEx>
          <w:tblCellMar>
            <w:top w:w="0" w:type="dxa"/>
            <w:left w:w="108" w:type="dxa"/>
            <w:bottom w:w="0" w:type="dxa"/>
            <w:right w:w="108" w:type="dxa"/>
          </w:tblCellMar>
        </w:tblPrEx>
        <w:trPr>
          <w:trHeight w:val="737"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615B3CC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389C5B">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AD309A8">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应为</w:t>
            </w:r>
            <w:r>
              <w:rPr>
                <w:rFonts w:hint="eastAsia" w:ascii="宋体" w:hAnsi="宋体" w:eastAsia="宋体" w:cs="宋体"/>
                <w:sz w:val="21"/>
                <w:szCs w:val="21"/>
              </w:rPr>
              <w:t>适用于成人、儿童和新生儿全身麻醉，呼吸和麻醉气体监测，麻醉呼吸管理的麻醉机。</w:t>
            </w:r>
          </w:p>
        </w:tc>
      </w:tr>
      <w:tr w14:paraId="38A2BDF3">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1BB8FB0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284138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3FEE6B9A">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≥15寸彩色触摸屏，所有参数、波形</w:t>
            </w:r>
            <w:r>
              <w:rPr>
                <w:rFonts w:hint="eastAsia" w:ascii="宋体" w:hAnsi="宋体" w:eastAsia="宋体" w:cs="宋体"/>
                <w:sz w:val="21"/>
                <w:szCs w:val="21"/>
                <w:lang w:val="en-US" w:eastAsia="zh-CN"/>
              </w:rPr>
              <w:t>应</w:t>
            </w:r>
            <w:r>
              <w:rPr>
                <w:rFonts w:hint="eastAsia" w:ascii="宋体" w:hAnsi="宋体" w:eastAsia="宋体" w:cs="宋体"/>
                <w:sz w:val="21"/>
                <w:szCs w:val="21"/>
              </w:rPr>
              <w:t>由一体化彩色大屏幕同屏显示，无须外接屏幕。</w:t>
            </w:r>
          </w:p>
        </w:tc>
      </w:tr>
      <w:tr w14:paraId="12DBCAE3">
        <w:tblPrEx>
          <w:tblCellMar>
            <w:top w:w="0" w:type="dxa"/>
            <w:left w:w="108" w:type="dxa"/>
            <w:bottom w:w="0" w:type="dxa"/>
            <w:right w:w="108" w:type="dxa"/>
          </w:tblCellMar>
        </w:tblPrEx>
        <w:trPr>
          <w:trHeight w:val="397"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5DE64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6B58D55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3</w:t>
            </w:r>
          </w:p>
        </w:tc>
        <w:tc>
          <w:tcPr>
            <w:tcW w:w="7061" w:type="dxa"/>
            <w:tcBorders>
              <w:top w:val="single" w:color="auto" w:sz="4" w:space="0"/>
              <w:left w:val="nil"/>
              <w:bottom w:val="single" w:color="auto" w:sz="4" w:space="0"/>
              <w:right w:val="single" w:color="auto" w:sz="4" w:space="0"/>
            </w:tcBorders>
            <w:vAlign w:val="center"/>
          </w:tcPr>
          <w:p w14:paraId="49FD3B61">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第二状态显示屏</w:t>
            </w:r>
            <w:r>
              <w:rPr>
                <w:rFonts w:hint="eastAsia" w:ascii="宋体" w:hAnsi="宋体" w:eastAsia="宋体" w:cs="宋体"/>
                <w:sz w:val="21"/>
                <w:szCs w:val="21"/>
                <w:lang w:eastAsia="zh-CN"/>
              </w:rPr>
              <w:t>，</w:t>
            </w:r>
            <w:r>
              <w:rPr>
                <w:rFonts w:hint="eastAsia" w:ascii="宋体" w:hAnsi="宋体" w:eastAsia="宋体" w:cs="宋体"/>
                <w:sz w:val="21"/>
                <w:szCs w:val="21"/>
              </w:rPr>
              <w:t>显示气源，主电源和电池，气道压力和时间等信息。</w:t>
            </w:r>
          </w:p>
        </w:tc>
      </w:tr>
      <w:tr w14:paraId="2780199B">
        <w:tblPrEx>
          <w:tblCellMar>
            <w:top w:w="0" w:type="dxa"/>
            <w:left w:w="108" w:type="dxa"/>
            <w:bottom w:w="0" w:type="dxa"/>
            <w:right w:w="108" w:type="dxa"/>
          </w:tblCellMar>
        </w:tblPrEx>
        <w:trPr>
          <w:trHeight w:val="20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1503275B">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vAlign w:val="center"/>
          </w:tcPr>
          <w:p w14:paraId="35098D13">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4</w:t>
            </w:r>
          </w:p>
        </w:tc>
        <w:tc>
          <w:tcPr>
            <w:tcW w:w="7061" w:type="dxa"/>
            <w:tcBorders>
              <w:top w:val="single" w:color="auto" w:sz="4" w:space="0"/>
              <w:left w:val="nil"/>
              <w:bottom w:val="single" w:color="auto" w:sz="4" w:space="0"/>
              <w:right w:val="single" w:color="auto" w:sz="4" w:space="0"/>
            </w:tcBorders>
            <w:vAlign w:val="center"/>
          </w:tcPr>
          <w:p w14:paraId="4A75E28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非风箱式呼吸机，呼吸机</w:t>
            </w:r>
            <w:r>
              <w:rPr>
                <w:rFonts w:hint="eastAsia" w:ascii="宋体" w:hAnsi="宋体" w:eastAsia="宋体" w:cs="宋体"/>
                <w:sz w:val="21"/>
                <w:szCs w:val="21"/>
                <w:lang w:val="en-US" w:eastAsia="zh-CN"/>
              </w:rPr>
              <w:t>应</w:t>
            </w:r>
            <w:r>
              <w:rPr>
                <w:rFonts w:hint="eastAsia" w:ascii="宋体" w:hAnsi="宋体" w:eastAsia="宋体" w:cs="宋体"/>
                <w:sz w:val="21"/>
                <w:szCs w:val="21"/>
              </w:rPr>
              <w:t>为活塞式、涡轮式、容量反射器式等类型</w:t>
            </w:r>
            <w:r>
              <w:rPr>
                <w:rFonts w:hint="eastAsia" w:ascii="宋体" w:hAnsi="宋体" w:eastAsia="宋体" w:cs="宋体"/>
                <w:sz w:val="21"/>
                <w:szCs w:val="21"/>
                <w:lang w:eastAsia="zh-CN"/>
              </w:rPr>
              <w:t>，</w:t>
            </w:r>
            <w:r>
              <w:rPr>
                <w:rFonts w:hint="eastAsia" w:ascii="宋体" w:hAnsi="宋体" w:eastAsia="宋体" w:cs="宋体"/>
                <w:sz w:val="21"/>
                <w:szCs w:val="21"/>
              </w:rPr>
              <w:t>需提供佐证材料</w:t>
            </w:r>
            <w:r>
              <w:rPr>
                <w:rFonts w:hint="eastAsia" w:ascii="宋体" w:hAnsi="宋体" w:eastAsia="宋体" w:cs="宋体"/>
                <w:sz w:val="21"/>
                <w:szCs w:val="21"/>
                <w:lang w:eastAsia="zh-CN"/>
              </w:rPr>
              <w:t>。</w:t>
            </w:r>
          </w:p>
        </w:tc>
      </w:tr>
      <w:tr w14:paraId="75989B1D">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8630A80">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A96BD6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5</w:t>
            </w:r>
          </w:p>
        </w:tc>
        <w:tc>
          <w:tcPr>
            <w:tcW w:w="7061" w:type="dxa"/>
            <w:tcBorders>
              <w:top w:val="single" w:color="auto" w:sz="4" w:space="0"/>
              <w:left w:val="nil"/>
              <w:bottom w:val="single" w:color="auto" w:sz="4" w:space="0"/>
              <w:right w:val="single" w:color="auto" w:sz="4" w:space="0"/>
            </w:tcBorders>
            <w:vAlign w:val="center"/>
          </w:tcPr>
          <w:p w14:paraId="228C25F3">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在气源供应故障时，呼吸机可抽取室内空气继续工作，</w:t>
            </w:r>
            <w:r>
              <w:rPr>
                <w:rFonts w:hint="eastAsia" w:ascii="宋体" w:hAnsi="宋体" w:eastAsia="宋体" w:cs="宋体"/>
                <w:sz w:val="21"/>
                <w:szCs w:val="21"/>
                <w:lang w:val="en-US" w:eastAsia="zh-CN"/>
              </w:rPr>
              <w:t>以</w:t>
            </w:r>
            <w:r>
              <w:rPr>
                <w:rFonts w:hint="eastAsia" w:ascii="宋体" w:hAnsi="宋体" w:eastAsia="宋体" w:cs="宋体"/>
                <w:sz w:val="21"/>
                <w:szCs w:val="21"/>
              </w:rPr>
              <w:t>保证病人安全</w:t>
            </w:r>
            <w:r>
              <w:rPr>
                <w:rFonts w:hint="eastAsia" w:ascii="宋体" w:hAnsi="宋体" w:eastAsia="宋体" w:cs="宋体"/>
                <w:sz w:val="21"/>
                <w:szCs w:val="21"/>
                <w:lang w:eastAsia="zh-CN"/>
              </w:rPr>
              <w:t>，</w:t>
            </w:r>
            <w:r>
              <w:rPr>
                <w:rFonts w:hint="eastAsia" w:ascii="宋体" w:hAnsi="宋体" w:eastAsia="宋体" w:cs="宋体"/>
                <w:sz w:val="21"/>
                <w:szCs w:val="21"/>
              </w:rPr>
              <w:t>需提供佐证材料</w:t>
            </w:r>
            <w:r>
              <w:rPr>
                <w:rFonts w:hint="eastAsia" w:ascii="宋体" w:hAnsi="宋体" w:eastAsia="宋体" w:cs="宋体"/>
                <w:sz w:val="21"/>
                <w:szCs w:val="21"/>
                <w:lang w:eastAsia="zh-CN"/>
              </w:rPr>
              <w:t>。</w:t>
            </w:r>
          </w:p>
        </w:tc>
      </w:tr>
      <w:tr w14:paraId="07E49AEA">
        <w:tblPrEx>
          <w:tblCellMar>
            <w:top w:w="0" w:type="dxa"/>
            <w:left w:w="108" w:type="dxa"/>
            <w:bottom w:w="0" w:type="dxa"/>
            <w:right w:w="108" w:type="dxa"/>
          </w:tblCellMar>
        </w:tblPrEx>
        <w:trPr>
          <w:trHeight w:val="360"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A839E71">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625F7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6</w:t>
            </w:r>
          </w:p>
        </w:tc>
        <w:tc>
          <w:tcPr>
            <w:tcW w:w="7061" w:type="dxa"/>
            <w:tcBorders>
              <w:top w:val="single" w:color="auto" w:sz="4" w:space="0"/>
              <w:left w:val="nil"/>
              <w:bottom w:val="single" w:color="auto" w:sz="4" w:space="0"/>
              <w:right w:val="single" w:color="auto" w:sz="4" w:space="0"/>
            </w:tcBorders>
            <w:vAlign w:val="center"/>
          </w:tcPr>
          <w:p w14:paraId="26F45EC6">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容量控制模式下潮气量设定范围</w:t>
            </w:r>
            <w:r>
              <w:rPr>
                <w:rFonts w:hint="eastAsia" w:ascii="宋体" w:hAnsi="宋体" w:eastAsia="宋体" w:cs="宋体"/>
                <w:sz w:val="21"/>
                <w:szCs w:val="21"/>
                <w:lang w:eastAsia="zh-CN"/>
              </w:rPr>
              <w:t>：</w:t>
            </w:r>
            <w:r>
              <w:rPr>
                <w:rFonts w:hint="eastAsia" w:ascii="宋体" w:hAnsi="宋体" w:eastAsia="宋体" w:cs="宋体"/>
                <w:sz w:val="21"/>
                <w:szCs w:val="21"/>
              </w:rPr>
              <w:t>10-1500ml</w:t>
            </w:r>
            <w:r>
              <w:rPr>
                <w:rFonts w:hint="eastAsia" w:ascii="宋体" w:hAnsi="宋体" w:eastAsia="宋体" w:cs="宋体"/>
                <w:sz w:val="21"/>
                <w:szCs w:val="21"/>
                <w:lang w:eastAsia="zh-CN"/>
              </w:rPr>
              <w:t>。</w:t>
            </w:r>
          </w:p>
        </w:tc>
      </w:tr>
      <w:tr w14:paraId="12E38395">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817B35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47CA2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7</w:t>
            </w:r>
          </w:p>
        </w:tc>
        <w:tc>
          <w:tcPr>
            <w:tcW w:w="7061" w:type="dxa"/>
            <w:tcBorders>
              <w:top w:val="single" w:color="auto" w:sz="4" w:space="0"/>
              <w:left w:val="nil"/>
              <w:bottom w:val="single" w:color="auto" w:sz="4" w:space="0"/>
              <w:right w:val="single" w:color="auto" w:sz="4" w:space="0"/>
            </w:tcBorders>
            <w:vAlign w:val="center"/>
          </w:tcPr>
          <w:p w14:paraId="0D2300D4">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吸呼比：1:10-10:1</w:t>
            </w:r>
            <w:r>
              <w:rPr>
                <w:rFonts w:hint="eastAsia" w:ascii="宋体" w:hAnsi="宋体" w:eastAsia="宋体" w:cs="宋体"/>
                <w:sz w:val="21"/>
                <w:szCs w:val="21"/>
                <w:lang w:eastAsia="zh-CN"/>
              </w:rPr>
              <w:t>。</w:t>
            </w:r>
          </w:p>
        </w:tc>
      </w:tr>
      <w:tr w14:paraId="2531B7CF">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3D3BB84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71A659F">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8</w:t>
            </w:r>
          </w:p>
        </w:tc>
        <w:tc>
          <w:tcPr>
            <w:tcW w:w="7061" w:type="dxa"/>
            <w:tcBorders>
              <w:top w:val="single" w:color="auto" w:sz="4" w:space="0"/>
              <w:left w:val="nil"/>
              <w:bottom w:val="single" w:color="auto" w:sz="4" w:space="0"/>
              <w:right w:val="single" w:color="auto" w:sz="4" w:space="0"/>
            </w:tcBorders>
            <w:vAlign w:val="center"/>
          </w:tcPr>
          <w:p w14:paraId="0540E22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呼吸频率</w:t>
            </w:r>
            <w:r>
              <w:rPr>
                <w:rFonts w:hint="eastAsia" w:ascii="宋体" w:hAnsi="宋体" w:eastAsia="宋体" w:cs="宋体"/>
                <w:sz w:val="21"/>
                <w:szCs w:val="21"/>
                <w:lang w:eastAsia="zh-CN"/>
              </w:rPr>
              <w:t>：</w:t>
            </w:r>
            <w:r>
              <w:rPr>
                <w:rFonts w:hint="eastAsia" w:ascii="宋体" w:hAnsi="宋体" w:eastAsia="宋体" w:cs="宋体"/>
                <w:sz w:val="21"/>
                <w:szCs w:val="21"/>
              </w:rPr>
              <w:t>3-100次/分</w:t>
            </w:r>
            <w:r>
              <w:rPr>
                <w:rFonts w:hint="eastAsia" w:ascii="宋体" w:hAnsi="宋体" w:eastAsia="宋体" w:cs="宋体"/>
                <w:sz w:val="21"/>
                <w:szCs w:val="21"/>
                <w:lang w:eastAsia="zh-CN"/>
              </w:rPr>
              <w:t>。</w:t>
            </w:r>
          </w:p>
        </w:tc>
      </w:tr>
      <w:tr w14:paraId="4BB730A2">
        <w:tblPrEx>
          <w:tblCellMar>
            <w:top w:w="0" w:type="dxa"/>
            <w:left w:w="108" w:type="dxa"/>
            <w:bottom w:w="0" w:type="dxa"/>
            <w:right w:w="108" w:type="dxa"/>
          </w:tblCellMar>
        </w:tblPrEx>
        <w:trPr>
          <w:trHeight w:val="389"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7F654368">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AD7EA5C">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9</w:t>
            </w:r>
          </w:p>
        </w:tc>
        <w:tc>
          <w:tcPr>
            <w:tcW w:w="7061" w:type="dxa"/>
            <w:tcBorders>
              <w:top w:val="single" w:color="auto" w:sz="4" w:space="0"/>
              <w:left w:val="nil"/>
              <w:bottom w:val="single" w:color="auto" w:sz="4" w:space="0"/>
              <w:right w:val="single" w:color="auto" w:sz="4" w:space="0"/>
            </w:tcBorders>
            <w:vAlign w:val="center"/>
          </w:tcPr>
          <w:p w14:paraId="7846B5BE">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吸气压力</w:t>
            </w:r>
            <w:r>
              <w:rPr>
                <w:rFonts w:hint="eastAsia" w:ascii="宋体" w:hAnsi="宋体" w:eastAsia="宋体" w:cs="宋体"/>
                <w:sz w:val="21"/>
                <w:szCs w:val="21"/>
                <w:lang w:eastAsia="zh-CN"/>
              </w:rPr>
              <w:t>：</w:t>
            </w:r>
            <w:r>
              <w:rPr>
                <w:rFonts w:hint="eastAsia" w:ascii="宋体" w:hAnsi="宋体" w:eastAsia="宋体" w:cs="宋体"/>
                <w:sz w:val="21"/>
                <w:szCs w:val="21"/>
              </w:rPr>
              <w:t>5-80cmH2O</w:t>
            </w:r>
            <w:r>
              <w:rPr>
                <w:rFonts w:hint="eastAsia" w:ascii="宋体" w:hAnsi="宋体" w:eastAsia="宋体" w:cs="宋体"/>
                <w:sz w:val="21"/>
                <w:szCs w:val="21"/>
                <w:lang w:eastAsia="zh-CN"/>
              </w:rPr>
              <w:t>。</w:t>
            </w:r>
          </w:p>
        </w:tc>
      </w:tr>
      <w:tr w14:paraId="3078CF19">
        <w:tblPrEx>
          <w:tblCellMar>
            <w:top w:w="0" w:type="dxa"/>
            <w:left w:w="108" w:type="dxa"/>
            <w:bottom w:w="0" w:type="dxa"/>
            <w:right w:w="108" w:type="dxa"/>
          </w:tblCellMar>
        </w:tblPrEx>
        <w:trPr>
          <w:trHeight w:val="394" w:hRule="exact"/>
          <w:jc w:val="center"/>
        </w:trPr>
        <w:tc>
          <w:tcPr>
            <w:tcW w:w="692" w:type="dxa"/>
            <w:tcBorders>
              <w:top w:val="single" w:color="auto" w:sz="4" w:space="0"/>
              <w:left w:val="single" w:color="auto" w:sz="4" w:space="0"/>
              <w:bottom w:val="single" w:color="auto" w:sz="4" w:space="0"/>
              <w:right w:val="single" w:color="auto" w:sz="4" w:space="0"/>
            </w:tcBorders>
            <w:vAlign w:val="center"/>
          </w:tcPr>
          <w:p w14:paraId="4DD1A55F">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EC2044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10</w:t>
            </w:r>
          </w:p>
        </w:tc>
        <w:tc>
          <w:tcPr>
            <w:tcW w:w="7061" w:type="dxa"/>
            <w:tcBorders>
              <w:top w:val="single" w:color="auto" w:sz="4" w:space="0"/>
              <w:left w:val="nil"/>
              <w:bottom w:val="single" w:color="auto" w:sz="4" w:space="0"/>
              <w:right w:val="single" w:color="auto" w:sz="4" w:space="0"/>
            </w:tcBorders>
            <w:vAlign w:val="center"/>
          </w:tcPr>
          <w:p w14:paraId="742AFEAB">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吸气压力可调：1-80cmH2O</w:t>
            </w:r>
            <w:r>
              <w:rPr>
                <w:rFonts w:hint="eastAsia" w:ascii="宋体" w:hAnsi="宋体" w:eastAsia="宋体" w:cs="宋体"/>
                <w:sz w:val="21"/>
                <w:szCs w:val="21"/>
                <w:lang w:eastAsia="zh-CN"/>
              </w:rPr>
              <w:t>。</w:t>
            </w:r>
          </w:p>
        </w:tc>
      </w:tr>
      <w:tr w14:paraId="101B4147">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25ADB7FE">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7850CF">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11</w:t>
            </w:r>
          </w:p>
        </w:tc>
        <w:tc>
          <w:tcPr>
            <w:tcW w:w="7061" w:type="dxa"/>
            <w:tcBorders>
              <w:top w:val="single" w:color="auto" w:sz="4" w:space="0"/>
              <w:left w:val="nil"/>
              <w:bottom w:val="single" w:color="auto" w:sz="4" w:space="0"/>
              <w:right w:val="single" w:color="auto" w:sz="4" w:space="0"/>
            </w:tcBorders>
            <w:vAlign w:val="center"/>
          </w:tcPr>
          <w:p w14:paraId="66C0DE41">
            <w:pPr>
              <w:tabs>
                <w:tab w:val="left" w:pos="1850"/>
              </w:tabs>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呼气末正压：2-30cmH2O</w:t>
            </w:r>
            <w:r>
              <w:rPr>
                <w:rFonts w:hint="eastAsia" w:ascii="宋体" w:hAnsi="宋体" w:eastAsia="宋体" w:cs="宋体"/>
                <w:sz w:val="21"/>
                <w:szCs w:val="21"/>
                <w:lang w:eastAsia="zh-CN"/>
              </w:rPr>
              <w:t>。</w:t>
            </w:r>
          </w:p>
        </w:tc>
      </w:tr>
      <w:tr w14:paraId="56D619B8">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0A3F639">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D298961">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12</w:t>
            </w:r>
          </w:p>
        </w:tc>
        <w:tc>
          <w:tcPr>
            <w:tcW w:w="7061" w:type="dxa"/>
            <w:tcBorders>
              <w:top w:val="single" w:color="auto" w:sz="4" w:space="0"/>
              <w:left w:val="nil"/>
              <w:bottom w:val="single" w:color="auto" w:sz="4" w:space="0"/>
              <w:right w:val="single" w:color="auto" w:sz="4" w:space="0"/>
            </w:tcBorders>
            <w:vAlign w:val="center"/>
          </w:tcPr>
          <w:p w14:paraId="2D880936">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一体化回路主动加热系统，</w:t>
            </w:r>
            <w:r>
              <w:rPr>
                <w:rFonts w:hint="eastAsia" w:ascii="宋体" w:hAnsi="宋体" w:eastAsia="宋体" w:cs="宋体"/>
                <w:sz w:val="21"/>
                <w:szCs w:val="21"/>
                <w:lang w:val="en-US" w:eastAsia="zh-CN"/>
              </w:rPr>
              <w:t>以</w:t>
            </w:r>
            <w:r>
              <w:rPr>
                <w:rFonts w:hint="eastAsia" w:ascii="宋体" w:hAnsi="宋体" w:eastAsia="宋体" w:cs="宋体"/>
                <w:sz w:val="21"/>
                <w:szCs w:val="21"/>
              </w:rPr>
              <w:t>防止呼吸回路积水</w:t>
            </w:r>
            <w:r>
              <w:rPr>
                <w:rFonts w:hint="eastAsia" w:ascii="宋体" w:hAnsi="宋体" w:eastAsia="宋体" w:cs="宋体"/>
                <w:sz w:val="21"/>
                <w:szCs w:val="21"/>
                <w:lang w:eastAsia="zh-CN"/>
              </w:rPr>
              <w:t>，</w:t>
            </w:r>
            <w:r>
              <w:rPr>
                <w:rFonts w:hint="eastAsia" w:ascii="宋体" w:hAnsi="宋体" w:eastAsia="宋体" w:cs="宋体"/>
                <w:sz w:val="21"/>
                <w:szCs w:val="21"/>
              </w:rPr>
              <w:t>可根据需求关闭。</w:t>
            </w:r>
          </w:p>
        </w:tc>
      </w:tr>
      <w:tr w14:paraId="7F7629E4">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6EA599C5">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090EB4">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13</w:t>
            </w:r>
          </w:p>
        </w:tc>
        <w:tc>
          <w:tcPr>
            <w:tcW w:w="7061" w:type="dxa"/>
            <w:tcBorders>
              <w:top w:val="single" w:color="auto" w:sz="4" w:space="0"/>
              <w:left w:val="nil"/>
              <w:bottom w:val="single" w:color="auto" w:sz="4" w:space="0"/>
              <w:right w:val="single" w:color="auto" w:sz="4" w:space="0"/>
            </w:tcBorders>
            <w:vAlign w:val="center"/>
          </w:tcPr>
          <w:p w14:paraId="1085FE36">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一体化气体监测模块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能够监测的</w:t>
            </w:r>
            <w:r>
              <w:rPr>
                <w:rFonts w:hint="eastAsia" w:ascii="宋体" w:hAnsi="宋体" w:eastAsia="宋体" w:cs="宋体"/>
                <w:sz w:val="21"/>
                <w:szCs w:val="21"/>
              </w:rPr>
              <w:t>参数：O2、N2O、CO2及自动识别</w:t>
            </w:r>
            <w:r>
              <w:rPr>
                <w:rFonts w:hint="eastAsia" w:ascii="宋体" w:hAnsi="宋体" w:eastAsia="宋体" w:cs="宋体"/>
                <w:sz w:val="21"/>
                <w:szCs w:val="21"/>
                <w:lang w:val="en-US" w:eastAsia="zh-CN"/>
              </w:rPr>
              <w:t>至少</w:t>
            </w:r>
            <w:r>
              <w:rPr>
                <w:rFonts w:hint="eastAsia" w:ascii="宋体" w:hAnsi="宋体" w:eastAsia="宋体" w:cs="宋体"/>
                <w:sz w:val="21"/>
                <w:szCs w:val="21"/>
              </w:rPr>
              <w:t>5种麻醉气体吸入和呼出浓度；可侦测混合麻醉气体；</w:t>
            </w:r>
            <w:r>
              <w:rPr>
                <w:rFonts w:hint="eastAsia" w:ascii="宋体" w:hAnsi="宋体" w:eastAsia="宋体" w:cs="宋体"/>
                <w:sz w:val="21"/>
                <w:szCs w:val="21"/>
                <w:lang w:val="en-US" w:eastAsia="zh-CN"/>
              </w:rPr>
              <w:t>具备</w:t>
            </w:r>
            <w:r>
              <w:rPr>
                <w:rFonts w:hint="eastAsia" w:ascii="宋体" w:hAnsi="宋体" w:eastAsia="宋体" w:cs="宋体"/>
                <w:sz w:val="21"/>
                <w:szCs w:val="21"/>
              </w:rPr>
              <w:t>经年龄校正的xMAC值</w:t>
            </w:r>
            <w:r>
              <w:rPr>
                <w:rFonts w:hint="eastAsia" w:ascii="宋体" w:hAnsi="宋体" w:eastAsia="宋体" w:cs="宋体"/>
                <w:sz w:val="21"/>
                <w:szCs w:val="21"/>
                <w:lang w:val="en-US" w:eastAsia="zh-CN"/>
              </w:rPr>
              <w:t>的</w:t>
            </w:r>
            <w:r>
              <w:rPr>
                <w:rFonts w:hint="eastAsia" w:ascii="宋体" w:hAnsi="宋体" w:eastAsia="宋体" w:cs="宋体"/>
                <w:sz w:val="21"/>
                <w:szCs w:val="21"/>
              </w:rPr>
              <w:t>计算和显示</w:t>
            </w:r>
            <w:r>
              <w:rPr>
                <w:rFonts w:hint="eastAsia" w:ascii="宋体" w:hAnsi="宋体" w:eastAsia="宋体" w:cs="宋体"/>
                <w:sz w:val="21"/>
                <w:szCs w:val="21"/>
                <w:lang w:val="en-US" w:eastAsia="zh-CN"/>
              </w:rPr>
              <w:t>功能</w:t>
            </w:r>
            <w:r>
              <w:rPr>
                <w:rFonts w:hint="eastAsia" w:ascii="宋体" w:hAnsi="宋体" w:eastAsia="宋体" w:cs="宋体"/>
                <w:sz w:val="21"/>
                <w:szCs w:val="21"/>
              </w:rPr>
              <w:t>。</w:t>
            </w:r>
          </w:p>
        </w:tc>
      </w:tr>
      <w:tr w14:paraId="1FD8AC31">
        <w:tblPrEx>
          <w:tblCellMar>
            <w:top w:w="0" w:type="dxa"/>
            <w:left w:w="108" w:type="dxa"/>
            <w:bottom w:w="0" w:type="dxa"/>
            <w:right w:w="108" w:type="dxa"/>
          </w:tblCellMar>
        </w:tblPrEx>
        <w:trPr>
          <w:trHeight w:val="407"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73320C95">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2199A9A">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14</w:t>
            </w:r>
          </w:p>
        </w:tc>
        <w:tc>
          <w:tcPr>
            <w:tcW w:w="7061" w:type="dxa"/>
            <w:tcBorders>
              <w:top w:val="single" w:color="auto" w:sz="4" w:space="0"/>
              <w:left w:val="nil"/>
              <w:bottom w:val="single" w:color="auto" w:sz="4" w:space="0"/>
              <w:right w:val="single" w:color="auto" w:sz="4" w:space="0"/>
            </w:tcBorders>
            <w:vAlign w:val="center"/>
          </w:tcPr>
          <w:p w14:paraId="0B4CE422">
            <w:pPr>
              <w:spacing w:line="240" w:lineRule="auto"/>
              <w:rPr>
                <w:rFonts w:hint="eastAsia" w:ascii="宋体" w:hAnsi="宋体" w:eastAsia="宋体" w:cs="宋体"/>
                <w:sz w:val="21"/>
                <w:szCs w:val="21"/>
              </w:rPr>
            </w:pPr>
            <w:r>
              <w:rPr>
                <w:rFonts w:hint="eastAsia" w:ascii="宋体" w:hAnsi="宋体" w:eastAsia="宋体" w:cs="宋体"/>
                <w:sz w:val="21"/>
                <w:szCs w:val="21"/>
              </w:rPr>
              <w:t>氧浓度监测</w:t>
            </w:r>
            <w:r>
              <w:rPr>
                <w:rFonts w:hint="eastAsia" w:ascii="宋体" w:hAnsi="宋体" w:eastAsia="宋体" w:cs="宋体"/>
                <w:sz w:val="21"/>
                <w:szCs w:val="21"/>
                <w:lang w:val="en-US" w:eastAsia="zh-CN"/>
              </w:rPr>
              <w:t>应</w:t>
            </w:r>
            <w:r>
              <w:rPr>
                <w:rFonts w:hint="eastAsia" w:ascii="宋体" w:hAnsi="宋体" w:eastAsia="宋体" w:cs="宋体"/>
                <w:sz w:val="21"/>
                <w:szCs w:val="21"/>
              </w:rPr>
              <w:t>采用顺磁氧技术，无</w:t>
            </w:r>
            <w:r>
              <w:rPr>
                <w:rFonts w:hint="eastAsia" w:ascii="宋体" w:hAnsi="宋体" w:eastAsia="宋体" w:cs="宋体"/>
                <w:sz w:val="21"/>
                <w:szCs w:val="21"/>
                <w:lang w:val="en-US" w:eastAsia="zh-CN"/>
              </w:rPr>
              <w:t>易</w:t>
            </w:r>
            <w:r>
              <w:rPr>
                <w:rFonts w:hint="eastAsia" w:ascii="宋体" w:hAnsi="宋体" w:eastAsia="宋体" w:cs="宋体"/>
                <w:sz w:val="21"/>
                <w:szCs w:val="21"/>
              </w:rPr>
              <w:t>耗品。</w:t>
            </w:r>
          </w:p>
        </w:tc>
      </w:tr>
      <w:tr w14:paraId="52A7E6A9">
        <w:tblPrEx>
          <w:tblCellMar>
            <w:top w:w="0" w:type="dxa"/>
            <w:left w:w="108" w:type="dxa"/>
            <w:bottom w:w="0" w:type="dxa"/>
            <w:right w:w="108" w:type="dxa"/>
          </w:tblCellMar>
        </w:tblPrEx>
        <w:trPr>
          <w:trHeight w:val="419"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5652A459">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B77CE49">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15</w:t>
            </w:r>
          </w:p>
        </w:tc>
        <w:tc>
          <w:tcPr>
            <w:tcW w:w="7061" w:type="dxa"/>
            <w:tcBorders>
              <w:top w:val="single" w:color="auto" w:sz="4" w:space="0"/>
              <w:left w:val="nil"/>
              <w:bottom w:val="single" w:color="auto" w:sz="4" w:space="0"/>
              <w:right w:val="single" w:color="auto" w:sz="4" w:space="0"/>
            </w:tcBorders>
            <w:vAlign w:val="center"/>
          </w:tcPr>
          <w:p w14:paraId="7E31AC32">
            <w:pPr>
              <w:spacing w:line="240" w:lineRule="auto"/>
              <w:rPr>
                <w:rFonts w:hint="eastAsia" w:ascii="宋体" w:hAnsi="宋体" w:eastAsia="宋体" w:cs="宋体"/>
                <w:sz w:val="21"/>
                <w:szCs w:val="21"/>
              </w:rPr>
            </w:pPr>
            <w:r>
              <w:rPr>
                <w:rFonts w:hint="eastAsia" w:ascii="宋体" w:hAnsi="宋体" w:eastAsia="宋体" w:cs="宋体"/>
                <w:sz w:val="21"/>
                <w:szCs w:val="21"/>
              </w:rPr>
              <w:t>挥发罐</w:t>
            </w:r>
            <w:r>
              <w:rPr>
                <w:rFonts w:hint="eastAsia" w:ascii="宋体" w:hAnsi="宋体" w:eastAsia="宋体" w:cs="宋体"/>
                <w:sz w:val="21"/>
                <w:szCs w:val="21"/>
                <w:lang w:val="en-US" w:eastAsia="zh-CN"/>
              </w:rPr>
              <w:t>应</w:t>
            </w:r>
            <w:r>
              <w:rPr>
                <w:rFonts w:hint="eastAsia" w:ascii="宋体" w:hAnsi="宋体" w:eastAsia="宋体" w:cs="宋体"/>
                <w:sz w:val="21"/>
                <w:szCs w:val="21"/>
              </w:rPr>
              <w:t>与麻醉机主机为同一厂家生产，可选配同品牌地氟醚挥发罐。</w:t>
            </w:r>
          </w:p>
        </w:tc>
      </w:tr>
      <w:tr w14:paraId="2CB64565">
        <w:tblPrEx>
          <w:tblCellMar>
            <w:top w:w="0" w:type="dxa"/>
            <w:left w:w="108" w:type="dxa"/>
            <w:bottom w:w="0" w:type="dxa"/>
            <w:right w:w="108" w:type="dxa"/>
          </w:tblCellMar>
        </w:tblPrEx>
        <w:trPr>
          <w:trHeight w:val="432"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0E48BBD6">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75ABD70">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16</w:t>
            </w:r>
          </w:p>
        </w:tc>
        <w:tc>
          <w:tcPr>
            <w:tcW w:w="7061" w:type="dxa"/>
            <w:tcBorders>
              <w:top w:val="single" w:color="auto" w:sz="4" w:space="0"/>
              <w:left w:val="nil"/>
              <w:bottom w:val="single" w:color="auto" w:sz="4" w:space="0"/>
              <w:right w:val="single" w:color="auto" w:sz="4" w:space="0"/>
            </w:tcBorders>
            <w:vAlign w:val="center"/>
          </w:tcPr>
          <w:p w14:paraId="0F222A1D">
            <w:pPr>
              <w:tabs>
                <w:tab w:val="left" w:pos="664"/>
              </w:tabs>
              <w:spacing w:line="240" w:lineRule="auto"/>
              <w:rPr>
                <w:rFonts w:hint="eastAsia" w:ascii="宋体" w:hAnsi="宋体" w:eastAsia="宋体" w:cs="宋体"/>
                <w:sz w:val="21"/>
                <w:szCs w:val="21"/>
              </w:rPr>
            </w:pPr>
            <w:r>
              <w:rPr>
                <w:rFonts w:hint="eastAsia" w:ascii="宋体" w:hAnsi="宋体" w:eastAsia="宋体" w:cs="宋体"/>
                <w:sz w:val="21"/>
                <w:szCs w:val="21"/>
              </w:rPr>
              <w:t>通气模式：</w:t>
            </w:r>
            <w:r>
              <w:rPr>
                <w:rFonts w:hint="eastAsia" w:ascii="宋体" w:hAnsi="宋体" w:eastAsia="宋体" w:cs="宋体"/>
                <w:sz w:val="21"/>
                <w:szCs w:val="21"/>
                <w:lang w:val="en-US" w:eastAsia="zh-CN"/>
              </w:rPr>
              <w:t>具备</w:t>
            </w:r>
            <w:r>
              <w:rPr>
                <w:rFonts w:hint="eastAsia" w:ascii="宋体" w:hAnsi="宋体" w:eastAsia="宋体" w:cs="宋体"/>
                <w:sz w:val="21"/>
                <w:szCs w:val="21"/>
              </w:rPr>
              <w:t>手动/自主、容量控制模式、压力控制模式，待机和暂停</w:t>
            </w:r>
            <w:r>
              <w:rPr>
                <w:rFonts w:hint="eastAsia" w:ascii="宋体" w:hAnsi="宋体" w:eastAsia="宋体" w:cs="宋体"/>
                <w:sz w:val="21"/>
                <w:szCs w:val="21"/>
                <w:lang w:val="en-US" w:eastAsia="zh-CN"/>
              </w:rPr>
              <w:t>等</w:t>
            </w:r>
            <w:r>
              <w:rPr>
                <w:rFonts w:hint="eastAsia" w:ascii="宋体" w:hAnsi="宋体" w:eastAsia="宋体" w:cs="宋体"/>
                <w:sz w:val="21"/>
                <w:szCs w:val="21"/>
              </w:rPr>
              <w:t>模式。</w:t>
            </w:r>
          </w:p>
        </w:tc>
      </w:tr>
      <w:tr w14:paraId="0A2C74B7">
        <w:tblPrEx>
          <w:tblCellMar>
            <w:top w:w="0" w:type="dxa"/>
            <w:left w:w="108" w:type="dxa"/>
            <w:bottom w:w="0" w:type="dxa"/>
            <w:right w:w="108" w:type="dxa"/>
          </w:tblCellMar>
        </w:tblPrEx>
        <w:trPr>
          <w:trHeight w:val="435" w:hRule="atLeast"/>
          <w:jc w:val="center"/>
        </w:trPr>
        <w:tc>
          <w:tcPr>
            <w:tcW w:w="692" w:type="dxa"/>
            <w:tcBorders>
              <w:top w:val="single" w:color="auto" w:sz="4" w:space="0"/>
              <w:left w:val="single" w:color="auto" w:sz="4" w:space="0"/>
              <w:bottom w:val="single" w:color="auto" w:sz="4" w:space="0"/>
              <w:right w:val="single" w:color="auto" w:sz="4" w:space="0"/>
            </w:tcBorders>
            <w:vAlign w:val="center"/>
          </w:tcPr>
          <w:p w14:paraId="679109A2">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22B72CE">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17</w:t>
            </w:r>
          </w:p>
        </w:tc>
        <w:tc>
          <w:tcPr>
            <w:tcW w:w="7061" w:type="dxa"/>
            <w:tcBorders>
              <w:top w:val="single" w:color="auto" w:sz="4" w:space="0"/>
              <w:left w:val="nil"/>
              <w:bottom w:val="single" w:color="auto" w:sz="4" w:space="0"/>
              <w:right w:val="single" w:color="auto" w:sz="4" w:space="0"/>
            </w:tcBorders>
            <w:vAlign w:val="center"/>
          </w:tcPr>
          <w:p w14:paraId="17E01258">
            <w:pPr>
              <w:spacing w:line="240" w:lineRule="auto"/>
              <w:rPr>
                <w:rFonts w:hint="eastAsia" w:ascii="宋体" w:hAnsi="宋体" w:eastAsia="宋体" w:cs="宋体"/>
                <w:sz w:val="21"/>
                <w:szCs w:val="21"/>
              </w:rPr>
            </w:pPr>
            <w:r>
              <w:rPr>
                <w:rFonts w:hint="eastAsia" w:ascii="宋体" w:hAnsi="宋体" w:eastAsia="宋体" w:cs="宋体"/>
                <w:sz w:val="21"/>
                <w:szCs w:val="21"/>
              </w:rPr>
              <w:t>可根据病人的身高自动计算理想体重并据此预设相关的通气参数和报警阈值。</w:t>
            </w:r>
          </w:p>
        </w:tc>
      </w:tr>
      <w:tr w14:paraId="68D4218F">
        <w:tblPrEx>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6686538A">
            <w:pPr>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3FC4C7">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18</w:t>
            </w:r>
          </w:p>
        </w:tc>
        <w:tc>
          <w:tcPr>
            <w:tcW w:w="7061" w:type="dxa"/>
            <w:tcBorders>
              <w:top w:val="single" w:color="auto" w:sz="4" w:space="0"/>
              <w:left w:val="nil"/>
              <w:bottom w:val="single" w:color="auto" w:sz="4" w:space="0"/>
              <w:right w:val="single" w:color="auto" w:sz="4" w:space="0"/>
            </w:tcBorders>
            <w:vAlign w:val="center"/>
          </w:tcPr>
          <w:p w14:paraId="0B6CD280">
            <w:pPr>
              <w:spacing w:line="240" w:lineRule="auto"/>
              <w:rPr>
                <w:rFonts w:hint="eastAsia" w:ascii="宋体" w:hAnsi="宋体" w:eastAsia="宋体" w:cs="宋体"/>
                <w:sz w:val="21"/>
                <w:szCs w:val="21"/>
              </w:rPr>
            </w:pPr>
            <w:r>
              <w:rPr>
                <w:rFonts w:hint="eastAsia" w:ascii="宋体" w:hAnsi="宋体" w:eastAsia="宋体" w:cs="宋体"/>
                <w:sz w:val="21"/>
                <w:szCs w:val="21"/>
              </w:rPr>
              <w:t>呼吸系统总容量：≤3.6升（包括二氧化碳吸收罐和呼吸机最大容量）。</w:t>
            </w:r>
          </w:p>
        </w:tc>
      </w:tr>
      <w:tr w14:paraId="6628DB82">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D185978">
            <w:pPr>
              <w:spacing w:line="240" w:lineRule="auto"/>
              <w:jc w:val="center"/>
              <w:rPr>
                <w:rFonts w:hint="eastAsia" w:ascii="宋体" w:hAnsi="宋体" w:eastAsia="宋体" w:cs="宋体"/>
                <w:kern w:val="2"/>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1A2D275D">
            <w:pPr>
              <w:spacing w:line="240" w:lineRule="auto"/>
              <w:jc w:val="center"/>
              <w:rPr>
                <w:rFonts w:hint="eastAsia" w:ascii="宋体" w:hAnsi="宋体" w:eastAsia="宋体" w:cs="宋体"/>
                <w:kern w:val="2"/>
                <w:sz w:val="21"/>
                <w:szCs w:val="21"/>
              </w:rPr>
            </w:pPr>
            <w:r>
              <w:rPr>
                <w:rFonts w:hint="eastAsia" w:ascii="宋体" w:hAnsi="宋体" w:eastAsia="宋体" w:cs="宋体"/>
                <w:sz w:val="21"/>
                <w:szCs w:val="21"/>
                <w:lang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514BDB4C">
            <w:pPr>
              <w:spacing w:line="240" w:lineRule="auto"/>
              <w:jc w:val="left"/>
              <w:rPr>
                <w:rFonts w:hint="eastAsia" w:ascii="宋体" w:hAnsi="宋体" w:eastAsia="宋体" w:cs="宋体"/>
                <w:kern w:val="2"/>
                <w:sz w:val="21"/>
                <w:szCs w:val="21"/>
              </w:rPr>
            </w:pPr>
            <w:r>
              <w:rPr>
                <w:rFonts w:hint="eastAsia" w:ascii="宋体" w:hAnsi="宋体" w:eastAsia="宋体" w:cs="宋体"/>
                <w:sz w:val="21"/>
                <w:szCs w:val="21"/>
                <w:lang w:bidi="lo-LA"/>
              </w:rPr>
              <w:t>二氧化碳吸收罐容量≥1.5升。</w:t>
            </w:r>
          </w:p>
        </w:tc>
      </w:tr>
      <w:tr w14:paraId="360E96C1">
        <w:tblPrEx>
          <w:tblCellMar>
            <w:top w:w="0" w:type="dxa"/>
            <w:left w:w="108" w:type="dxa"/>
            <w:bottom w:w="0" w:type="dxa"/>
            <w:right w:w="108" w:type="dxa"/>
          </w:tblCellMar>
        </w:tblPrEx>
        <w:trPr>
          <w:trHeight w:val="432"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879EF74">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8E41E32">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2670A9A">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日志中最多可保存</w:t>
            </w:r>
            <w:r>
              <w:rPr>
                <w:rFonts w:hint="eastAsia" w:ascii="宋体" w:hAnsi="宋体" w:eastAsia="宋体" w:cs="宋体"/>
                <w:sz w:val="21"/>
                <w:szCs w:val="21"/>
                <w:lang w:bidi="lo-LA"/>
              </w:rPr>
              <w:t>≥</w:t>
            </w:r>
            <w:r>
              <w:rPr>
                <w:rFonts w:hint="eastAsia" w:ascii="宋体" w:hAnsi="宋体" w:eastAsia="宋体" w:cs="宋体"/>
                <w:sz w:val="21"/>
                <w:szCs w:val="21"/>
              </w:rPr>
              <w:t>10000个条目。</w:t>
            </w:r>
          </w:p>
        </w:tc>
      </w:tr>
      <w:tr w14:paraId="3C1FCE1D">
        <w:tblPrEx>
          <w:tblCellMar>
            <w:top w:w="0" w:type="dxa"/>
            <w:left w:w="108" w:type="dxa"/>
            <w:bottom w:w="0" w:type="dxa"/>
            <w:right w:w="108" w:type="dxa"/>
          </w:tblCellMar>
        </w:tblPrEx>
        <w:trPr>
          <w:trHeight w:val="384"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8BA37A9">
            <w:pPr>
              <w:spacing w:line="24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AF64E86">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662F3562">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配备≥5套流量传感器。</w:t>
            </w:r>
          </w:p>
        </w:tc>
      </w:tr>
      <w:tr w14:paraId="64254508">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2B32FC63">
            <w:pPr>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E09313D">
            <w:pPr>
              <w:spacing w:line="240" w:lineRule="auto"/>
              <w:jc w:val="center"/>
              <w:rPr>
                <w:rFonts w:hint="eastAsia" w:ascii="宋体" w:hAnsi="宋体" w:eastAsia="宋体" w:cs="宋体"/>
                <w:sz w:val="21"/>
                <w:szCs w:val="21"/>
                <w:lang w:bidi="lo-LA"/>
              </w:rPr>
            </w:pPr>
            <w:r>
              <w:rPr>
                <w:rFonts w:hint="eastAsia" w:ascii="宋体" w:hAnsi="宋体" w:eastAsia="宋体" w:cs="宋体"/>
                <w:sz w:val="21"/>
                <w:szCs w:val="21"/>
                <w:lang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21B2D1BF">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rPr>
              <w:t>配备主动式麻醉废气排放装置。</w:t>
            </w:r>
          </w:p>
        </w:tc>
      </w:tr>
      <w:tr w14:paraId="1A55E311">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904725">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75B34B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23</w:t>
            </w:r>
          </w:p>
        </w:tc>
        <w:tc>
          <w:tcPr>
            <w:tcW w:w="7061" w:type="dxa"/>
            <w:tcBorders>
              <w:top w:val="single" w:color="auto" w:sz="4" w:space="0"/>
              <w:left w:val="nil"/>
              <w:bottom w:val="single" w:color="auto" w:sz="4" w:space="0"/>
              <w:right w:val="single" w:color="auto" w:sz="4" w:space="0"/>
            </w:tcBorders>
            <w:shd w:val="clear" w:color="auto" w:fill="auto"/>
            <w:vAlign w:val="center"/>
          </w:tcPr>
          <w:p w14:paraId="0EA5BACB">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5B93FF6A">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87EF10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C4EF85">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24</w:t>
            </w:r>
          </w:p>
        </w:tc>
        <w:tc>
          <w:tcPr>
            <w:tcW w:w="7061" w:type="dxa"/>
            <w:tcBorders>
              <w:top w:val="single" w:color="auto" w:sz="4" w:space="0"/>
              <w:left w:val="nil"/>
              <w:bottom w:val="single" w:color="auto" w:sz="4" w:space="0"/>
              <w:right w:val="single" w:color="auto" w:sz="4" w:space="0"/>
            </w:tcBorders>
            <w:shd w:val="clear" w:color="auto" w:fill="auto"/>
            <w:vAlign w:val="center"/>
          </w:tcPr>
          <w:p w14:paraId="00299D34">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11EEDBD">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7F0764E1">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3D9F2B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25</w:t>
            </w:r>
          </w:p>
        </w:tc>
        <w:tc>
          <w:tcPr>
            <w:tcW w:w="7061" w:type="dxa"/>
            <w:tcBorders>
              <w:top w:val="single" w:color="auto" w:sz="4" w:space="0"/>
              <w:left w:val="nil"/>
              <w:bottom w:val="single" w:color="auto" w:sz="4" w:space="0"/>
              <w:right w:val="single" w:color="auto" w:sz="4" w:space="0"/>
            </w:tcBorders>
            <w:shd w:val="clear" w:color="auto" w:fill="auto"/>
            <w:vAlign w:val="center"/>
          </w:tcPr>
          <w:p w14:paraId="1E664767">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1BC9EF14">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34B94AC6">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60C42D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26</w:t>
            </w:r>
          </w:p>
        </w:tc>
        <w:tc>
          <w:tcPr>
            <w:tcW w:w="7061" w:type="dxa"/>
            <w:tcBorders>
              <w:top w:val="single" w:color="auto" w:sz="4" w:space="0"/>
              <w:left w:val="nil"/>
              <w:bottom w:val="single" w:color="auto" w:sz="4" w:space="0"/>
              <w:right w:val="single" w:color="auto" w:sz="4" w:space="0"/>
            </w:tcBorders>
            <w:shd w:val="clear" w:color="auto" w:fill="auto"/>
            <w:vAlign w:val="center"/>
          </w:tcPr>
          <w:p w14:paraId="50F7F7CB">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3FDABD7">
        <w:tblPrEx>
          <w:tblCellMar>
            <w:top w:w="0" w:type="dxa"/>
            <w:left w:w="108" w:type="dxa"/>
            <w:bottom w:w="0" w:type="dxa"/>
            <w:right w:w="108" w:type="dxa"/>
          </w:tblCellMar>
        </w:tblPrEx>
        <w:trPr>
          <w:trHeight w:val="397" w:hRule="atLeast"/>
          <w:jc w:val="center"/>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CFC5A9C">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3056CDE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27</w:t>
            </w:r>
          </w:p>
        </w:tc>
        <w:tc>
          <w:tcPr>
            <w:tcW w:w="7061" w:type="dxa"/>
            <w:tcBorders>
              <w:top w:val="single" w:color="auto" w:sz="4" w:space="0"/>
              <w:left w:val="nil"/>
              <w:bottom w:val="single" w:color="auto" w:sz="4" w:space="0"/>
              <w:right w:val="single" w:color="auto" w:sz="4" w:space="0"/>
            </w:tcBorders>
            <w:shd w:val="clear" w:color="auto" w:fill="auto"/>
            <w:vAlign w:val="center"/>
          </w:tcPr>
          <w:p w14:paraId="2DE31921">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rPr>
              <w:t>中标人所供设备的生产日期应距合同签订日期3个月以内。</w:t>
            </w:r>
          </w:p>
        </w:tc>
      </w:tr>
      <w:tr w14:paraId="1626DDDA">
        <w:tblPrEx>
          <w:tblCellMar>
            <w:top w:w="0" w:type="dxa"/>
            <w:left w:w="108" w:type="dxa"/>
            <w:bottom w:w="0" w:type="dxa"/>
            <w:right w:w="108" w:type="dxa"/>
          </w:tblCellMar>
        </w:tblPrEx>
        <w:trPr>
          <w:trHeight w:val="397" w:hRule="atLeast"/>
          <w:jc w:val="center"/>
        </w:trPr>
        <w:tc>
          <w:tcPr>
            <w:tcW w:w="850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4801E4">
            <w:pPr>
              <w:tabs>
                <w:tab w:val="left" w:pos="1850"/>
              </w:tabs>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注：1.“参数性质”标“★”表示此参数为主要技术参数，任意一条不满足或负偏离则导致响应无效；2.非标“★”项，超过2项不满足或负偏离则导致响应无效。</w:t>
            </w:r>
          </w:p>
        </w:tc>
      </w:tr>
    </w:tbl>
    <w:p w14:paraId="577778E4">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F5AAD40">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8E697FE">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84C2252">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4"/>
          <w:szCs w:val="24"/>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AE47FD"/>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DA86B45"/>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56870"/>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 w:type="character" w:customStyle="1" w:styleId="26">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6082</Words>
  <Characters>6953</Characters>
  <Lines>0</Lines>
  <Paragraphs>0</Paragraphs>
  <TotalTime>0</TotalTime>
  <ScaleCrop>false</ScaleCrop>
  <LinksUpToDate>false</LinksUpToDate>
  <CharactersWithSpaces>7247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2026-06-05T07:57:36Z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1498D99334D44E069AA628A06B2A35FF_13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