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AC5B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全科医生转岗培训教材（第三版）项目（二次）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123285E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12" w:type="dxa"/>
            <w:vAlign w:val="center"/>
          </w:tcPr>
          <w:p w14:paraId="3E37CC3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7C02F4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312" w:type="dxa"/>
            <w:vAlign w:val="center"/>
          </w:tcPr>
          <w:p w14:paraId="76F1662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全科医生转岗培训教材（第三版）项目</w:t>
            </w:r>
          </w:p>
        </w:tc>
        <w:tc>
          <w:tcPr>
            <w:tcW w:w="1200" w:type="dxa"/>
            <w:vAlign w:val="center"/>
          </w:tcPr>
          <w:p w14:paraId="569A970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079" w:type="dxa"/>
            <w:vAlign w:val="center"/>
          </w:tcPr>
          <w:p w14:paraId="535899A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1933" w:type="dxa"/>
            <w:vAlign w:val="center"/>
          </w:tcPr>
          <w:p w14:paraId="70A9229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1067</w:t>
            </w:r>
          </w:p>
        </w:tc>
        <w:tc>
          <w:tcPr>
            <w:tcW w:w="1916" w:type="dxa"/>
            <w:vAlign w:val="center"/>
          </w:tcPr>
          <w:p w14:paraId="1D45D75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160050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0B1B03D5">
            <w:pPr>
              <w:widowControl/>
              <w:jc w:val="center"/>
              <w:textAlignment w:val="center"/>
              <w:rPr>
                <w:rFonts w:hint="eastAsia" w:ascii="宋体" w:hAnsi="宋体" w:eastAsia="宋体" w:cs="宋体"/>
                <w:kern w:val="0"/>
                <w:sz w:val="24"/>
                <w:szCs w:val="24"/>
                <w:lang w:val="en-US" w:eastAsia="zh-CN"/>
              </w:rPr>
            </w:pPr>
          </w:p>
        </w:tc>
        <w:tc>
          <w:tcPr>
            <w:tcW w:w="7524" w:type="dxa"/>
            <w:gridSpan w:val="4"/>
            <w:vAlign w:val="center"/>
          </w:tcPr>
          <w:p w14:paraId="134112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6" w:type="dxa"/>
            <w:vAlign w:val="center"/>
          </w:tcPr>
          <w:p w14:paraId="1CE8AE6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160050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E09C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12" w:type="dxa"/>
            <w:vAlign w:val="center"/>
          </w:tcPr>
          <w:p w14:paraId="2228440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6128" w:type="dxa"/>
            <w:gridSpan w:val="4"/>
            <w:vAlign w:val="center"/>
          </w:tcPr>
          <w:p w14:paraId="721742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合同签订后15天之内发货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CCE7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12" w:type="dxa"/>
            <w:vAlign w:val="center"/>
          </w:tcPr>
          <w:p w14:paraId="794A294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6128" w:type="dxa"/>
            <w:gridSpan w:val="4"/>
            <w:vAlign w:val="center"/>
          </w:tcPr>
          <w:p w14:paraId="56B9AF7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验收合格之日起30日，出现盗版、缺页、破损问题供方免费调换。</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536EF9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12" w:type="dxa"/>
            <w:vAlign w:val="center"/>
          </w:tcPr>
          <w:p w14:paraId="01AB15D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6128" w:type="dxa"/>
            <w:gridSpan w:val="4"/>
            <w:vAlign w:val="center"/>
          </w:tcPr>
          <w:p w14:paraId="0658054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收到货物验收合格后1个月内全额付款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F04D5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12" w:type="dxa"/>
            <w:vAlign w:val="center"/>
          </w:tcPr>
          <w:p w14:paraId="2FD57B8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6128" w:type="dxa"/>
            <w:gridSpan w:val="4"/>
            <w:vAlign w:val="center"/>
          </w:tcPr>
          <w:p w14:paraId="4B29C0F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r w14:paraId="2E78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05DA9B81">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312" w:type="dxa"/>
            <w:vAlign w:val="center"/>
          </w:tcPr>
          <w:p w14:paraId="1714ACF3">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合同期</w:t>
            </w:r>
          </w:p>
        </w:tc>
        <w:tc>
          <w:tcPr>
            <w:tcW w:w="6128" w:type="dxa"/>
            <w:gridSpan w:val="4"/>
            <w:vAlign w:val="center"/>
          </w:tcPr>
          <w:p w14:paraId="4AA1598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自合同生效起至货物交付、款项结清为止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A04ACB7">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我院承担鄂尔多斯市全科医生转岗培训项目，现在培人数142人，需要购买教材，同时需要给8个轮转科室购买相应教材辅助教学。</w:t>
      </w:r>
      <w:r>
        <w:rPr>
          <w:rFonts w:hint="eastAsia" w:ascii="宋体" w:hAnsi="宋体" w:eastAsia="宋体" w:cs="宋体"/>
          <w:sz w:val="24"/>
          <w:szCs w:val="24"/>
          <w:u w:val="single"/>
        </w:rPr>
        <w:t xml:space="preserve">                             </w:t>
      </w:r>
    </w:p>
    <w:p w14:paraId="1CEB5DB0">
      <w:pPr>
        <w:spacing w:line="360" w:lineRule="auto"/>
        <w:jc w:val="left"/>
        <w:rPr>
          <w:rFonts w:hint="eastAsia" w:ascii="宋体" w:hAnsi="宋体" w:eastAsia="宋体" w:cs="宋体"/>
          <w:sz w:val="24"/>
          <w:szCs w:val="24"/>
        </w:rPr>
      </w:pPr>
    </w:p>
    <w:p w14:paraId="510FDBD2">
      <w:pPr>
        <w:spacing w:line="360" w:lineRule="auto"/>
        <w:jc w:val="left"/>
        <w:rPr>
          <w:rFonts w:hint="eastAsia" w:ascii="宋体" w:hAnsi="宋体" w:eastAsia="宋体" w:cs="宋体"/>
          <w:sz w:val="24"/>
          <w:szCs w:val="24"/>
        </w:rPr>
      </w:pPr>
    </w:p>
    <w:p w14:paraId="788BD648">
      <w:pPr>
        <w:spacing w:line="360" w:lineRule="auto"/>
        <w:jc w:val="left"/>
        <w:rPr>
          <w:rFonts w:hint="eastAsia" w:ascii="宋体" w:hAnsi="宋体" w:eastAsia="宋体" w:cs="宋体"/>
          <w:sz w:val="24"/>
          <w:szCs w:val="24"/>
        </w:rPr>
      </w:pPr>
    </w:p>
    <w:p w14:paraId="747878E7">
      <w:pPr>
        <w:spacing w:line="360" w:lineRule="auto"/>
        <w:jc w:val="left"/>
        <w:rPr>
          <w:rFonts w:hint="eastAsia" w:ascii="宋体" w:hAnsi="宋体" w:eastAsia="宋体" w:cs="宋体"/>
          <w:sz w:val="24"/>
          <w:szCs w:val="24"/>
        </w:rPr>
      </w:pPr>
    </w:p>
    <w:p w14:paraId="6536C2C9">
      <w:pPr>
        <w:spacing w:line="360" w:lineRule="auto"/>
        <w:jc w:val="left"/>
        <w:rPr>
          <w:rFonts w:hint="eastAsia" w:ascii="宋体" w:hAnsi="宋体" w:eastAsia="宋体" w:cs="宋体"/>
          <w:sz w:val="24"/>
          <w:szCs w:val="24"/>
        </w:rPr>
      </w:pPr>
    </w:p>
    <w:p w14:paraId="7E440204">
      <w:pPr>
        <w:spacing w:line="360" w:lineRule="auto"/>
        <w:jc w:val="left"/>
        <w:rPr>
          <w:rFonts w:hint="eastAsia" w:ascii="宋体" w:hAnsi="宋体" w:eastAsia="宋体" w:cs="宋体"/>
          <w:sz w:val="24"/>
          <w:szCs w:val="24"/>
        </w:rPr>
      </w:pPr>
    </w:p>
    <w:p w14:paraId="098C8E84">
      <w:pPr>
        <w:spacing w:line="360" w:lineRule="auto"/>
        <w:jc w:val="left"/>
        <w:rPr>
          <w:rFonts w:hint="eastAsia" w:ascii="宋体" w:hAnsi="宋体" w:eastAsia="宋体" w:cs="宋体"/>
          <w:sz w:val="24"/>
          <w:szCs w:val="24"/>
        </w:rPr>
      </w:pPr>
    </w:p>
    <w:p w14:paraId="2BDC8A64">
      <w:pPr>
        <w:spacing w:line="360" w:lineRule="auto"/>
        <w:jc w:val="left"/>
        <w:rPr>
          <w:rFonts w:hint="eastAsia" w:ascii="宋体" w:hAnsi="宋体" w:eastAsia="宋体" w:cs="宋体"/>
          <w:sz w:val="24"/>
          <w:szCs w:val="24"/>
        </w:rPr>
      </w:pPr>
    </w:p>
    <w:p w14:paraId="6E14B525">
      <w:pPr>
        <w:spacing w:line="360" w:lineRule="auto"/>
        <w:jc w:val="left"/>
        <w:rPr>
          <w:rFonts w:hint="eastAsia" w:ascii="宋体" w:hAnsi="宋体" w:eastAsia="宋体" w:cs="宋体"/>
          <w:sz w:val="24"/>
          <w:szCs w:val="24"/>
        </w:rPr>
      </w:pPr>
    </w:p>
    <w:p w14:paraId="5752DEF0">
      <w:pPr>
        <w:spacing w:line="360" w:lineRule="auto"/>
        <w:jc w:val="left"/>
        <w:rPr>
          <w:rFonts w:hint="eastAsia" w:ascii="宋体" w:hAnsi="宋体" w:eastAsia="宋体" w:cs="宋体"/>
          <w:sz w:val="24"/>
          <w:szCs w:val="24"/>
        </w:rPr>
      </w:pPr>
    </w:p>
    <w:p w14:paraId="103FE9CB">
      <w:pPr>
        <w:spacing w:line="360" w:lineRule="auto"/>
        <w:jc w:val="left"/>
        <w:rPr>
          <w:rFonts w:hint="eastAsia" w:ascii="宋体" w:hAnsi="宋体" w:eastAsia="宋体" w:cs="宋体"/>
          <w:sz w:val="24"/>
          <w:szCs w:val="24"/>
        </w:rPr>
      </w:pPr>
    </w:p>
    <w:p w14:paraId="75CA7EFA">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3766A3F1">
        <w:tblPrEx>
          <w:tblCellMar>
            <w:top w:w="0" w:type="dxa"/>
            <w:left w:w="108" w:type="dxa"/>
            <w:bottom w:w="0" w:type="dxa"/>
            <w:right w:w="108" w:type="dxa"/>
          </w:tblCellMar>
        </w:tblPrEx>
        <w:trPr>
          <w:trHeight w:val="439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宋体" w:hAnsi="宋体" w:eastAsia="宋体" w:cs="宋体"/>
                <w:sz w:val="24"/>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121" w:type="dxa"/>
            <w:tcBorders>
              <w:top w:val="single" w:color="auto" w:sz="4" w:space="0"/>
              <w:left w:val="nil"/>
              <w:bottom w:val="single" w:color="auto" w:sz="4" w:space="0"/>
              <w:right w:val="single" w:color="auto" w:sz="4" w:space="0"/>
            </w:tcBorders>
            <w:vAlign w:val="center"/>
          </w:tcPr>
          <w:p w14:paraId="03957323">
            <w:pPr>
              <w:widowControl/>
              <w:tabs>
                <w:tab w:val="left" w:pos="1350"/>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本套全科医学书籍共包含12册，具体书名及主编如下：</w:t>
            </w:r>
          </w:p>
          <w:p w14:paraId="1C4C5507">
            <w:pPr>
              <w:widowControl/>
              <w:tabs>
                <w:tab w:val="left" w:pos="1350"/>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全科医生临床操作技能训练（第3版）（</w:t>
            </w:r>
            <w:r>
              <w:rPr>
                <w:rFonts w:hint="eastAsia" w:ascii="宋体" w:hAnsi="宋体" w:eastAsia="宋体" w:cs="宋体"/>
                <w:sz w:val="24"/>
                <w:szCs w:val="24"/>
                <w:lang w:val="en-US" w:eastAsia="zh-CN"/>
              </w:rPr>
              <w:t>主编：</w:t>
            </w:r>
            <w:r>
              <w:rPr>
                <w:rFonts w:hint="eastAsia" w:ascii="宋体" w:hAnsi="宋体" w:eastAsia="宋体" w:cs="宋体"/>
                <w:sz w:val="24"/>
                <w:szCs w:val="24"/>
                <w:lang w:eastAsia="zh-CN"/>
              </w:rPr>
              <w:t>于晓松）</w:t>
            </w:r>
          </w:p>
          <w:p w14:paraId="66F2AFC5">
            <w:pPr>
              <w:jc w:val="left"/>
              <w:rPr>
                <w:rFonts w:hint="eastAsia" w:ascii="宋体" w:hAnsi="宋体" w:eastAsia="宋体" w:cs="宋体"/>
                <w:sz w:val="24"/>
                <w:szCs w:val="24"/>
              </w:rPr>
            </w:pPr>
            <w:r>
              <w:rPr>
                <w:rFonts w:hint="eastAsia" w:ascii="宋体" w:hAnsi="宋体" w:eastAsia="宋体" w:cs="宋体"/>
                <w:sz w:val="24"/>
                <w:szCs w:val="24"/>
              </w:rPr>
              <w:t>全科医生科研方法（第3版）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主编：</w:t>
            </w:r>
            <w:r>
              <w:rPr>
                <w:rFonts w:hint="eastAsia" w:ascii="宋体" w:hAnsi="宋体" w:eastAsia="宋体" w:cs="宋体"/>
                <w:sz w:val="24"/>
                <w:szCs w:val="24"/>
              </w:rPr>
              <w:t>刘民,杜娟</w:t>
            </w:r>
            <w:r>
              <w:rPr>
                <w:rFonts w:hint="eastAsia" w:ascii="宋体" w:hAnsi="宋体" w:eastAsia="宋体" w:cs="宋体"/>
                <w:sz w:val="24"/>
                <w:szCs w:val="24"/>
                <w:lang w:eastAsia="zh-CN"/>
              </w:rPr>
              <w:t>）</w:t>
            </w:r>
          </w:p>
          <w:p w14:paraId="48B7E347">
            <w:pPr>
              <w:tabs>
                <w:tab w:val="left" w:pos="1417"/>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全科医生练习题集（第3版）（主编：任菁菁）</w:t>
            </w:r>
          </w:p>
          <w:p w14:paraId="515DF2B6">
            <w:pPr>
              <w:jc w:val="left"/>
              <w:rPr>
                <w:rFonts w:hint="eastAsia" w:ascii="宋体" w:hAnsi="宋体" w:eastAsia="宋体" w:cs="宋体"/>
                <w:sz w:val="24"/>
                <w:szCs w:val="24"/>
              </w:rPr>
            </w:pPr>
            <w:r>
              <w:rPr>
                <w:rFonts w:hint="eastAsia" w:ascii="宋体" w:hAnsi="宋体" w:eastAsia="宋体" w:cs="宋体"/>
                <w:sz w:val="24"/>
                <w:szCs w:val="24"/>
              </w:rPr>
              <w:t>全科医学（第3版）</w:t>
            </w:r>
            <w:r>
              <w:rPr>
                <w:rFonts w:hint="eastAsia" w:ascii="宋体" w:hAnsi="宋体" w:eastAsia="宋体" w:cs="宋体"/>
                <w:sz w:val="24"/>
                <w:szCs w:val="24"/>
                <w:lang w:eastAsia="zh-CN"/>
              </w:rPr>
              <w:t>（</w:t>
            </w:r>
            <w:r>
              <w:rPr>
                <w:rFonts w:hint="eastAsia" w:ascii="宋体" w:hAnsi="宋体" w:eastAsia="宋体" w:cs="宋体"/>
                <w:sz w:val="24"/>
                <w:szCs w:val="24"/>
              </w:rPr>
              <w:t>主编：梁万年,路孝琴</w:t>
            </w:r>
            <w:r>
              <w:rPr>
                <w:rFonts w:hint="eastAsia" w:ascii="宋体" w:hAnsi="宋体" w:eastAsia="宋体" w:cs="宋体"/>
                <w:sz w:val="24"/>
                <w:szCs w:val="24"/>
                <w:lang w:eastAsia="zh-CN"/>
              </w:rPr>
              <w:t>）</w:t>
            </w:r>
          </w:p>
          <w:p w14:paraId="1798BEB6">
            <w:pPr>
              <w:jc w:val="left"/>
              <w:rPr>
                <w:rFonts w:hint="eastAsia" w:ascii="宋体" w:hAnsi="宋体" w:eastAsia="宋体" w:cs="宋体"/>
                <w:sz w:val="24"/>
                <w:szCs w:val="24"/>
              </w:rPr>
            </w:pPr>
            <w:r>
              <w:rPr>
                <w:rFonts w:hint="eastAsia" w:ascii="宋体" w:hAnsi="宋体" w:eastAsia="宋体" w:cs="宋体"/>
                <w:sz w:val="24"/>
                <w:szCs w:val="24"/>
              </w:rPr>
              <w:t>全科医生临床实践（第3版）</w:t>
            </w:r>
            <w:r>
              <w:rPr>
                <w:rFonts w:hint="eastAsia" w:ascii="宋体" w:hAnsi="宋体" w:eastAsia="宋体" w:cs="宋体"/>
                <w:sz w:val="24"/>
                <w:szCs w:val="24"/>
                <w:lang w:eastAsia="zh-CN"/>
              </w:rPr>
              <w:t>（</w:t>
            </w:r>
            <w:r>
              <w:rPr>
                <w:rFonts w:hint="eastAsia" w:ascii="宋体" w:hAnsi="宋体" w:eastAsia="宋体" w:cs="宋体"/>
                <w:sz w:val="24"/>
                <w:szCs w:val="24"/>
              </w:rPr>
              <w:t>主编：祝墡珠,王永晨,江孙芳</w:t>
            </w:r>
            <w:r>
              <w:rPr>
                <w:rFonts w:hint="eastAsia" w:ascii="宋体" w:hAnsi="宋体" w:eastAsia="宋体" w:cs="宋体"/>
                <w:sz w:val="24"/>
                <w:szCs w:val="24"/>
                <w:lang w:eastAsia="zh-CN"/>
              </w:rPr>
              <w:t>）</w:t>
            </w:r>
          </w:p>
          <w:p w14:paraId="361AB3AD">
            <w:pPr>
              <w:jc w:val="left"/>
              <w:rPr>
                <w:rFonts w:hint="eastAsia" w:ascii="宋体" w:hAnsi="宋体" w:eastAsia="宋体" w:cs="宋体"/>
                <w:sz w:val="24"/>
                <w:szCs w:val="24"/>
              </w:rPr>
            </w:pPr>
            <w:r>
              <w:rPr>
                <w:rFonts w:hint="eastAsia" w:ascii="宋体" w:hAnsi="宋体" w:eastAsia="宋体" w:cs="宋体"/>
                <w:sz w:val="24"/>
                <w:szCs w:val="24"/>
              </w:rPr>
              <w:t>社区卫生服务管理）</w:t>
            </w:r>
            <w:r>
              <w:rPr>
                <w:rFonts w:hint="eastAsia" w:ascii="宋体" w:hAnsi="宋体" w:eastAsia="宋体" w:cs="宋体"/>
                <w:sz w:val="24"/>
                <w:szCs w:val="24"/>
                <w:lang w:eastAsia="zh-CN"/>
              </w:rPr>
              <w:t>（</w:t>
            </w:r>
            <w:r>
              <w:rPr>
                <w:rFonts w:hint="eastAsia" w:ascii="宋体" w:hAnsi="宋体" w:eastAsia="宋体" w:cs="宋体"/>
                <w:sz w:val="24"/>
                <w:szCs w:val="24"/>
              </w:rPr>
              <w:t>主编：吴浩</w:t>
            </w:r>
            <w:r>
              <w:rPr>
                <w:rFonts w:hint="eastAsia" w:ascii="宋体" w:hAnsi="宋体" w:eastAsia="宋体" w:cs="宋体"/>
                <w:sz w:val="24"/>
                <w:szCs w:val="24"/>
                <w:lang w:eastAsia="zh-CN"/>
              </w:rPr>
              <w:t>）</w:t>
            </w:r>
          </w:p>
          <w:p w14:paraId="0812983C">
            <w:pPr>
              <w:jc w:val="left"/>
              <w:rPr>
                <w:rFonts w:hint="eastAsia" w:ascii="宋体" w:hAnsi="宋体" w:eastAsia="宋体" w:cs="宋体"/>
                <w:sz w:val="24"/>
                <w:szCs w:val="24"/>
              </w:rPr>
            </w:pPr>
            <w:r>
              <w:rPr>
                <w:rFonts w:hint="eastAsia" w:ascii="宋体" w:hAnsi="宋体" w:eastAsia="宋体" w:cs="宋体"/>
                <w:sz w:val="24"/>
                <w:szCs w:val="24"/>
              </w:rPr>
              <w:t>全科医生手册（第3版）</w:t>
            </w:r>
            <w:r>
              <w:rPr>
                <w:rFonts w:hint="eastAsia" w:ascii="宋体" w:hAnsi="宋体" w:eastAsia="宋体" w:cs="宋体"/>
                <w:sz w:val="24"/>
                <w:szCs w:val="24"/>
                <w:lang w:eastAsia="zh-CN"/>
              </w:rPr>
              <w:t>（</w:t>
            </w:r>
            <w:r>
              <w:rPr>
                <w:rFonts w:hint="eastAsia" w:ascii="宋体" w:hAnsi="宋体" w:eastAsia="宋体" w:cs="宋体"/>
                <w:sz w:val="24"/>
                <w:szCs w:val="24"/>
              </w:rPr>
              <w:t>主编：方力争</w:t>
            </w:r>
            <w:r>
              <w:rPr>
                <w:rFonts w:hint="eastAsia" w:ascii="宋体" w:hAnsi="宋体" w:eastAsia="宋体" w:cs="宋体"/>
                <w:sz w:val="24"/>
                <w:szCs w:val="24"/>
                <w:lang w:eastAsia="zh-CN"/>
              </w:rPr>
              <w:t>）</w:t>
            </w:r>
          </w:p>
          <w:p w14:paraId="1645FE43">
            <w:pPr>
              <w:jc w:val="left"/>
              <w:rPr>
                <w:rFonts w:hint="eastAsia" w:ascii="宋体" w:hAnsi="宋体" w:eastAsia="宋体" w:cs="宋体"/>
                <w:sz w:val="24"/>
                <w:szCs w:val="24"/>
                <w:lang w:eastAsia="zh-CN"/>
              </w:rPr>
            </w:pPr>
            <w:r>
              <w:rPr>
                <w:rFonts w:hint="eastAsia" w:ascii="宋体" w:hAnsi="宋体" w:eastAsia="宋体" w:cs="宋体"/>
                <w:sz w:val="24"/>
                <w:szCs w:val="24"/>
              </w:rPr>
              <w:t>全科医生基层实践（第3版）</w:t>
            </w:r>
            <w:r>
              <w:rPr>
                <w:rFonts w:hint="eastAsia" w:ascii="宋体" w:hAnsi="宋体" w:eastAsia="宋体" w:cs="宋体"/>
                <w:sz w:val="24"/>
                <w:szCs w:val="24"/>
                <w:lang w:eastAsia="zh-CN"/>
              </w:rPr>
              <w:t>（</w:t>
            </w:r>
            <w:r>
              <w:rPr>
                <w:rFonts w:hint="eastAsia" w:ascii="宋体" w:hAnsi="宋体" w:eastAsia="宋体" w:cs="宋体"/>
                <w:sz w:val="24"/>
                <w:szCs w:val="24"/>
              </w:rPr>
              <w:t>主编：杜雪平</w:t>
            </w:r>
            <w:r>
              <w:rPr>
                <w:rFonts w:hint="eastAsia" w:ascii="宋体" w:hAnsi="宋体" w:eastAsia="宋体" w:cs="宋体"/>
                <w:sz w:val="24"/>
                <w:szCs w:val="24"/>
                <w:lang w:eastAsia="zh-CN"/>
              </w:rPr>
              <w:t>）</w:t>
            </w:r>
          </w:p>
          <w:p w14:paraId="312B7D37">
            <w:pPr>
              <w:jc w:val="left"/>
              <w:rPr>
                <w:rFonts w:hint="eastAsia" w:ascii="宋体" w:hAnsi="宋体" w:eastAsia="宋体" w:cs="宋体"/>
                <w:sz w:val="24"/>
                <w:szCs w:val="24"/>
              </w:rPr>
            </w:pPr>
            <w:r>
              <w:rPr>
                <w:rFonts w:hint="eastAsia" w:ascii="宋体" w:hAnsi="宋体" w:eastAsia="宋体" w:cs="宋体"/>
                <w:sz w:val="24"/>
                <w:szCs w:val="24"/>
              </w:rPr>
              <w:t>全科常见未分化疾病诊疗手册（第3版）主编：任菁菁,江孙芳</w:t>
            </w:r>
            <w:r>
              <w:rPr>
                <w:rFonts w:hint="eastAsia" w:ascii="宋体" w:hAnsi="宋体" w:eastAsia="宋体" w:cs="宋体"/>
                <w:sz w:val="24"/>
                <w:szCs w:val="24"/>
                <w:lang w:eastAsia="zh-CN"/>
              </w:rPr>
              <w:t>）</w:t>
            </w:r>
          </w:p>
          <w:p w14:paraId="4FDB053F">
            <w:pPr>
              <w:jc w:val="left"/>
              <w:rPr>
                <w:rFonts w:hint="eastAsia" w:ascii="宋体" w:hAnsi="宋体" w:eastAsia="宋体" w:cs="宋体"/>
                <w:sz w:val="24"/>
                <w:szCs w:val="24"/>
              </w:rPr>
            </w:pPr>
            <w:r>
              <w:rPr>
                <w:rFonts w:hint="eastAsia" w:ascii="宋体" w:hAnsi="宋体" w:eastAsia="宋体" w:cs="宋体"/>
                <w:sz w:val="24"/>
                <w:szCs w:val="24"/>
              </w:rPr>
              <w:t>全科医学案例解析（第2版/）</w:t>
            </w:r>
            <w:r>
              <w:rPr>
                <w:rFonts w:hint="eastAsia" w:ascii="宋体" w:hAnsi="宋体" w:eastAsia="宋体" w:cs="宋体"/>
                <w:sz w:val="24"/>
                <w:szCs w:val="24"/>
                <w:lang w:eastAsia="zh-CN"/>
              </w:rPr>
              <w:t>（</w:t>
            </w:r>
            <w:r>
              <w:rPr>
                <w:rFonts w:hint="eastAsia" w:ascii="宋体" w:hAnsi="宋体" w:eastAsia="宋体" w:cs="宋体"/>
                <w:sz w:val="24"/>
                <w:szCs w:val="24"/>
              </w:rPr>
              <w:t>主编：孙艳格</w:t>
            </w:r>
            <w:r>
              <w:rPr>
                <w:rFonts w:hint="eastAsia" w:ascii="宋体" w:hAnsi="宋体" w:eastAsia="宋体" w:cs="宋体"/>
                <w:sz w:val="24"/>
                <w:szCs w:val="24"/>
                <w:lang w:eastAsia="zh-CN"/>
              </w:rPr>
              <w:t>）</w:t>
            </w:r>
          </w:p>
          <w:p w14:paraId="36F200C2">
            <w:pPr>
              <w:jc w:val="left"/>
              <w:rPr>
                <w:rFonts w:hint="eastAsia" w:ascii="宋体" w:hAnsi="宋体" w:eastAsia="宋体" w:cs="宋体"/>
                <w:sz w:val="24"/>
                <w:szCs w:val="24"/>
              </w:rPr>
            </w:pPr>
            <w:r>
              <w:rPr>
                <w:rFonts w:hint="eastAsia" w:ascii="宋体" w:hAnsi="宋体" w:eastAsia="宋体" w:cs="宋体"/>
                <w:sz w:val="24"/>
                <w:szCs w:val="24"/>
              </w:rPr>
              <w:t>全科医学师资培训指导用书（第3版）</w:t>
            </w:r>
            <w:r>
              <w:rPr>
                <w:rFonts w:hint="eastAsia" w:ascii="宋体" w:hAnsi="宋体" w:eastAsia="宋体" w:cs="宋体"/>
                <w:sz w:val="24"/>
                <w:szCs w:val="24"/>
                <w:lang w:eastAsia="zh-CN"/>
              </w:rPr>
              <w:t>（</w:t>
            </w:r>
            <w:r>
              <w:rPr>
                <w:rFonts w:hint="eastAsia" w:ascii="宋体" w:hAnsi="宋体" w:eastAsia="宋体" w:cs="宋体"/>
                <w:sz w:val="24"/>
                <w:szCs w:val="24"/>
              </w:rPr>
              <w:t>主编：贾建国,谢苗荣</w:t>
            </w:r>
            <w:r>
              <w:rPr>
                <w:rFonts w:hint="eastAsia" w:ascii="宋体" w:hAnsi="宋体" w:eastAsia="宋体" w:cs="宋体"/>
                <w:sz w:val="24"/>
                <w:szCs w:val="24"/>
                <w:lang w:eastAsia="zh-CN"/>
              </w:rPr>
              <w:t>）</w:t>
            </w:r>
          </w:p>
          <w:p w14:paraId="02CD9300">
            <w:pPr>
              <w:jc w:val="left"/>
              <w:rPr>
                <w:rFonts w:hint="eastAsia" w:ascii="宋体" w:hAnsi="宋体" w:eastAsia="宋体" w:cs="宋体"/>
                <w:sz w:val="24"/>
                <w:szCs w:val="24"/>
                <w:lang w:val="en-US" w:eastAsia="zh-CN"/>
              </w:rPr>
            </w:pPr>
            <w:r>
              <w:rPr>
                <w:rFonts w:hint="eastAsia" w:ascii="宋体" w:hAnsi="宋体" w:eastAsia="宋体" w:cs="宋体"/>
                <w:sz w:val="24"/>
                <w:szCs w:val="24"/>
              </w:rPr>
              <w:t>全科老年病临床实践主编：</w:t>
            </w:r>
            <w:r>
              <w:rPr>
                <w:rFonts w:hint="eastAsia" w:ascii="宋体" w:hAnsi="宋体" w:eastAsia="宋体" w:cs="宋体"/>
                <w:sz w:val="24"/>
                <w:szCs w:val="24"/>
                <w:lang w:eastAsia="zh-CN"/>
              </w:rPr>
              <w:t>（</w:t>
            </w:r>
            <w:r>
              <w:rPr>
                <w:rFonts w:hint="eastAsia" w:ascii="宋体" w:hAnsi="宋体" w:eastAsia="宋体" w:cs="宋体"/>
                <w:sz w:val="24"/>
                <w:szCs w:val="24"/>
              </w:rPr>
              <w:t>方力争 杜雪萍</w:t>
            </w:r>
            <w:r>
              <w:rPr>
                <w:rFonts w:hint="eastAsia" w:ascii="宋体" w:hAnsi="宋体" w:eastAsia="宋体" w:cs="宋体"/>
                <w:sz w:val="24"/>
                <w:szCs w:val="24"/>
                <w:lang w:eastAsia="zh-CN"/>
              </w:rPr>
              <w:t>）</w:t>
            </w:r>
          </w:p>
        </w:tc>
      </w:tr>
      <w:tr w14:paraId="4FAB09A7">
        <w:tblPrEx>
          <w:tblCellMar>
            <w:top w:w="0" w:type="dxa"/>
            <w:left w:w="108" w:type="dxa"/>
            <w:bottom w:w="0" w:type="dxa"/>
            <w:right w:w="108" w:type="dxa"/>
          </w:tblCellMar>
        </w:tblPrEx>
        <w:trPr>
          <w:trHeight w:val="60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72DD69">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A039E2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260E4ED5">
            <w:pPr>
              <w:jc w:val="left"/>
              <w:rPr>
                <w:rFonts w:hint="eastAsia" w:ascii="宋体" w:hAnsi="宋体" w:eastAsia="宋体" w:cs="宋体"/>
                <w:sz w:val="24"/>
                <w:szCs w:val="24"/>
              </w:rPr>
            </w:pPr>
            <w:r>
              <w:rPr>
                <w:rFonts w:hint="eastAsia" w:ascii="宋体" w:hAnsi="宋体" w:eastAsia="宋体" w:cs="宋体"/>
                <w:sz w:val="24"/>
                <w:szCs w:val="24"/>
                <w:lang w:val="en-US" w:eastAsia="zh-CN"/>
              </w:rPr>
              <w:t>要求所有书籍为正版印刷，</w:t>
            </w:r>
            <w:r>
              <w:rPr>
                <w:rFonts w:hint="eastAsia" w:ascii="宋体" w:hAnsi="宋体" w:eastAsia="宋体" w:cs="宋体"/>
                <w:sz w:val="24"/>
                <w:szCs w:val="24"/>
              </w:rPr>
              <w:t>印刷用纸规范，无重影漏印</w:t>
            </w:r>
            <w:r>
              <w:rPr>
                <w:rFonts w:hint="eastAsia" w:ascii="宋体" w:hAnsi="宋体" w:eastAsia="宋体" w:cs="宋体"/>
                <w:sz w:val="24"/>
                <w:szCs w:val="24"/>
                <w:lang w:eastAsia="zh-CN"/>
              </w:rPr>
              <w:t>。</w:t>
            </w:r>
          </w:p>
        </w:tc>
      </w:tr>
      <w:tr w14:paraId="656DB931">
        <w:tblPrEx>
          <w:tblCellMar>
            <w:top w:w="0" w:type="dxa"/>
            <w:left w:w="108" w:type="dxa"/>
            <w:bottom w:w="0" w:type="dxa"/>
            <w:right w:w="108" w:type="dxa"/>
          </w:tblCellMar>
        </w:tblPrEx>
        <w:trPr>
          <w:trHeight w:val="69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B8C3182">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2F4681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0C2CFF37">
            <w:pPr>
              <w:jc w:val="left"/>
              <w:rPr>
                <w:rFonts w:hint="eastAsia" w:ascii="宋体" w:hAnsi="宋体" w:eastAsia="宋体" w:cs="宋体"/>
                <w:b/>
                <w:bCs/>
                <w:sz w:val="24"/>
                <w:szCs w:val="24"/>
              </w:rPr>
            </w:pPr>
            <w:r>
              <w:rPr>
                <w:rFonts w:hint="eastAsia" w:ascii="宋体" w:hAnsi="宋体" w:eastAsia="宋体" w:cs="宋体"/>
                <w:sz w:val="24"/>
                <w:szCs w:val="24"/>
              </w:rPr>
              <w:t>全新未拆封或全新裸本，无磕碰折角、水渍、涂鸦、馆藏盖章、二手使用痕迹。</w:t>
            </w:r>
          </w:p>
        </w:tc>
      </w:tr>
      <w:tr w14:paraId="3D06E9B9">
        <w:tblPrEx>
          <w:tblCellMar>
            <w:top w:w="0" w:type="dxa"/>
            <w:left w:w="108" w:type="dxa"/>
            <w:bottom w:w="0" w:type="dxa"/>
            <w:right w:w="108" w:type="dxa"/>
          </w:tblCellMar>
        </w:tblPrEx>
        <w:trPr>
          <w:trHeight w:val="52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96AD34D">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9D8DC2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F89FDF7">
            <w:pPr>
              <w:jc w:val="left"/>
              <w:rPr>
                <w:rFonts w:hint="eastAsia" w:ascii="宋体" w:hAnsi="宋体" w:eastAsia="宋体" w:cs="宋体"/>
                <w:sz w:val="24"/>
                <w:szCs w:val="24"/>
              </w:rPr>
            </w:pPr>
            <w:r>
              <w:rPr>
                <w:rFonts w:hint="eastAsia" w:ascii="宋体" w:hAnsi="宋体" w:eastAsia="宋体" w:cs="宋体"/>
                <w:sz w:val="24"/>
                <w:szCs w:val="24"/>
              </w:rPr>
              <w:t>到货破损、</w:t>
            </w:r>
            <w:r>
              <w:rPr>
                <w:rFonts w:hint="eastAsia" w:ascii="宋体" w:hAnsi="宋体" w:eastAsia="宋体" w:cs="宋体"/>
                <w:sz w:val="24"/>
                <w:szCs w:val="24"/>
                <w:lang w:val="en-US" w:eastAsia="zh-CN"/>
              </w:rPr>
              <w:t>套数、册数</w:t>
            </w:r>
            <w:r>
              <w:rPr>
                <w:rFonts w:hint="eastAsia" w:ascii="宋体" w:hAnsi="宋体" w:eastAsia="宋体" w:cs="宋体"/>
                <w:sz w:val="24"/>
                <w:szCs w:val="24"/>
              </w:rPr>
              <w:t>不符由卖方包退换并承担运费。</w:t>
            </w:r>
          </w:p>
        </w:tc>
      </w:tr>
      <w:tr w14:paraId="614C2804">
        <w:tblPrEx>
          <w:tblCellMar>
            <w:top w:w="0" w:type="dxa"/>
            <w:left w:w="108" w:type="dxa"/>
            <w:bottom w:w="0" w:type="dxa"/>
            <w:right w:w="108" w:type="dxa"/>
          </w:tblCellMar>
        </w:tblPrEx>
        <w:trPr>
          <w:trHeight w:val="64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9A76157">
            <w:pPr>
              <w:widowControl/>
              <w:jc w:val="center"/>
              <w:rPr>
                <w:rFonts w:hint="eastAsia" w:ascii="宋体" w:hAnsi="宋体" w:eastAsia="宋体" w:cs="宋体"/>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8CEAFB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75D2189B">
            <w:pPr>
              <w:jc w:val="left"/>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报价需含运费，普通增值税发票</w:t>
            </w:r>
            <w:r>
              <w:rPr>
                <w:rFonts w:hint="eastAsia" w:ascii="宋体" w:hAnsi="宋体" w:eastAsia="宋体" w:cs="宋体"/>
                <w:sz w:val="24"/>
                <w:szCs w:val="24"/>
                <w:lang w:eastAsia="zh-CN"/>
              </w:rPr>
              <w:t>。</w:t>
            </w:r>
          </w:p>
        </w:tc>
      </w:tr>
    </w:tbl>
    <w:p w14:paraId="5C434E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608F65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17FE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9558F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75195E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BF8FD2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6A996D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D7D8FF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244F4C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48A7E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EC513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D111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83051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FB30A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40E78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F6861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C53E21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849EE1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7E969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B63CF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F999C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FD16F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CDF81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D123EE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B3883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DCA97E1">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2C55EB"/>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3770D0"/>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6760</Words>
  <Characters>7524</Characters>
  <Lines>0</Lines>
  <Paragraphs>0</Paragraphs>
  <TotalTime>0</TotalTime>
  <ScaleCrop>false</ScaleCrop>
  <LinksUpToDate>false</LinksUpToDate>
  <CharactersWithSpaces>8096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2026-06-12T08:48:28Z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E4C65D8D547E4B0E8B0D8E27A29B18C4_13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