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DC0214">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洁定设备保修服务项目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3731"/>
        <w:gridCol w:w="1324"/>
        <w:gridCol w:w="1275"/>
        <w:gridCol w:w="2235"/>
      </w:tblGrid>
      <w:tr w14:paraId="58B9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60" w:type="dxa"/>
            <w:vAlign w:val="center"/>
          </w:tcPr>
          <w:p w14:paraId="5A0A37CE">
            <w:pPr>
              <w:rPr>
                <w:rFonts w:hint="eastAsia" w:ascii="宋体" w:hAnsi="宋体" w:eastAsia="宋体" w:cs="宋体"/>
                <w:sz w:val="28"/>
                <w:szCs w:val="28"/>
              </w:rPr>
            </w:pPr>
            <w:r>
              <w:rPr>
                <w:rFonts w:hint="eastAsia" w:ascii="宋体" w:hAnsi="宋体" w:eastAsia="宋体" w:cs="宋体"/>
                <w:sz w:val="28"/>
                <w:szCs w:val="28"/>
              </w:rPr>
              <w:t>序号</w:t>
            </w:r>
          </w:p>
        </w:tc>
        <w:tc>
          <w:tcPr>
            <w:tcW w:w="3731" w:type="dxa"/>
            <w:vAlign w:val="center"/>
          </w:tcPr>
          <w:p w14:paraId="7F1D704F">
            <w:pPr>
              <w:rPr>
                <w:rFonts w:hint="eastAsia" w:ascii="宋体" w:hAnsi="宋体" w:eastAsia="宋体" w:cs="宋体"/>
                <w:sz w:val="28"/>
                <w:szCs w:val="28"/>
              </w:rPr>
            </w:pPr>
            <w:r>
              <w:rPr>
                <w:rFonts w:hint="eastAsia" w:ascii="宋体" w:hAnsi="宋体" w:eastAsia="宋体" w:cs="宋体"/>
                <w:sz w:val="28"/>
                <w:szCs w:val="28"/>
              </w:rPr>
              <w:t>名称</w:t>
            </w:r>
          </w:p>
        </w:tc>
        <w:tc>
          <w:tcPr>
            <w:tcW w:w="1324" w:type="dxa"/>
            <w:vAlign w:val="center"/>
          </w:tcPr>
          <w:p w14:paraId="120EFD24">
            <w:pPr>
              <w:ind w:firstLine="280" w:firstLineChars="100"/>
              <w:rPr>
                <w:rFonts w:hint="eastAsia" w:ascii="宋体" w:hAnsi="宋体" w:eastAsia="宋体" w:cs="宋体"/>
                <w:sz w:val="28"/>
                <w:szCs w:val="28"/>
              </w:rPr>
            </w:pPr>
            <w:r>
              <w:rPr>
                <w:rFonts w:hint="eastAsia" w:ascii="宋体" w:hAnsi="宋体" w:eastAsia="宋体" w:cs="宋体"/>
                <w:sz w:val="28"/>
                <w:szCs w:val="28"/>
              </w:rPr>
              <w:t>单位</w:t>
            </w:r>
          </w:p>
        </w:tc>
        <w:tc>
          <w:tcPr>
            <w:tcW w:w="1275" w:type="dxa"/>
            <w:vAlign w:val="center"/>
          </w:tcPr>
          <w:p w14:paraId="73A09FB7">
            <w:pPr>
              <w:rPr>
                <w:rFonts w:hint="eastAsia" w:ascii="宋体" w:hAnsi="宋体" w:eastAsia="宋体" w:cs="宋体"/>
                <w:sz w:val="28"/>
                <w:szCs w:val="28"/>
              </w:rPr>
            </w:pPr>
            <w:r>
              <w:rPr>
                <w:rFonts w:hint="eastAsia" w:ascii="宋体" w:hAnsi="宋体" w:eastAsia="宋体" w:cs="宋体"/>
                <w:sz w:val="28"/>
                <w:szCs w:val="28"/>
              </w:rPr>
              <w:t>数量</w:t>
            </w:r>
          </w:p>
        </w:tc>
        <w:tc>
          <w:tcPr>
            <w:tcW w:w="2235" w:type="dxa"/>
            <w:vAlign w:val="center"/>
          </w:tcPr>
          <w:p w14:paraId="729BBE88">
            <w:pPr>
              <w:ind w:firstLine="280" w:firstLineChars="100"/>
              <w:rPr>
                <w:rFonts w:hint="eastAsia" w:ascii="宋体" w:hAnsi="宋体" w:eastAsia="宋体" w:cs="宋体"/>
                <w:sz w:val="28"/>
                <w:szCs w:val="28"/>
              </w:rPr>
            </w:pPr>
            <w:r>
              <w:rPr>
                <w:rFonts w:hint="eastAsia" w:ascii="宋体" w:hAnsi="宋体" w:eastAsia="宋体" w:cs="宋体"/>
                <w:sz w:val="28"/>
                <w:szCs w:val="28"/>
              </w:rPr>
              <w:t>预算总价</w:t>
            </w:r>
          </w:p>
        </w:tc>
      </w:tr>
      <w:tr w14:paraId="7DF6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6CB33721">
            <w:pPr>
              <w:rPr>
                <w:rFonts w:hint="eastAsia" w:ascii="宋体" w:hAnsi="宋体" w:eastAsia="宋体" w:cs="宋体"/>
                <w:sz w:val="28"/>
                <w:szCs w:val="28"/>
              </w:rPr>
            </w:pPr>
            <w:r>
              <w:rPr>
                <w:rFonts w:hint="eastAsia" w:ascii="宋体" w:hAnsi="宋体" w:eastAsia="宋体" w:cs="宋体"/>
                <w:sz w:val="28"/>
                <w:szCs w:val="28"/>
              </w:rPr>
              <w:t>1</w:t>
            </w:r>
          </w:p>
        </w:tc>
        <w:tc>
          <w:tcPr>
            <w:tcW w:w="3731" w:type="dxa"/>
            <w:vAlign w:val="center"/>
          </w:tcPr>
          <w:p w14:paraId="59543BC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东胜部洁定设备保修服务</w:t>
            </w:r>
          </w:p>
        </w:tc>
        <w:tc>
          <w:tcPr>
            <w:tcW w:w="1324" w:type="dxa"/>
            <w:vAlign w:val="center"/>
          </w:tcPr>
          <w:p w14:paraId="342B43DA">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1275" w:type="dxa"/>
            <w:vAlign w:val="center"/>
          </w:tcPr>
          <w:p w14:paraId="68F75E4B">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35" w:type="dxa"/>
            <w:vAlign w:val="center"/>
          </w:tcPr>
          <w:p w14:paraId="7BA478B6">
            <w:pPr>
              <w:ind w:firstLine="280" w:firstLineChars="100"/>
              <w:rPr>
                <w:rFonts w:hint="eastAsia" w:ascii="宋体" w:hAnsi="宋体" w:eastAsia="宋体" w:cs="宋体"/>
                <w:sz w:val="28"/>
                <w:szCs w:val="28"/>
                <w:lang w:val="en-US"/>
              </w:rPr>
            </w:pPr>
            <w:r>
              <w:rPr>
                <w:rFonts w:hint="eastAsia" w:ascii="宋体" w:hAnsi="宋体" w:eastAsia="宋体" w:cs="宋体"/>
                <w:sz w:val="28"/>
                <w:szCs w:val="28"/>
                <w:lang w:val="en-US" w:eastAsia="zh-CN"/>
              </w:rPr>
              <w:t>160000元</w:t>
            </w:r>
          </w:p>
        </w:tc>
      </w:tr>
      <w:tr w14:paraId="7D53D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070BCF4C">
            <w:pPr>
              <w:rPr>
                <w:rFonts w:hint="eastAsia" w:ascii="宋体" w:hAnsi="宋体" w:eastAsia="宋体" w:cs="宋体"/>
                <w:sz w:val="28"/>
                <w:szCs w:val="28"/>
              </w:rPr>
            </w:pPr>
          </w:p>
        </w:tc>
        <w:tc>
          <w:tcPr>
            <w:tcW w:w="3731" w:type="dxa"/>
            <w:vAlign w:val="center"/>
          </w:tcPr>
          <w:p w14:paraId="50D7CF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康巴什部洁定设备保修服务</w:t>
            </w:r>
          </w:p>
        </w:tc>
        <w:tc>
          <w:tcPr>
            <w:tcW w:w="1324" w:type="dxa"/>
            <w:vAlign w:val="center"/>
          </w:tcPr>
          <w:p w14:paraId="7F56E8E3">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1275" w:type="dxa"/>
            <w:vAlign w:val="center"/>
          </w:tcPr>
          <w:p w14:paraId="1D55D77B">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35" w:type="dxa"/>
            <w:vAlign w:val="center"/>
          </w:tcPr>
          <w:p w14:paraId="497CE08C">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190000元</w:t>
            </w:r>
          </w:p>
        </w:tc>
      </w:tr>
      <w:tr w14:paraId="6D7D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24DB3C1E">
            <w:pPr>
              <w:rPr>
                <w:rFonts w:hint="eastAsia" w:ascii="宋体" w:hAnsi="宋体" w:eastAsia="宋体" w:cs="宋体"/>
                <w:sz w:val="28"/>
                <w:szCs w:val="28"/>
              </w:rPr>
            </w:pPr>
          </w:p>
        </w:tc>
        <w:tc>
          <w:tcPr>
            <w:tcW w:w="6330" w:type="dxa"/>
            <w:gridSpan w:val="3"/>
            <w:vAlign w:val="center"/>
          </w:tcPr>
          <w:p w14:paraId="214F2795">
            <w:pPr>
              <w:ind w:firstLine="2800" w:firstLineChars="10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预算总价合计</w:t>
            </w:r>
          </w:p>
        </w:tc>
        <w:tc>
          <w:tcPr>
            <w:tcW w:w="2235" w:type="dxa"/>
            <w:vAlign w:val="center"/>
          </w:tcPr>
          <w:p w14:paraId="09D1526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350000</w:t>
            </w:r>
          </w:p>
        </w:tc>
      </w:tr>
      <w:tr w14:paraId="0FDA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60" w:type="dxa"/>
            <w:vAlign w:val="center"/>
          </w:tcPr>
          <w:p w14:paraId="65EAF231">
            <w:pPr>
              <w:rPr>
                <w:rFonts w:hint="eastAsia" w:ascii="宋体" w:hAnsi="宋体" w:eastAsia="宋体" w:cs="宋体"/>
                <w:sz w:val="28"/>
                <w:szCs w:val="28"/>
              </w:rPr>
            </w:pPr>
            <w:r>
              <w:rPr>
                <w:rFonts w:hint="eastAsia" w:ascii="宋体" w:hAnsi="宋体" w:eastAsia="宋体" w:cs="宋体"/>
                <w:sz w:val="28"/>
                <w:szCs w:val="28"/>
              </w:rPr>
              <w:t>2</w:t>
            </w:r>
          </w:p>
        </w:tc>
        <w:tc>
          <w:tcPr>
            <w:tcW w:w="3731" w:type="dxa"/>
            <w:vAlign w:val="center"/>
          </w:tcPr>
          <w:p w14:paraId="4135637E">
            <w:pPr>
              <w:rPr>
                <w:rFonts w:hint="eastAsia" w:ascii="宋体" w:hAnsi="宋体" w:eastAsia="宋体" w:cs="宋体"/>
                <w:sz w:val="28"/>
                <w:szCs w:val="28"/>
              </w:rPr>
            </w:pPr>
            <w:r>
              <w:rPr>
                <w:rFonts w:hint="eastAsia" w:ascii="宋体" w:hAnsi="宋体" w:eastAsia="宋体" w:cs="宋体"/>
                <w:sz w:val="28"/>
                <w:szCs w:val="28"/>
                <w:lang w:val="en-US" w:eastAsia="zh-CN"/>
              </w:rPr>
              <w:t>入场</w:t>
            </w:r>
            <w:r>
              <w:rPr>
                <w:rFonts w:hint="eastAsia" w:ascii="宋体" w:hAnsi="宋体" w:eastAsia="宋体" w:cs="宋体"/>
                <w:sz w:val="28"/>
                <w:szCs w:val="28"/>
              </w:rPr>
              <w:t>时间</w:t>
            </w:r>
          </w:p>
        </w:tc>
        <w:tc>
          <w:tcPr>
            <w:tcW w:w="4834" w:type="dxa"/>
            <w:gridSpan w:val="3"/>
            <w:vAlign w:val="center"/>
          </w:tcPr>
          <w:p w14:paraId="5BF95AC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合同签订后5日内</w:t>
            </w:r>
          </w:p>
        </w:tc>
      </w:tr>
      <w:tr w14:paraId="03FE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4F4CB68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731" w:type="dxa"/>
            <w:vAlign w:val="center"/>
          </w:tcPr>
          <w:p w14:paraId="00186EF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w:t>
            </w:r>
          </w:p>
        </w:tc>
        <w:tc>
          <w:tcPr>
            <w:tcW w:w="4834" w:type="dxa"/>
            <w:gridSpan w:val="3"/>
            <w:vAlign w:val="center"/>
          </w:tcPr>
          <w:p w14:paraId="3873560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合同期满前30个工作日内，甲方对乙方服务质量、履约情况进行评估。评估合格后，针对康巴什部，甲方可决定续签下一年度合同。合同可续签2次，累计总服务期限最长不超过 3 年。针对东胜部，甲方有权提前终止服务合同，服务期限最长6个月。</w:t>
            </w:r>
          </w:p>
        </w:tc>
      </w:tr>
      <w:tr w14:paraId="3A0F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4F6EE91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3731" w:type="dxa"/>
            <w:vAlign w:val="center"/>
          </w:tcPr>
          <w:p w14:paraId="411097CA">
            <w:pPr>
              <w:rPr>
                <w:rFonts w:hint="eastAsia" w:ascii="宋体" w:hAnsi="宋体" w:eastAsia="宋体" w:cs="宋体"/>
                <w:sz w:val="28"/>
                <w:szCs w:val="28"/>
              </w:rPr>
            </w:pPr>
            <w:r>
              <w:rPr>
                <w:rFonts w:hint="eastAsia" w:ascii="宋体" w:hAnsi="宋体" w:eastAsia="宋体" w:cs="宋体"/>
                <w:sz w:val="28"/>
                <w:szCs w:val="28"/>
              </w:rPr>
              <w:t>付款方式</w:t>
            </w:r>
          </w:p>
        </w:tc>
        <w:tc>
          <w:tcPr>
            <w:tcW w:w="4834" w:type="dxa"/>
            <w:gridSpan w:val="3"/>
            <w:vAlign w:val="center"/>
          </w:tcPr>
          <w:p w14:paraId="30EDBFE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东胜部按月支付保修服务费，康巴什部保修期满后一次性付款</w:t>
            </w:r>
          </w:p>
        </w:tc>
      </w:tr>
      <w:tr w14:paraId="4A2B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0050C61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731" w:type="dxa"/>
            <w:vAlign w:val="center"/>
          </w:tcPr>
          <w:p w14:paraId="0FA556C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服务地点</w:t>
            </w:r>
          </w:p>
        </w:tc>
        <w:tc>
          <w:tcPr>
            <w:tcW w:w="4834" w:type="dxa"/>
            <w:gridSpan w:val="3"/>
            <w:vAlign w:val="center"/>
          </w:tcPr>
          <w:p w14:paraId="27E699D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鄂尔多斯市中心医院（东胜部、康巴什部）</w:t>
            </w:r>
          </w:p>
        </w:tc>
      </w:tr>
      <w:tr w14:paraId="77C7D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10A92C9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731" w:type="dxa"/>
            <w:vAlign w:val="center"/>
          </w:tcPr>
          <w:p w14:paraId="7633564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资质要求</w:t>
            </w:r>
          </w:p>
        </w:tc>
        <w:tc>
          <w:tcPr>
            <w:tcW w:w="4834" w:type="dxa"/>
            <w:gridSpan w:val="3"/>
            <w:vAlign w:val="center"/>
          </w:tcPr>
          <w:p w14:paraId="2118599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具备有效的医疗器械经营许可证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50961EA">
      <w:pPr>
        <w:spacing w:line="600" w:lineRule="exact"/>
        <w:rPr>
          <w:rFonts w:hint="eastAsia" w:ascii="宋体" w:hAnsi="宋体" w:eastAsia="宋体" w:cs="宋体"/>
          <w:sz w:val="32"/>
          <w:szCs w:val="32"/>
        </w:rPr>
      </w:pPr>
      <w:r>
        <w:rPr>
          <w:rFonts w:hint="eastAsia" w:ascii="宋体" w:hAnsi="宋体" w:eastAsia="宋体"/>
          <w:sz w:val="32"/>
          <w:szCs w:val="32"/>
        </w:rPr>
        <w:t>（1）项目基本情况介绍：</w:t>
      </w:r>
      <w:r>
        <w:rPr>
          <w:rFonts w:hint="eastAsia" w:ascii="宋体" w:hAnsi="宋体" w:eastAsia="宋体"/>
          <w:sz w:val="32"/>
          <w:szCs w:val="32"/>
          <w:lang w:val="en-US" w:eastAsia="zh-CN"/>
        </w:rPr>
        <w:t>东康两部消毒供应中心在用的洁定设备保修期已到，需要重新招标购买保修。其中，东胜部购买半年期保修服务，康巴什部购买三年期保修服务。</w:t>
      </w:r>
    </w:p>
    <w:p w14:paraId="75CA7EFA">
      <w:pPr>
        <w:spacing w:line="360" w:lineRule="auto"/>
        <w:jc w:val="left"/>
        <w:rPr>
          <w:rFonts w:ascii="宋体" w:hAnsi="宋体" w:eastAsia="宋体"/>
          <w:sz w:val="32"/>
          <w:szCs w:val="32"/>
          <w:u w:val="single"/>
        </w:rPr>
      </w:pPr>
      <w:r>
        <w:rPr>
          <w:rFonts w:hint="eastAsia" w:ascii="宋体" w:hAnsi="宋体" w:eastAsia="宋体" w:cs="宋体"/>
          <w:sz w:val="32"/>
          <w:szCs w:val="32"/>
        </w:rPr>
        <w:t>（2）技术参数和要求（功能和质量）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32"/>
                <w:szCs w:val="32"/>
              </w:rPr>
            </w:pPr>
            <w:r>
              <w:rPr>
                <w:rFonts w:hint="eastAsia" w:ascii="宋体" w:hAnsi="宋体" w:eastAsia="宋体" w:cs="宋体"/>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32"/>
                <w:szCs w:val="32"/>
              </w:rPr>
            </w:pPr>
            <w:r>
              <w:rPr>
                <w:rFonts w:hint="eastAsia" w:ascii="宋体" w:hAnsi="宋体" w:eastAsia="宋体" w:cs="宋体"/>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6071A721">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参保设备基本情况：东胜部参保设备明细：3台灭菌器，型号：HS6617；4台清洗消毒器，型号：46-4。康巴什部参保设备明细：3台灭菌器，型号：HS6617 ；</w:t>
            </w:r>
          </w:p>
          <w:p w14:paraId="1C4C5507">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2台清洗消毒器，型号：8666。东康两部参保设备生产厂家：洁定（GETINGE）。东胜部签订6个月保修服务，康巴什部签订3年保修服务。</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0CB9809C">
            <w:pPr>
              <w:spacing w:line="600" w:lineRule="exact"/>
              <w:rPr>
                <w:rFonts w:hint="default" w:ascii="宋体" w:hAnsi="宋体" w:eastAsia="宋体"/>
                <w:sz w:val="32"/>
                <w:szCs w:val="32"/>
                <w:lang w:val="en-US" w:eastAsia="zh-CN"/>
              </w:rPr>
            </w:pPr>
            <w:r>
              <w:rPr>
                <w:rFonts w:hint="default" w:ascii="宋体" w:hAnsi="宋体" w:eastAsia="宋体"/>
                <w:sz w:val="32"/>
                <w:szCs w:val="32"/>
                <w:lang w:val="en-US" w:eastAsia="zh-CN"/>
              </w:rPr>
              <w:t>维保范围：整机全保，包含</w:t>
            </w:r>
            <w:r>
              <w:rPr>
                <w:rFonts w:hint="eastAsia" w:ascii="宋体" w:hAnsi="宋体" w:eastAsia="宋体"/>
                <w:sz w:val="32"/>
                <w:szCs w:val="32"/>
                <w:lang w:val="en-US" w:eastAsia="zh-CN"/>
              </w:rPr>
              <w:t>所有零配件免费更换，且为原厂全新备件。</w:t>
            </w:r>
          </w:p>
        </w:tc>
      </w:tr>
      <w:tr w14:paraId="013FD3B5">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6F8563BC">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开机率≥95%。每年累计停机不超过 18 个工作日（按以365日计算/年），停机超过一天保修顺延7天。</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keepNext w:val="0"/>
              <w:keepLines w:val="0"/>
              <w:widowControl/>
              <w:suppressLineNumbers w:val="0"/>
              <w:jc w:val="both"/>
              <w:textAlignment w:val="center"/>
              <w:rPr>
                <w:rFonts w:hint="eastAsia" w:ascii="微软雅黑" w:hAnsi="微软雅黑" w:eastAsia="微软雅黑"/>
                <w:sz w:val="20"/>
                <w:szCs w:val="24"/>
                <w:lang w:val="en-US" w:eastAsia="zh-CN"/>
              </w:rPr>
            </w:pPr>
          </w:p>
        </w:tc>
        <w:tc>
          <w:tcPr>
            <w:tcW w:w="1134" w:type="dxa"/>
            <w:tcBorders>
              <w:top w:val="single" w:color="auto" w:sz="4" w:space="0"/>
              <w:left w:val="nil"/>
              <w:bottom w:val="single" w:color="auto" w:sz="4" w:space="0"/>
              <w:right w:val="single" w:color="auto" w:sz="4" w:space="0"/>
            </w:tcBorders>
            <w:vAlign w:val="center"/>
          </w:tcPr>
          <w:p w14:paraId="55AFF158">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30A963E7">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每年提供4次例行巡检服务，巡检结束后乙方工程师向甲方提供巡检报告；</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6E5C92E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每年提供1次设备的维护保养服务，投标单位在进行维护保养之前，与用户协商具体工作时间，有计划的对维保服务内规定的设备进行维护和保养，其主要内容包括：机器的清洁、性能测试及校准、必要的机械或电气的检查，耗材更换，以及非紧急性质的补救性维修，并确保设备各系统运行正常</w:t>
            </w:r>
          </w:p>
        </w:tc>
      </w:tr>
      <w:tr w14:paraId="0309401F">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3385DF54">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6F2590E1">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响应时间7*24小时服务，单次响应时间≤2小时，到达现场时间≤24小时，零配件到达时间≤48小时。</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18232EF2">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备件仓储要求：要求供应商设有专门的设备零备件仓库</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4C31490">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35CE2D3D">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维修及保养记录：保修期内，每次故障维修及保养时间，提供维修及保养记录。</w:t>
            </w:r>
          </w:p>
          <w:p w14:paraId="0477181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提供的服务包括但不限于：定期维护保养服务、设备的安全检查、设备除尘保养、运行状态检查、保证备件的存储并优先提供备件的发货；</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606559E2">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当所保设备出现故障时，拨打维修服务热线,需及时派工程师进行指导或赴现场维修。</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79085911">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626F256">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所有更换的零部件必须为原厂零配件（所供备件为原厂全新备件并提供证明文件）</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9ACA881">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0802908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关于保养巡检</w:t>
            </w:r>
          </w:p>
          <w:p w14:paraId="50F6EA95">
            <w:pPr>
              <w:spacing w:line="600" w:lineRule="exact"/>
              <w:rPr>
                <w:rFonts w:hint="default" w:ascii="宋体" w:hAnsi="宋体" w:eastAsia="宋体"/>
                <w:sz w:val="32"/>
                <w:szCs w:val="32"/>
                <w:lang w:val="en-US" w:eastAsia="zh-CN"/>
              </w:rPr>
            </w:pP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0CED00F">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11.1</w:t>
            </w:r>
          </w:p>
        </w:tc>
        <w:tc>
          <w:tcPr>
            <w:tcW w:w="7121" w:type="dxa"/>
            <w:tcBorders>
              <w:top w:val="single" w:color="auto" w:sz="4" w:space="0"/>
              <w:left w:val="nil"/>
              <w:bottom w:val="single" w:color="auto" w:sz="4" w:space="0"/>
              <w:right w:val="single" w:color="auto" w:sz="4" w:space="0"/>
            </w:tcBorders>
            <w:vAlign w:val="center"/>
          </w:tcPr>
          <w:p w14:paraId="656ED7CA">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清洗机和灭菌器的保养；</w:t>
            </w:r>
          </w:p>
          <w:p w14:paraId="32698FB7">
            <w:pPr>
              <w:spacing w:line="600" w:lineRule="exact"/>
              <w:rPr>
                <w:rFonts w:hint="eastAsia" w:ascii="宋体" w:hAnsi="宋体" w:eastAsia="宋体"/>
                <w:sz w:val="32"/>
                <w:szCs w:val="32"/>
                <w:lang w:val="en-US" w:eastAsia="zh-CN"/>
              </w:rPr>
            </w:pP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DF8E00">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11.2</w:t>
            </w:r>
          </w:p>
        </w:tc>
        <w:tc>
          <w:tcPr>
            <w:tcW w:w="7121" w:type="dxa"/>
            <w:tcBorders>
              <w:top w:val="single" w:color="auto" w:sz="4" w:space="0"/>
              <w:left w:val="nil"/>
              <w:bottom w:val="single" w:color="auto" w:sz="4" w:space="0"/>
              <w:right w:val="single" w:color="auto" w:sz="4" w:space="0"/>
            </w:tcBorders>
            <w:vAlign w:val="center"/>
          </w:tcPr>
          <w:p w14:paraId="381C7466">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对清洗机及灭菌器进行热分布性能测试1次/年；</w:t>
            </w:r>
          </w:p>
        </w:tc>
      </w:tr>
      <w:tr w14:paraId="530FA9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2FADE0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7649455">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11.3</w:t>
            </w:r>
          </w:p>
        </w:tc>
        <w:tc>
          <w:tcPr>
            <w:tcW w:w="7121" w:type="dxa"/>
            <w:tcBorders>
              <w:top w:val="single" w:color="auto" w:sz="4" w:space="0"/>
              <w:left w:val="nil"/>
              <w:bottom w:val="single" w:color="auto" w:sz="4" w:space="0"/>
              <w:right w:val="single" w:color="auto" w:sz="4" w:space="0"/>
            </w:tcBorders>
            <w:vAlign w:val="center"/>
          </w:tcPr>
          <w:p w14:paraId="65D6D1D7">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应用专业的标准温度计和风井对清洗机和灭菌器设备上各温度传感器进行校准工作1次/年；</w:t>
            </w:r>
          </w:p>
        </w:tc>
      </w:tr>
      <w:tr w14:paraId="087457E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B22C39">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BFCFD63">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11.4</w:t>
            </w:r>
          </w:p>
          <w:p w14:paraId="4FD543F6">
            <w:pPr>
              <w:spacing w:line="600" w:lineRule="exact"/>
              <w:rPr>
                <w:rFonts w:hint="default" w:ascii="宋体" w:hAnsi="宋体" w:eastAsia="宋体"/>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541ED63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应用专业的标准压力计和正负压泵，对灭菌器上的压力传感器进行校准工作1次/年</w:t>
            </w:r>
          </w:p>
          <w:p w14:paraId="540D7C3E">
            <w:pPr>
              <w:spacing w:line="600" w:lineRule="exact"/>
              <w:rPr>
                <w:rFonts w:hint="eastAsia" w:ascii="宋体" w:hAnsi="宋体" w:eastAsia="宋体"/>
                <w:sz w:val="32"/>
                <w:szCs w:val="32"/>
                <w:lang w:val="en-US" w:eastAsia="zh-CN"/>
              </w:rPr>
            </w:pPr>
          </w:p>
        </w:tc>
      </w:tr>
      <w:tr w14:paraId="7A90D6E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941D60">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200175F2">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25B201B5">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要求供应商能及时获取并提供全套设备生产厂家系统软硬件改版措施。</w:t>
            </w:r>
          </w:p>
        </w:tc>
      </w:tr>
      <w:tr w14:paraId="39BCD3B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AB1718B">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194646BA">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70EBA876">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要求供应商免费提供生产厂商在维保服务合同期限内的设备软件的更新服务。</w:t>
            </w:r>
          </w:p>
        </w:tc>
      </w:tr>
      <w:tr w14:paraId="49DE40A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036AE8">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2DAED71">
            <w:pPr>
              <w:spacing w:line="60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58D61DE4">
            <w:pPr>
              <w:spacing w:line="600" w:lineRule="exact"/>
              <w:rPr>
                <w:rFonts w:hint="eastAsia" w:ascii="宋体" w:hAnsi="宋体" w:eastAsia="宋体"/>
                <w:sz w:val="32"/>
                <w:szCs w:val="32"/>
                <w:lang w:val="en-US" w:eastAsia="zh-CN"/>
              </w:rPr>
            </w:pPr>
            <w:r>
              <w:rPr>
                <w:rFonts w:hint="eastAsia" w:ascii="宋体" w:hAnsi="宋体" w:eastAsia="宋体"/>
                <w:sz w:val="32"/>
                <w:szCs w:val="32"/>
                <w:lang w:val="en-US" w:eastAsia="zh-CN"/>
              </w:rPr>
              <w:t>具有5名以上（含5名）维修工程师且，具有原设备厂家（GETINGE）认证的工程师培训证明，在投标文件中提供维修工程师名单、原设备厂家（GETINGE）培训证书复印件</w:t>
            </w:r>
          </w:p>
        </w:tc>
      </w:tr>
      <w:tr w14:paraId="1A77CDB8">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60107FE">
            <w:pPr>
              <w:rPr>
                <w:rFonts w:hint="default" w:ascii="微软雅黑" w:hAnsi="微软雅黑" w:eastAsia="微软雅黑"/>
                <w:sz w:val="20"/>
                <w:szCs w:val="24"/>
                <w:lang w:val="en-US" w:eastAsia="zh-CN"/>
              </w:rPr>
            </w:pPr>
            <w:r>
              <w:rPr>
                <w:rFonts w:hint="default" w:ascii="微软雅黑" w:hAnsi="微软雅黑" w:eastAsia="微软雅黑"/>
                <w:b/>
                <w:bCs/>
                <w:sz w:val="24"/>
                <w:szCs w:val="36"/>
                <w:lang w:val="en-US" w:eastAsia="zh-CN"/>
              </w:rPr>
              <w:t>注：参数性质”标“★”表示此参数为主要技术参数，任意一条不满足或负偏离则导致响应无效；</w:t>
            </w:r>
          </w:p>
        </w:tc>
      </w:tr>
    </w:tbl>
    <w:p w14:paraId="7F4CA1B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300CD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31273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633233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29B7CD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bidi="ar-SA"/>
        </w:rPr>
        <w:t>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06108A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E5BCB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44408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142" w:leftChars="0" w:right="0" w:firstLine="562"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售后服务方案</w:t>
      </w:r>
    </w:p>
    <w:p w14:paraId="4206182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562" w:firstLineChars="200"/>
        <w:jc w:val="left"/>
        <w:textAlignment w:val="auto"/>
        <w:rPr>
          <w:rFonts w:hint="eastAsia"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281" w:firstLineChars="1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pPr>
        <w:ind w:left="-142"/>
      </w:pPr>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CFC6CFB"/>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7180</Words>
  <Characters>8126</Characters>
  <Lines>0</Lines>
  <Paragraphs>0</Paragraphs>
  <TotalTime>3</TotalTime>
  <ScaleCrop>false</ScaleCrop>
  <LinksUpToDate>false</LinksUpToDate>
  <CharactersWithSpaces>8668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2026-06-17T01:45:41Z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9EF06112ADAC473E81F7A2D5C7C3279E_13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