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54111720">
      <w:pPr>
        <w:numPr>
          <w:ilvl w:val="0"/>
          <w:numId w:val="0"/>
        </w:numPr>
        <w:jc w:val="center"/>
        <w:rPr>
          <w:rFonts w:hint="eastAsia" w:ascii="宋体" w:hAnsi="宋体" w:eastAsia="宋体" w:cs="宋体"/>
          <w:b/>
          <w:i w:val="0"/>
          <w:caps/>
          <w:color w:val="333333"/>
          <w:spacing w:val="0"/>
          <w:sz w:val="36"/>
          <w:szCs w:val="36"/>
          <w:lang w:val="en-US" w:eastAsia="zh-CN"/>
        </w:rPr>
      </w:pPr>
      <w:r>
        <w:rPr>
          <w:rFonts w:hint="eastAsia" w:ascii="宋体" w:hAnsi="宋体" w:eastAsia="宋体" w:cs="宋体"/>
          <w:b/>
          <w:i w:val="0"/>
          <w:caps/>
          <w:color w:val="333333"/>
          <w:spacing w:val="0"/>
          <w:sz w:val="36"/>
          <w:szCs w:val="36"/>
          <w:lang w:val="en-US" w:eastAsia="zh-CN"/>
        </w:rPr>
        <w:t>办公软件正版授权项目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2026年6月18日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bookmarkStart w:id="1" w:name="_GoBack"/>
      <w:bookmarkEnd w:id="1"/>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pPr w:leftFromText="180" w:rightFromText="180" w:vertAnchor="text" w:horzAnchor="page" w:tblpX="1151" w:tblpY="516"/>
        <w:tblOverlap w:val="never"/>
        <w:tblW w:w="9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4"/>
        <w:gridCol w:w="2820"/>
        <w:gridCol w:w="1680"/>
        <w:gridCol w:w="1299"/>
        <w:gridCol w:w="1650"/>
        <w:gridCol w:w="1636"/>
      </w:tblGrid>
      <w:tr w14:paraId="00B6A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84" w:type="dxa"/>
            <w:vAlign w:val="center"/>
          </w:tcPr>
          <w:p w14:paraId="142FEADF">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序号</w:t>
            </w:r>
          </w:p>
        </w:tc>
        <w:tc>
          <w:tcPr>
            <w:tcW w:w="2820" w:type="dxa"/>
            <w:vAlign w:val="center"/>
          </w:tcPr>
          <w:p w14:paraId="789CD84E">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名称</w:t>
            </w:r>
          </w:p>
        </w:tc>
        <w:tc>
          <w:tcPr>
            <w:tcW w:w="1680" w:type="dxa"/>
            <w:vAlign w:val="center"/>
          </w:tcPr>
          <w:p w14:paraId="3F51D957">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单位</w:t>
            </w:r>
          </w:p>
        </w:tc>
        <w:tc>
          <w:tcPr>
            <w:tcW w:w="1299" w:type="dxa"/>
            <w:vAlign w:val="center"/>
          </w:tcPr>
          <w:p w14:paraId="5965CC87">
            <w:pPr>
              <w:keepNext w:val="0"/>
              <w:keepLines w:val="0"/>
              <w:pageBreakBefore w:val="0"/>
              <w:widowControl/>
              <w:kinsoku/>
              <w:wordWrap/>
              <w:overflowPunct/>
              <w:topLinePunct w:val="0"/>
              <w:autoSpaceDE/>
              <w:autoSpaceDN/>
              <w:bidi w:val="0"/>
              <w:adjustRightInd/>
              <w:snapToGrid/>
              <w:ind w:firstLine="280" w:firstLineChars="1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数量</w:t>
            </w:r>
          </w:p>
        </w:tc>
        <w:tc>
          <w:tcPr>
            <w:tcW w:w="1650" w:type="dxa"/>
            <w:vAlign w:val="center"/>
          </w:tcPr>
          <w:p w14:paraId="7755703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预算单价</w:t>
            </w:r>
          </w:p>
        </w:tc>
        <w:tc>
          <w:tcPr>
            <w:tcW w:w="1636" w:type="dxa"/>
            <w:vAlign w:val="center"/>
          </w:tcPr>
          <w:p w14:paraId="6CEFCA30">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预算总价</w:t>
            </w:r>
          </w:p>
        </w:tc>
      </w:tr>
      <w:tr w14:paraId="50B29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5" w:hRule="atLeast"/>
        </w:trPr>
        <w:tc>
          <w:tcPr>
            <w:tcW w:w="884" w:type="dxa"/>
            <w:vAlign w:val="center"/>
          </w:tcPr>
          <w:p w14:paraId="030AF52D">
            <w:pPr>
              <w:keepNext w:val="0"/>
              <w:keepLines w:val="0"/>
              <w:pageBreakBefore w:val="0"/>
              <w:widowControl/>
              <w:kinsoku/>
              <w:wordWrap/>
              <w:overflowPunct/>
              <w:topLinePunct w:val="0"/>
              <w:autoSpaceDE/>
              <w:autoSpaceDN/>
              <w:bidi w:val="0"/>
              <w:adjustRightInd/>
              <w:snapToGrid/>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w:t>
            </w:r>
          </w:p>
        </w:tc>
        <w:tc>
          <w:tcPr>
            <w:tcW w:w="2820" w:type="dxa"/>
            <w:vAlign w:val="center"/>
          </w:tcPr>
          <w:p w14:paraId="5CFAF95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仿宋_GB2312" w:hAnsi="仿宋_GB2312" w:eastAsia="仿宋_GB2312" w:cs="仿宋_GB2312"/>
                <w:sz w:val="32"/>
                <w:szCs w:val="32"/>
                <w:lang w:val="en-US" w:eastAsia="zh-CN"/>
              </w:rPr>
              <w:t xml:space="preserve">办公软件正版授权 </w:t>
            </w:r>
          </w:p>
        </w:tc>
        <w:tc>
          <w:tcPr>
            <w:tcW w:w="1680" w:type="dxa"/>
            <w:vAlign w:val="center"/>
          </w:tcPr>
          <w:p w14:paraId="4884543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仿宋_GB2312" w:hAnsi="仿宋_GB2312" w:eastAsia="仿宋_GB2312" w:cs="仿宋_GB2312"/>
                <w:kern w:val="0"/>
                <w:sz w:val="32"/>
                <w:szCs w:val="32"/>
                <w:lang w:val="en-US" w:eastAsia="zh-CN"/>
              </w:rPr>
              <w:t>个/年</w:t>
            </w:r>
          </w:p>
        </w:tc>
        <w:tc>
          <w:tcPr>
            <w:tcW w:w="1299" w:type="dxa"/>
            <w:vAlign w:val="center"/>
          </w:tcPr>
          <w:p w14:paraId="64A0D9C3">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仿宋_GB2312" w:hAnsi="仿宋_GB2312" w:eastAsia="仿宋_GB2312" w:cs="仿宋_GB2312"/>
                <w:kern w:val="0"/>
                <w:sz w:val="32"/>
                <w:szCs w:val="32"/>
                <w:lang w:val="en-US" w:eastAsia="zh-CN"/>
              </w:rPr>
              <w:t>大于276</w:t>
            </w:r>
          </w:p>
        </w:tc>
        <w:tc>
          <w:tcPr>
            <w:tcW w:w="1650" w:type="dxa"/>
            <w:vAlign w:val="center"/>
          </w:tcPr>
          <w:p w14:paraId="0459373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default" w:ascii="仿宋_GB2312" w:hAnsi="仿宋_GB2312" w:eastAsia="仿宋_GB2312" w:cs="仿宋_GB2312"/>
                <w:kern w:val="0"/>
                <w:sz w:val="32"/>
                <w:szCs w:val="32"/>
                <w:lang w:val="en-US" w:eastAsia="zh-CN"/>
              </w:rPr>
              <w:t>39</w:t>
            </w:r>
            <w:r>
              <w:rPr>
                <w:rFonts w:hint="eastAsia" w:ascii="仿宋_GB2312" w:hAnsi="仿宋_GB2312" w:eastAsia="仿宋_GB2312" w:cs="仿宋_GB2312"/>
                <w:kern w:val="0"/>
                <w:sz w:val="32"/>
                <w:szCs w:val="32"/>
                <w:lang w:val="en-US" w:eastAsia="zh-CN"/>
              </w:rPr>
              <w:t>8</w:t>
            </w:r>
            <w:r>
              <w:rPr>
                <w:rFonts w:hint="default" w:ascii="仿宋_GB2312" w:hAnsi="仿宋_GB2312" w:eastAsia="仿宋_GB2312" w:cs="仿宋_GB2312"/>
                <w:kern w:val="0"/>
                <w:sz w:val="32"/>
                <w:szCs w:val="32"/>
                <w:lang w:val="en-US" w:eastAsia="zh-CN"/>
              </w:rPr>
              <w:t xml:space="preserve"> </w:t>
            </w:r>
          </w:p>
        </w:tc>
        <w:tc>
          <w:tcPr>
            <w:tcW w:w="1636" w:type="dxa"/>
            <w:vAlign w:val="center"/>
          </w:tcPr>
          <w:p w14:paraId="5582127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宋体" w:hAnsi="宋体" w:eastAsia="宋体" w:cs="宋体"/>
                <w:kern w:val="0"/>
                <w:sz w:val="28"/>
                <w:szCs w:val="28"/>
                <w:lang w:val="en-US" w:eastAsia="zh-CN"/>
              </w:rPr>
            </w:pPr>
            <w:r>
              <w:rPr>
                <w:rFonts w:hint="eastAsia" w:ascii="仿宋_GB2312" w:hAnsi="仿宋_GB2312" w:eastAsia="仿宋_GB2312" w:cs="仿宋_GB2312"/>
                <w:kern w:val="0"/>
                <w:sz w:val="32"/>
                <w:szCs w:val="32"/>
                <w:lang w:val="en-US" w:eastAsia="zh-CN"/>
              </w:rPr>
              <w:t>109848</w:t>
            </w:r>
          </w:p>
        </w:tc>
      </w:tr>
      <w:tr w14:paraId="0E360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333" w:type="dxa"/>
            <w:gridSpan w:val="5"/>
            <w:vAlign w:val="center"/>
          </w:tcPr>
          <w:p w14:paraId="53F4FF2F">
            <w:pPr>
              <w:keepNext w:val="0"/>
              <w:keepLines w:val="0"/>
              <w:pageBreakBefore w:val="0"/>
              <w:widowControl/>
              <w:kinsoku/>
              <w:wordWrap/>
              <w:overflowPunct/>
              <w:topLinePunct w:val="0"/>
              <w:autoSpaceDE/>
              <w:autoSpaceDN/>
              <w:bidi w:val="0"/>
              <w:adjustRightInd/>
              <w:snapToGrid/>
              <w:ind w:firstLine="3360" w:firstLineChars="1200"/>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总价合计</w:t>
            </w:r>
          </w:p>
        </w:tc>
        <w:tc>
          <w:tcPr>
            <w:tcW w:w="1636" w:type="dxa"/>
            <w:vAlign w:val="center"/>
          </w:tcPr>
          <w:p w14:paraId="0032AEB5">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仿宋_GB2312" w:hAnsi="仿宋_GB2312" w:eastAsia="仿宋_GB2312" w:cs="仿宋_GB2312"/>
                <w:kern w:val="0"/>
                <w:sz w:val="32"/>
                <w:szCs w:val="32"/>
                <w:lang w:val="en-US" w:eastAsia="zh-CN"/>
              </w:rPr>
              <w:t>109848</w:t>
            </w:r>
          </w:p>
        </w:tc>
      </w:tr>
      <w:tr w14:paraId="5A9BE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884" w:type="dxa"/>
            <w:vAlign w:val="center"/>
          </w:tcPr>
          <w:p w14:paraId="34EFA89F">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2</w:t>
            </w:r>
          </w:p>
        </w:tc>
        <w:tc>
          <w:tcPr>
            <w:tcW w:w="2820" w:type="dxa"/>
            <w:vAlign w:val="center"/>
          </w:tcPr>
          <w:p w14:paraId="39DCE226">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交付使用时间</w:t>
            </w:r>
          </w:p>
        </w:tc>
        <w:tc>
          <w:tcPr>
            <w:tcW w:w="6265" w:type="dxa"/>
            <w:gridSpan w:val="4"/>
            <w:vAlign w:val="center"/>
          </w:tcPr>
          <w:p w14:paraId="08BFC808">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合同签订后1个月</w:t>
            </w:r>
          </w:p>
        </w:tc>
      </w:tr>
      <w:tr w14:paraId="0FC91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trPr>
        <w:tc>
          <w:tcPr>
            <w:tcW w:w="884" w:type="dxa"/>
            <w:vAlign w:val="center"/>
          </w:tcPr>
          <w:p w14:paraId="2642DEAC">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w:t>
            </w:r>
          </w:p>
        </w:tc>
        <w:tc>
          <w:tcPr>
            <w:tcW w:w="2820" w:type="dxa"/>
            <w:vAlign w:val="center"/>
          </w:tcPr>
          <w:p w14:paraId="52352A2D">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质保期</w:t>
            </w:r>
          </w:p>
        </w:tc>
        <w:tc>
          <w:tcPr>
            <w:tcW w:w="6265" w:type="dxa"/>
            <w:gridSpan w:val="4"/>
            <w:vAlign w:val="center"/>
          </w:tcPr>
          <w:p w14:paraId="238AE064">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1年</w:t>
            </w:r>
          </w:p>
        </w:tc>
      </w:tr>
      <w:tr w14:paraId="04E7A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0" w:hRule="atLeast"/>
        </w:trPr>
        <w:tc>
          <w:tcPr>
            <w:tcW w:w="884" w:type="dxa"/>
            <w:vAlign w:val="center"/>
          </w:tcPr>
          <w:p w14:paraId="4FBFC291">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4</w:t>
            </w:r>
          </w:p>
        </w:tc>
        <w:tc>
          <w:tcPr>
            <w:tcW w:w="2820" w:type="dxa"/>
            <w:vAlign w:val="center"/>
          </w:tcPr>
          <w:p w14:paraId="0E8725C8">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付款方式</w:t>
            </w:r>
          </w:p>
        </w:tc>
        <w:tc>
          <w:tcPr>
            <w:tcW w:w="6265" w:type="dxa"/>
            <w:gridSpan w:val="4"/>
            <w:vAlign w:val="center"/>
          </w:tcPr>
          <w:p w14:paraId="7EC571DA">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仿宋_GB2312" w:hAnsi="仿宋_GB2312" w:eastAsia="仿宋_GB2312" w:cs="仿宋_GB2312"/>
                <w:color w:val="000000"/>
                <w:kern w:val="0"/>
                <w:sz w:val="32"/>
                <w:szCs w:val="32"/>
                <w:lang w:val="en-US" w:eastAsia="zh-CN"/>
              </w:rPr>
              <w:t>合同签订后付100%</w:t>
            </w:r>
          </w:p>
        </w:tc>
      </w:tr>
      <w:tr w14:paraId="75F23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trPr>
        <w:tc>
          <w:tcPr>
            <w:tcW w:w="884" w:type="dxa"/>
            <w:vAlign w:val="center"/>
          </w:tcPr>
          <w:p w14:paraId="55A4CA89">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5</w:t>
            </w:r>
          </w:p>
        </w:tc>
        <w:tc>
          <w:tcPr>
            <w:tcW w:w="2820" w:type="dxa"/>
            <w:vAlign w:val="center"/>
          </w:tcPr>
          <w:p w14:paraId="7A3629B4">
            <w:pPr>
              <w:keepNext w:val="0"/>
              <w:keepLines w:val="0"/>
              <w:pageBreakBefore w:val="0"/>
              <w:widowControl/>
              <w:kinsoku/>
              <w:wordWrap/>
              <w:overflowPunct/>
              <w:topLinePunct w:val="0"/>
              <w:autoSpaceDE/>
              <w:autoSpaceDN/>
              <w:bidi w:val="0"/>
              <w:adjustRightInd/>
              <w:snapToGrid/>
              <w:ind w:firstLine="560" w:firstLineChars="200"/>
              <w:jc w:val="left"/>
              <w:textAlignment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交付地点</w:t>
            </w:r>
          </w:p>
        </w:tc>
        <w:tc>
          <w:tcPr>
            <w:tcW w:w="6265" w:type="dxa"/>
            <w:gridSpan w:val="4"/>
            <w:vAlign w:val="center"/>
          </w:tcPr>
          <w:p w14:paraId="1CF1A792">
            <w:pPr>
              <w:keepNext w:val="0"/>
              <w:keepLines w:val="0"/>
              <w:pageBreakBefore w:val="0"/>
              <w:widowControl/>
              <w:kinsoku/>
              <w:wordWrap/>
              <w:overflowPunct/>
              <w:topLinePunct w:val="0"/>
              <w:autoSpaceDE/>
              <w:autoSpaceDN/>
              <w:bidi w:val="0"/>
              <w:adjustRightInd/>
              <w:snapToGrid/>
              <w:jc w:val="left"/>
              <w:textAlignment w:val="center"/>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405C35AF">
      <w:pPr>
        <w:spacing w:line="360" w:lineRule="auto"/>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（1）项目基本情况介绍：</w:t>
      </w:r>
    </w:p>
    <w:p w14:paraId="41BED27E">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按照鄂尔多斯市卫健委关于《关于加快推进医疗机构办公软件正版化的通知》相关要求，加快推进我院正版办公软件采购部署，采购部分正版办公软件。</w:t>
      </w:r>
    </w:p>
    <w:p w14:paraId="281509CF">
      <w:pPr>
        <w:spacing w:line="360" w:lineRule="auto"/>
        <w:jc w:val="left"/>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（2）技术参数和要求（功能和质量）</w:t>
      </w:r>
    </w:p>
    <w:tbl>
      <w:tblPr>
        <w:tblStyle w:val="11"/>
        <w:tblW w:w="8994" w:type="dxa"/>
        <w:jc w:val="center"/>
        <w:tblLayout w:type="fixed"/>
        <w:tblCellMar>
          <w:top w:w="0" w:type="dxa"/>
          <w:left w:w="108" w:type="dxa"/>
          <w:bottom w:w="0" w:type="dxa"/>
          <w:right w:w="108" w:type="dxa"/>
        </w:tblCellMar>
      </w:tblPr>
      <w:tblGrid>
        <w:gridCol w:w="1685"/>
        <w:gridCol w:w="1005"/>
        <w:gridCol w:w="6304"/>
      </w:tblGrid>
      <w:tr w14:paraId="07BC8686">
        <w:tblPrEx>
          <w:tblCellMar>
            <w:top w:w="0" w:type="dxa"/>
            <w:left w:w="108" w:type="dxa"/>
            <w:bottom w:w="0" w:type="dxa"/>
            <w:right w:w="108" w:type="dxa"/>
          </w:tblCellMar>
        </w:tblPrEx>
        <w:trPr>
          <w:trHeight w:val="1577" w:hRule="atLeast"/>
          <w:jc w:val="center"/>
        </w:trPr>
        <w:tc>
          <w:tcPr>
            <w:tcW w:w="1685" w:type="dxa"/>
            <w:tcBorders>
              <w:top w:val="single" w:color="auto" w:sz="4" w:space="0"/>
              <w:left w:val="single" w:color="auto" w:sz="4" w:space="0"/>
              <w:bottom w:val="single" w:color="auto" w:sz="4" w:space="0"/>
              <w:right w:val="single" w:color="auto" w:sz="4" w:space="0"/>
            </w:tcBorders>
            <w:noWrap w:val="0"/>
            <w:vAlign w:val="center"/>
          </w:tcPr>
          <w:p w14:paraId="0E7BA1DC">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参数性质</w:t>
            </w:r>
          </w:p>
        </w:tc>
        <w:tc>
          <w:tcPr>
            <w:tcW w:w="1005" w:type="dxa"/>
            <w:tcBorders>
              <w:top w:val="single" w:color="auto" w:sz="4" w:space="0"/>
              <w:left w:val="nil"/>
              <w:bottom w:val="single" w:color="auto" w:sz="4" w:space="0"/>
              <w:right w:val="single" w:color="auto" w:sz="4" w:space="0"/>
            </w:tcBorders>
            <w:noWrap w:val="0"/>
            <w:vAlign w:val="center"/>
          </w:tcPr>
          <w:p w14:paraId="7F130FDA">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编号</w:t>
            </w:r>
          </w:p>
        </w:tc>
        <w:tc>
          <w:tcPr>
            <w:tcW w:w="6304" w:type="dxa"/>
            <w:tcBorders>
              <w:top w:val="single" w:color="auto" w:sz="4" w:space="0"/>
              <w:left w:val="nil"/>
              <w:bottom w:val="single" w:color="auto" w:sz="4" w:space="0"/>
              <w:right w:val="single" w:color="auto" w:sz="4" w:space="0"/>
            </w:tcBorders>
            <w:noWrap w:val="0"/>
            <w:vAlign w:val="center"/>
          </w:tcPr>
          <w:p w14:paraId="415CC03D">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技术参数和要求</w:t>
            </w:r>
          </w:p>
        </w:tc>
      </w:tr>
      <w:tr w14:paraId="7A5A274F">
        <w:tblPrEx>
          <w:tblCellMar>
            <w:top w:w="0" w:type="dxa"/>
            <w:left w:w="108" w:type="dxa"/>
            <w:bottom w:w="0" w:type="dxa"/>
            <w:right w:w="108" w:type="dxa"/>
          </w:tblCellMar>
        </w:tblPrEx>
        <w:trPr>
          <w:trHeight w:val="681" w:hRule="atLeast"/>
          <w:jc w:val="center"/>
        </w:trPr>
        <w:tc>
          <w:tcPr>
            <w:tcW w:w="1685" w:type="dxa"/>
            <w:tcBorders>
              <w:top w:val="single" w:color="auto" w:sz="4" w:space="0"/>
              <w:left w:val="single" w:color="auto" w:sz="4" w:space="0"/>
              <w:bottom w:val="single" w:color="auto" w:sz="4" w:space="0"/>
              <w:right w:val="single" w:color="auto" w:sz="4" w:space="0"/>
            </w:tcBorders>
            <w:noWrap w:val="0"/>
            <w:vAlign w:val="center"/>
          </w:tcPr>
          <w:p w14:paraId="1FC9B08D">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p>
        </w:tc>
        <w:tc>
          <w:tcPr>
            <w:tcW w:w="1005" w:type="dxa"/>
            <w:tcBorders>
              <w:top w:val="single" w:color="auto" w:sz="4" w:space="0"/>
              <w:left w:val="nil"/>
              <w:bottom w:val="single" w:color="auto" w:sz="4" w:space="0"/>
              <w:right w:val="single" w:color="auto" w:sz="4" w:space="0"/>
            </w:tcBorders>
            <w:noWrap w:val="0"/>
            <w:vAlign w:val="center"/>
          </w:tcPr>
          <w:p w14:paraId="4B449616">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6304" w:type="dxa"/>
            <w:tcBorders>
              <w:top w:val="single" w:color="auto" w:sz="4" w:space="0"/>
              <w:left w:val="nil"/>
              <w:bottom w:val="single" w:color="auto" w:sz="4" w:space="0"/>
              <w:right w:val="single" w:color="auto" w:sz="4" w:space="0"/>
            </w:tcBorders>
            <w:noWrap w:val="0"/>
            <w:vAlign w:val="center"/>
          </w:tcPr>
          <w:p w14:paraId="7B6E63C5">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投标方需提供WPS 365 商业</w:t>
            </w:r>
            <w:r>
              <w:rPr>
                <w:rFonts w:hint="eastAsia" w:ascii="仿宋_GB2312" w:hAnsi="仿宋_GB2312" w:eastAsia="仿宋_GB2312" w:cs="仿宋_GB2312"/>
                <w:sz w:val="32"/>
                <w:szCs w:val="32"/>
                <w:lang w:val="en-US" w:eastAsia="zh-CN"/>
              </w:rPr>
              <w:t>高级</w:t>
            </w:r>
            <w:r>
              <w:rPr>
                <w:rFonts w:hint="eastAsia" w:ascii="仿宋_GB2312" w:hAnsi="仿宋_GB2312" w:eastAsia="仿宋_GB2312" w:cs="仿宋_GB2312"/>
                <w:sz w:val="32"/>
                <w:szCs w:val="32"/>
              </w:rPr>
              <w:t>版正版</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年授权服务；</w:t>
            </w:r>
          </w:p>
        </w:tc>
      </w:tr>
      <w:tr w14:paraId="22CD19B7">
        <w:tblPrEx>
          <w:tblCellMar>
            <w:top w:w="0" w:type="dxa"/>
            <w:left w:w="108" w:type="dxa"/>
            <w:bottom w:w="0" w:type="dxa"/>
            <w:right w:w="108" w:type="dxa"/>
          </w:tblCellMar>
        </w:tblPrEx>
        <w:trPr>
          <w:trHeight w:val="90" w:hRule="atLeast"/>
          <w:jc w:val="center"/>
        </w:trPr>
        <w:tc>
          <w:tcPr>
            <w:tcW w:w="1685" w:type="dxa"/>
            <w:tcBorders>
              <w:top w:val="single" w:color="auto" w:sz="4" w:space="0"/>
              <w:left w:val="single" w:color="auto" w:sz="4" w:space="0"/>
              <w:bottom w:val="single" w:color="auto" w:sz="4" w:space="0"/>
              <w:right w:val="single" w:color="auto" w:sz="4" w:space="0"/>
            </w:tcBorders>
            <w:noWrap w:val="0"/>
            <w:vAlign w:val="center"/>
          </w:tcPr>
          <w:p w14:paraId="20C9D074">
            <w:pPr>
              <w:jc w:val="center"/>
              <w:rPr>
                <w:rFonts w:hint="eastAsia" w:ascii="仿宋_GB2312" w:hAnsi="仿宋_GB2312" w:eastAsia="仿宋_GB2312" w:cs="仿宋_GB2312"/>
                <w:sz w:val="32"/>
                <w:szCs w:val="32"/>
              </w:rPr>
            </w:pPr>
          </w:p>
        </w:tc>
        <w:tc>
          <w:tcPr>
            <w:tcW w:w="1005" w:type="dxa"/>
            <w:tcBorders>
              <w:top w:val="single" w:color="auto" w:sz="4" w:space="0"/>
              <w:left w:val="nil"/>
              <w:bottom w:val="single" w:color="auto" w:sz="4" w:space="0"/>
              <w:right w:val="single" w:color="auto" w:sz="4" w:space="0"/>
            </w:tcBorders>
            <w:noWrap w:val="0"/>
            <w:vAlign w:val="center"/>
          </w:tcPr>
          <w:p w14:paraId="313B81A0">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6304" w:type="dxa"/>
            <w:tcBorders>
              <w:top w:val="single" w:color="auto" w:sz="4" w:space="0"/>
              <w:left w:val="nil"/>
              <w:bottom w:val="single" w:color="auto" w:sz="4" w:space="0"/>
              <w:right w:val="single" w:color="auto" w:sz="4" w:space="0"/>
            </w:tcBorders>
            <w:noWrap w:val="0"/>
            <w:vAlign w:val="center"/>
          </w:tcPr>
          <w:p w14:paraId="660F4A42">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支持文字处理、电子表格和演示文稿、PDF阅读器等功能模块，各模块可整合在同一窗口下，亦可分别可在独立窗口中运行。在多窗口模式下支持在系统任务栏显示多</w:t>
            </w:r>
            <w:r>
              <w:rPr>
                <w:rFonts w:hint="eastAsia" w:ascii="仿宋_GB2312" w:hAnsi="仿宋_GB2312" w:eastAsia="仿宋_GB2312" w:cs="仿宋_GB2312"/>
                <w:sz w:val="32"/>
                <w:szCs w:val="32"/>
                <w:lang w:val="en-US" w:eastAsia="zh-CN"/>
              </w:rPr>
              <w:t>个</w:t>
            </w:r>
            <w:r>
              <w:rPr>
                <w:rFonts w:hint="eastAsia" w:ascii="仿宋_GB2312" w:hAnsi="仿宋_GB2312" w:eastAsia="仿宋_GB2312" w:cs="仿宋_GB2312"/>
                <w:sz w:val="32"/>
                <w:szCs w:val="32"/>
              </w:rPr>
              <w:t>窗口，可以通过快捷键来回切换查看多个文档；</w:t>
            </w:r>
          </w:p>
        </w:tc>
      </w:tr>
      <w:tr w14:paraId="0A2A24EA">
        <w:tblPrEx>
          <w:tblCellMar>
            <w:top w:w="0" w:type="dxa"/>
            <w:left w:w="108" w:type="dxa"/>
            <w:bottom w:w="0" w:type="dxa"/>
            <w:right w:w="108" w:type="dxa"/>
          </w:tblCellMar>
        </w:tblPrEx>
        <w:trPr>
          <w:trHeight w:val="1331" w:hRule="atLeast"/>
          <w:jc w:val="center"/>
        </w:trPr>
        <w:tc>
          <w:tcPr>
            <w:tcW w:w="1685" w:type="dxa"/>
            <w:tcBorders>
              <w:top w:val="single" w:color="auto" w:sz="4" w:space="0"/>
              <w:left w:val="single" w:color="auto" w:sz="4" w:space="0"/>
              <w:bottom w:val="single" w:color="auto" w:sz="4" w:space="0"/>
              <w:right w:val="single" w:color="auto" w:sz="4" w:space="0"/>
            </w:tcBorders>
            <w:noWrap w:val="0"/>
            <w:vAlign w:val="center"/>
          </w:tcPr>
          <w:p w14:paraId="5A80B0FB">
            <w:pPr>
              <w:jc w:val="center"/>
              <w:rPr>
                <w:rFonts w:hint="eastAsia" w:ascii="仿宋_GB2312" w:hAnsi="仿宋_GB2312" w:eastAsia="仿宋_GB2312" w:cs="仿宋_GB2312"/>
                <w:sz w:val="32"/>
                <w:szCs w:val="32"/>
                <w:lang w:eastAsia="zh-CN"/>
              </w:rPr>
            </w:pPr>
          </w:p>
        </w:tc>
        <w:tc>
          <w:tcPr>
            <w:tcW w:w="1005" w:type="dxa"/>
            <w:tcBorders>
              <w:top w:val="single" w:color="auto" w:sz="4" w:space="0"/>
              <w:left w:val="nil"/>
              <w:bottom w:val="single" w:color="auto" w:sz="4" w:space="0"/>
              <w:right w:val="single" w:color="auto" w:sz="4" w:space="0"/>
            </w:tcBorders>
            <w:noWrap w:val="0"/>
            <w:vAlign w:val="center"/>
          </w:tcPr>
          <w:p w14:paraId="61C80C24">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6304" w:type="dxa"/>
            <w:tcBorders>
              <w:top w:val="single" w:color="auto" w:sz="4" w:space="0"/>
              <w:left w:val="nil"/>
              <w:bottom w:val="single" w:color="auto" w:sz="4" w:space="0"/>
              <w:right w:val="single" w:color="auto" w:sz="4" w:space="0"/>
            </w:tcBorders>
            <w:noWrap w:val="0"/>
            <w:vAlign w:val="center"/>
          </w:tcPr>
          <w:p w14:paraId="7A255E6A">
            <w:pPr>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产品须支持四级宏安全性设置（非常高、高、中、低），可以有效地控制是否允许宏运行(提供功能截图并加盖公章)；</w:t>
            </w:r>
          </w:p>
        </w:tc>
      </w:tr>
      <w:tr w14:paraId="1772B9E2">
        <w:tblPrEx>
          <w:tblCellMar>
            <w:top w:w="0" w:type="dxa"/>
            <w:left w:w="108" w:type="dxa"/>
            <w:bottom w:w="0" w:type="dxa"/>
            <w:right w:w="108" w:type="dxa"/>
          </w:tblCellMar>
        </w:tblPrEx>
        <w:trPr>
          <w:trHeight w:val="1331" w:hRule="atLeast"/>
          <w:jc w:val="center"/>
        </w:trPr>
        <w:tc>
          <w:tcPr>
            <w:tcW w:w="1685" w:type="dxa"/>
            <w:tcBorders>
              <w:top w:val="single" w:color="auto" w:sz="4" w:space="0"/>
              <w:left w:val="single" w:color="auto" w:sz="4" w:space="0"/>
              <w:bottom w:val="single" w:color="auto" w:sz="4" w:space="0"/>
              <w:right w:val="single" w:color="auto" w:sz="4" w:space="0"/>
            </w:tcBorders>
            <w:noWrap w:val="0"/>
            <w:vAlign w:val="center"/>
          </w:tcPr>
          <w:p w14:paraId="4347BCA1">
            <w:pPr>
              <w:jc w:val="center"/>
              <w:rPr>
                <w:rFonts w:hint="eastAsia" w:ascii="仿宋_GB2312" w:hAnsi="仿宋_GB2312" w:eastAsia="仿宋_GB2312" w:cs="仿宋_GB2312"/>
                <w:sz w:val="32"/>
                <w:szCs w:val="32"/>
              </w:rPr>
            </w:pPr>
          </w:p>
        </w:tc>
        <w:tc>
          <w:tcPr>
            <w:tcW w:w="1005" w:type="dxa"/>
            <w:tcBorders>
              <w:top w:val="single" w:color="auto" w:sz="4" w:space="0"/>
              <w:left w:val="nil"/>
              <w:bottom w:val="single" w:color="auto" w:sz="4" w:space="0"/>
              <w:right w:val="single" w:color="auto" w:sz="4" w:space="0"/>
            </w:tcBorders>
            <w:noWrap w:val="0"/>
            <w:vAlign w:val="center"/>
          </w:tcPr>
          <w:p w14:paraId="23A27224">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6304" w:type="dxa"/>
            <w:tcBorders>
              <w:top w:val="single" w:color="auto" w:sz="4" w:space="0"/>
              <w:left w:val="nil"/>
              <w:bottom w:val="single" w:color="auto" w:sz="4" w:space="0"/>
              <w:right w:val="single" w:color="auto" w:sz="4" w:space="0"/>
            </w:tcBorders>
            <w:noWrap w:val="0"/>
            <w:vAlign w:val="center"/>
          </w:tcPr>
          <w:p w14:paraId="788E3DD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支持文字排版、段落布局的功能，可以快速对文档内容进行智能格式整理、批量删除，以及通过拖动方式直观调整悬挂缩进、段落间距等格式(提供功能截图并加盖公章)；</w:t>
            </w:r>
          </w:p>
        </w:tc>
      </w:tr>
      <w:tr w14:paraId="3F67A249">
        <w:tblPrEx>
          <w:tblCellMar>
            <w:top w:w="0" w:type="dxa"/>
            <w:left w:w="108" w:type="dxa"/>
            <w:bottom w:w="0" w:type="dxa"/>
            <w:right w:w="108" w:type="dxa"/>
          </w:tblCellMar>
        </w:tblPrEx>
        <w:trPr>
          <w:trHeight w:val="1331" w:hRule="atLeast"/>
          <w:jc w:val="center"/>
        </w:trPr>
        <w:tc>
          <w:tcPr>
            <w:tcW w:w="1685" w:type="dxa"/>
            <w:tcBorders>
              <w:top w:val="single" w:color="auto" w:sz="4" w:space="0"/>
              <w:left w:val="single" w:color="auto" w:sz="4" w:space="0"/>
              <w:bottom w:val="single" w:color="auto" w:sz="4" w:space="0"/>
              <w:right w:val="single" w:color="auto" w:sz="4" w:space="0"/>
            </w:tcBorders>
            <w:noWrap w:val="0"/>
            <w:vAlign w:val="center"/>
          </w:tcPr>
          <w:p w14:paraId="51679EA1">
            <w:pPr>
              <w:jc w:val="center"/>
              <w:rPr>
                <w:rFonts w:hint="eastAsia" w:ascii="仿宋_GB2312" w:hAnsi="仿宋_GB2312" w:eastAsia="仿宋_GB2312" w:cs="仿宋_GB2312"/>
                <w:sz w:val="32"/>
                <w:szCs w:val="32"/>
              </w:rPr>
            </w:pPr>
          </w:p>
        </w:tc>
        <w:tc>
          <w:tcPr>
            <w:tcW w:w="1005" w:type="dxa"/>
            <w:tcBorders>
              <w:top w:val="single" w:color="auto" w:sz="4" w:space="0"/>
              <w:left w:val="nil"/>
              <w:bottom w:val="single" w:color="auto" w:sz="4" w:space="0"/>
              <w:right w:val="single" w:color="auto" w:sz="4" w:space="0"/>
            </w:tcBorders>
            <w:noWrap w:val="0"/>
            <w:vAlign w:val="center"/>
          </w:tcPr>
          <w:p w14:paraId="403B75B7">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6304" w:type="dxa"/>
            <w:tcBorders>
              <w:top w:val="single" w:color="auto" w:sz="4" w:space="0"/>
              <w:left w:val="nil"/>
              <w:bottom w:val="single" w:color="auto" w:sz="4" w:space="0"/>
              <w:right w:val="single" w:color="auto" w:sz="4" w:space="0"/>
            </w:tcBorders>
            <w:noWrap w:val="0"/>
            <w:vAlign w:val="center"/>
          </w:tcPr>
          <w:p w14:paraId="0BBEF276">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表格模块支持切片器功能，使用切片器直观地筛选数据，切片器使得能够更快且更容易地筛选数据透视表；</w:t>
            </w:r>
          </w:p>
        </w:tc>
      </w:tr>
      <w:tr w14:paraId="38D8BE32">
        <w:tblPrEx>
          <w:tblCellMar>
            <w:top w:w="0" w:type="dxa"/>
            <w:left w:w="108" w:type="dxa"/>
            <w:bottom w:w="0" w:type="dxa"/>
            <w:right w:w="108" w:type="dxa"/>
          </w:tblCellMar>
        </w:tblPrEx>
        <w:trPr>
          <w:trHeight w:val="1331" w:hRule="atLeast"/>
          <w:jc w:val="center"/>
        </w:trPr>
        <w:tc>
          <w:tcPr>
            <w:tcW w:w="1685" w:type="dxa"/>
            <w:tcBorders>
              <w:top w:val="single" w:color="auto" w:sz="4" w:space="0"/>
              <w:left w:val="single" w:color="auto" w:sz="4" w:space="0"/>
              <w:bottom w:val="single" w:color="auto" w:sz="4" w:space="0"/>
              <w:right w:val="single" w:color="auto" w:sz="4" w:space="0"/>
            </w:tcBorders>
            <w:noWrap w:val="0"/>
            <w:vAlign w:val="center"/>
          </w:tcPr>
          <w:p w14:paraId="72CA3291">
            <w:pPr>
              <w:jc w:val="center"/>
              <w:rPr>
                <w:rFonts w:hint="eastAsia" w:ascii="仿宋_GB2312" w:hAnsi="仿宋_GB2312" w:eastAsia="仿宋_GB2312" w:cs="仿宋_GB2312"/>
                <w:sz w:val="32"/>
                <w:szCs w:val="32"/>
              </w:rPr>
            </w:pPr>
          </w:p>
        </w:tc>
        <w:tc>
          <w:tcPr>
            <w:tcW w:w="1005" w:type="dxa"/>
            <w:tcBorders>
              <w:top w:val="single" w:color="auto" w:sz="4" w:space="0"/>
              <w:left w:val="nil"/>
              <w:bottom w:val="single" w:color="auto" w:sz="4" w:space="0"/>
              <w:right w:val="single" w:color="auto" w:sz="4" w:space="0"/>
            </w:tcBorders>
            <w:noWrap w:val="0"/>
            <w:vAlign w:val="center"/>
          </w:tcPr>
          <w:p w14:paraId="591124D6">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6304" w:type="dxa"/>
            <w:tcBorders>
              <w:top w:val="single" w:color="auto" w:sz="4" w:space="0"/>
              <w:left w:val="nil"/>
              <w:bottom w:val="single" w:color="auto" w:sz="4" w:space="0"/>
              <w:right w:val="single" w:color="auto" w:sz="4" w:space="0"/>
            </w:tcBorders>
            <w:noWrap w:val="0"/>
            <w:vAlign w:val="center"/>
          </w:tcPr>
          <w:p w14:paraId="6EAB2F98">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演示模块支持多种放映工具，墨迹、激光笔、聚光灯、放大镜等；</w:t>
            </w:r>
          </w:p>
        </w:tc>
      </w:tr>
      <w:tr w14:paraId="308B5E57">
        <w:tblPrEx>
          <w:tblCellMar>
            <w:top w:w="0" w:type="dxa"/>
            <w:left w:w="108" w:type="dxa"/>
            <w:bottom w:w="0" w:type="dxa"/>
            <w:right w:w="108" w:type="dxa"/>
          </w:tblCellMar>
        </w:tblPrEx>
        <w:trPr>
          <w:trHeight w:val="1331" w:hRule="atLeast"/>
          <w:jc w:val="center"/>
        </w:trPr>
        <w:tc>
          <w:tcPr>
            <w:tcW w:w="1685" w:type="dxa"/>
            <w:tcBorders>
              <w:top w:val="single" w:color="auto" w:sz="4" w:space="0"/>
              <w:left w:val="single" w:color="auto" w:sz="4" w:space="0"/>
              <w:bottom w:val="single" w:color="auto" w:sz="4" w:space="0"/>
              <w:right w:val="single" w:color="auto" w:sz="4" w:space="0"/>
            </w:tcBorders>
            <w:noWrap w:val="0"/>
            <w:vAlign w:val="center"/>
          </w:tcPr>
          <w:p w14:paraId="1FBED163">
            <w:pPr>
              <w:jc w:val="center"/>
              <w:rPr>
                <w:rFonts w:hint="eastAsia" w:ascii="仿宋_GB2312" w:hAnsi="仿宋_GB2312" w:eastAsia="仿宋_GB2312" w:cs="仿宋_GB2312"/>
                <w:sz w:val="32"/>
                <w:szCs w:val="32"/>
              </w:rPr>
            </w:pPr>
          </w:p>
        </w:tc>
        <w:tc>
          <w:tcPr>
            <w:tcW w:w="1005" w:type="dxa"/>
            <w:tcBorders>
              <w:top w:val="single" w:color="auto" w:sz="4" w:space="0"/>
              <w:left w:val="nil"/>
              <w:bottom w:val="single" w:color="auto" w:sz="4" w:space="0"/>
              <w:right w:val="single" w:color="auto" w:sz="4" w:space="0"/>
            </w:tcBorders>
            <w:noWrap w:val="0"/>
            <w:vAlign w:val="center"/>
          </w:tcPr>
          <w:p w14:paraId="456E9162">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6304" w:type="dxa"/>
            <w:tcBorders>
              <w:top w:val="single" w:color="auto" w:sz="4" w:space="0"/>
              <w:left w:val="nil"/>
              <w:bottom w:val="single" w:color="auto" w:sz="4" w:space="0"/>
              <w:right w:val="single" w:color="auto" w:sz="4" w:space="0"/>
            </w:tcBorders>
            <w:noWrap w:val="0"/>
            <w:vAlign w:val="center"/>
          </w:tcPr>
          <w:p w14:paraId="0F27E03E">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支持被B/S架构的应用系统以jsapi加载项方式集成，实现在Web网页调用Office标准接口完成与流式办公软件客户端的数据同步，实现将流式办公软件客户端嵌入网页运行完成系统集成，实现在线编辑、留痕等功能，且业务系统无需利用第三方插件(提供功能截图并加盖公章)；</w:t>
            </w:r>
          </w:p>
        </w:tc>
      </w:tr>
      <w:tr w14:paraId="0B1B7361">
        <w:tblPrEx>
          <w:tblCellMar>
            <w:top w:w="0" w:type="dxa"/>
            <w:left w:w="108" w:type="dxa"/>
            <w:bottom w:w="0" w:type="dxa"/>
            <w:right w:w="108" w:type="dxa"/>
          </w:tblCellMar>
        </w:tblPrEx>
        <w:trPr>
          <w:trHeight w:val="2750" w:hRule="atLeast"/>
          <w:jc w:val="center"/>
        </w:trPr>
        <w:tc>
          <w:tcPr>
            <w:tcW w:w="1685" w:type="dxa"/>
            <w:tcBorders>
              <w:top w:val="single" w:color="auto" w:sz="4" w:space="0"/>
              <w:left w:val="single" w:color="auto" w:sz="4" w:space="0"/>
              <w:bottom w:val="single" w:color="auto" w:sz="4" w:space="0"/>
              <w:right w:val="single" w:color="auto" w:sz="4" w:space="0"/>
            </w:tcBorders>
            <w:noWrap w:val="0"/>
            <w:vAlign w:val="center"/>
          </w:tcPr>
          <w:p w14:paraId="372C9E4E">
            <w:pPr>
              <w:jc w:val="center"/>
              <w:rPr>
                <w:rFonts w:hint="eastAsia" w:ascii="仿宋_GB2312" w:hAnsi="仿宋_GB2312" w:eastAsia="仿宋_GB2312" w:cs="仿宋_GB2312"/>
                <w:sz w:val="32"/>
                <w:szCs w:val="32"/>
              </w:rPr>
            </w:pPr>
          </w:p>
        </w:tc>
        <w:tc>
          <w:tcPr>
            <w:tcW w:w="1005" w:type="dxa"/>
            <w:tcBorders>
              <w:top w:val="single" w:color="auto" w:sz="4" w:space="0"/>
              <w:left w:val="nil"/>
              <w:bottom w:val="single" w:color="auto" w:sz="4" w:space="0"/>
              <w:right w:val="single" w:color="auto" w:sz="4" w:space="0"/>
            </w:tcBorders>
            <w:noWrap w:val="0"/>
            <w:vAlign w:val="center"/>
          </w:tcPr>
          <w:p w14:paraId="4ACEA916">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6304" w:type="dxa"/>
            <w:tcBorders>
              <w:top w:val="single" w:color="auto" w:sz="4" w:space="0"/>
              <w:left w:val="nil"/>
              <w:bottom w:val="single" w:color="auto" w:sz="4" w:space="0"/>
              <w:right w:val="single" w:color="auto" w:sz="4" w:space="0"/>
            </w:tcBorders>
            <w:noWrap w:val="0"/>
            <w:vAlign w:val="center"/>
          </w:tcPr>
          <w:p w14:paraId="11816DE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支持以链接的方式将文件进行共享，共享时支持设置共享范围、有效期、权限等配置项；支持共享文件夹，并限制文件夹内文件的下载、另存、打印权限；</w:t>
            </w:r>
          </w:p>
        </w:tc>
      </w:tr>
      <w:tr w14:paraId="045C1DBE">
        <w:tblPrEx>
          <w:tblCellMar>
            <w:top w:w="0" w:type="dxa"/>
            <w:left w:w="108" w:type="dxa"/>
            <w:bottom w:w="0" w:type="dxa"/>
            <w:right w:w="108" w:type="dxa"/>
          </w:tblCellMar>
        </w:tblPrEx>
        <w:trPr>
          <w:trHeight w:val="1331" w:hRule="atLeast"/>
          <w:jc w:val="center"/>
        </w:trPr>
        <w:tc>
          <w:tcPr>
            <w:tcW w:w="1685" w:type="dxa"/>
            <w:tcBorders>
              <w:top w:val="single" w:color="auto" w:sz="4" w:space="0"/>
              <w:left w:val="single" w:color="auto" w:sz="4" w:space="0"/>
              <w:bottom w:val="single" w:color="auto" w:sz="4" w:space="0"/>
              <w:right w:val="single" w:color="auto" w:sz="4" w:space="0"/>
            </w:tcBorders>
            <w:noWrap w:val="0"/>
            <w:vAlign w:val="center"/>
          </w:tcPr>
          <w:p w14:paraId="6129932D">
            <w:pPr>
              <w:jc w:val="center"/>
              <w:rPr>
                <w:rFonts w:hint="eastAsia" w:ascii="仿宋_GB2312" w:hAnsi="仿宋_GB2312" w:eastAsia="仿宋_GB2312" w:cs="仿宋_GB2312"/>
                <w:sz w:val="32"/>
                <w:szCs w:val="32"/>
              </w:rPr>
            </w:pPr>
          </w:p>
        </w:tc>
        <w:tc>
          <w:tcPr>
            <w:tcW w:w="1005" w:type="dxa"/>
            <w:tcBorders>
              <w:top w:val="single" w:color="auto" w:sz="4" w:space="0"/>
              <w:left w:val="nil"/>
              <w:bottom w:val="single" w:color="auto" w:sz="4" w:space="0"/>
              <w:right w:val="single" w:color="auto" w:sz="4" w:space="0"/>
            </w:tcBorders>
            <w:noWrap w:val="0"/>
            <w:vAlign w:val="center"/>
          </w:tcPr>
          <w:p w14:paraId="384C3041">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6304" w:type="dxa"/>
            <w:tcBorders>
              <w:top w:val="single" w:color="auto" w:sz="4" w:space="0"/>
              <w:left w:val="nil"/>
              <w:bottom w:val="single" w:color="auto" w:sz="4" w:space="0"/>
              <w:right w:val="single" w:color="auto" w:sz="4" w:space="0"/>
            </w:tcBorders>
            <w:noWrap w:val="0"/>
            <w:vAlign w:val="center"/>
          </w:tcPr>
          <w:p w14:paraId="32B10391">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支持自动创建全员群、部门群，员工离职自动退出所有群聊，免去繁琐退群操作。企业成员之间无需加好友，直接搜索名字即可展开高效沟通；</w:t>
            </w:r>
          </w:p>
        </w:tc>
      </w:tr>
      <w:tr w14:paraId="47EC0563">
        <w:tblPrEx>
          <w:tblCellMar>
            <w:top w:w="0" w:type="dxa"/>
            <w:left w:w="108" w:type="dxa"/>
            <w:bottom w:w="0" w:type="dxa"/>
            <w:right w:w="108" w:type="dxa"/>
          </w:tblCellMar>
        </w:tblPrEx>
        <w:trPr>
          <w:trHeight w:val="838" w:hRule="atLeast"/>
          <w:jc w:val="center"/>
        </w:trPr>
        <w:tc>
          <w:tcPr>
            <w:tcW w:w="1685" w:type="dxa"/>
            <w:tcBorders>
              <w:top w:val="single" w:color="auto" w:sz="4" w:space="0"/>
              <w:left w:val="single" w:color="auto" w:sz="4" w:space="0"/>
              <w:bottom w:val="single" w:color="auto" w:sz="4" w:space="0"/>
              <w:right w:val="single" w:color="auto" w:sz="4" w:space="0"/>
            </w:tcBorders>
            <w:noWrap w:val="0"/>
            <w:vAlign w:val="center"/>
          </w:tcPr>
          <w:p w14:paraId="220BDBF2">
            <w:pPr>
              <w:jc w:val="center"/>
              <w:rPr>
                <w:rFonts w:hint="eastAsia" w:ascii="仿宋_GB2312" w:hAnsi="仿宋_GB2312" w:eastAsia="仿宋_GB2312" w:cs="仿宋_GB2312"/>
                <w:sz w:val="32"/>
                <w:szCs w:val="32"/>
              </w:rPr>
            </w:pPr>
          </w:p>
        </w:tc>
        <w:tc>
          <w:tcPr>
            <w:tcW w:w="1005" w:type="dxa"/>
            <w:tcBorders>
              <w:top w:val="single" w:color="auto" w:sz="4" w:space="0"/>
              <w:left w:val="nil"/>
              <w:bottom w:val="single" w:color="auto" w:sz="4" w:space="0"/>
              <w:right w:val="single" w:color="auto" w:sz="4" w:space="0"/>
            </w:tcBorders>
            <w:noWrap w:val="0"/>
            <w:vAlign w:val="center"/>
          </w:tcPr>
          <w:p w14:paraId="36BC1223">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6304" w:type="dxa"/>
            <w:tcBorders>
              <w:top w:val="single" w:color="auto" w:sz="4" w:space="0"/>
              <w:left w:val="nil"/>
              <w:bottom w:val="single" w:color="auto" w:sz="4" w:space="0"/>
              <w:right w:val="single" w:color="auto" w:sz="4" w:space="0"/>
            </w:tcBorders>
            <w:noWrap w:val="0"/>
            <w:vAlign w:val="center"/>
          </w:tcPr>
          <w:p w14:paraId="49DD0BC7">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支持基于文档的会话功能，企业成员可以直接在文档页面内进行内容的聊天讨论，支持消息内设置/修改文档协作权限；</w:t>
            </w:r>
          </w:p>
        </w:tc>
      </w:tr>
      <w:tr w14:paraId="3CA5C269">
        <w:tblPrEx>
          <w:tblCellMar>
            <w:top w:w="0" w:type="dxa"/>
            <w:left w:w="108" w:type="dxa"/>
            <w:bottom w:w="0" w:type="dxa"/>
            <w:right w:w="108" w:type="dxa"/>
          </w:tblCellMar>
        </w:tblPrEx>
        <w:trPr>
          <w:trHeight w:val="838" w:hRule="atLeast"/>
          <w:jc w:val="center"/>
        </w:trPr>
        <w:tc>
          <w:tcPr>
            <w:tcW w:w="1685" w:type="dxa"/>
            <w:tcBorders>
              <w:top w:val="single" w:color="auto" w:sz="4" w:space="0"/>
              <w:left w:val="single" w:color="auto" w:sz="4" w:space="0"/>
              <w:bottom w:val="single" w:color="auto" w:sz="4" w:space="0"/>
              <w:right w:val="single" w:color="auto" w:sz="4" w:space="0"/>
            </w:tcBorders>
            <w:noWrap w:val="0"/>
            <w:vAlign w:val="center"/>
          </w:tcPr>
          <w:p w14:paraId="3B508277">
            <w:pPr>
              <w:jc w:val="center"/>
              <w:rPr>
                <w:rFonts w:hint="eastAsia" w:ascii="仿宋_GB2312" w:hAnsi="仿宋_GB2312" w:eastAsia="仿宋_GB2312" w:cs="仿宋_GB2312"/>
                <w:sz w:val="32"/>
                <w:szCs w:val="32"/>
              </w:rPr>
            </w:pPr>
          </w:p>
        </w:tc>
        <w:tc>
          <w:tcPr>
            <w:tcW w:w="1005" w:type="dxa"/>
            <w:tcBorders>
              <w:top w:val="single" w:color="auto" w:sz="4" w:space="0"/>
              <w:left w:val="nil"/>
              <w:bottom w:val="single" w:color="auto" w:sz="4" w:space="0"/>
              <w:right w:val="single" w:color="auto" w:sz="4" w:space="0"/>
            </w:tcBorders>
            <w:noWrap w:val="0"/>
            <w:vAlign w:val="center"/>
          </w:tcPr>
          <w:p w14:paraId="57AAAB1C">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p>
        </w:tc>
        <w:tc>
          <w:tcPr>
            <w:tcW w:w="6304" w:type="dxa"/>
            <w:tcBorders>
              <w:top w:val="single" w:color="auto" w:sz="4" w:space="0"/>
              <w:left w:val="nil"/>
              <w:bottom w:val="single" w:color="auto" w:sz="4" w:space="0"/>
              <w:right w:val="single" w:color="auto" w:sz="4" w:space="0"/>
            </w:tcBorders>
            <w:noWrap w:val="0"/>
            <w:vAlign w:val="center"/>
          </w:tcPr>
          <w:p w14:paraId="10A629D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支持多人同时填报统计表单，表格数据可自动汇总整合</w:t>
            </w:r>
          </w:p>
        </w:tc>
      </w:tr>
      <w:tr w14:paraId="706188A3">
        <w:tblPrEx>
          <w:tblCellMar>
            <w:top w:w="0" w:type="dxa"/>
            <w:left w:w="108" w:type="dxa"/>
            <w:bottom w:w="0" w:type="dxa"/>
            <w:right w:w="108" w:type="dxa"/>
          </w:tblCellMar>
        </w:tblPrEx>
        <w:trPr>
          <w:trHeight w:val="838" w:hRule="atLeast"/>
          <w:jc w:val="center"/>
        </w:trPr>
        <w:tc>
          <w:tcPr>
            <w:tcW w:w="1685" w:type="dxa"/>
            <w:tcBorders>
              <w:top w:val="single" w:color="auto" w:sz="4" w:space="0"/>
              <w:left w:val="single" w:color="auto" w:sz="4" w:space="0"/>
              <w:bottom w:val="single" w:color="auto" w:sz="4" w:space="0"/>
              <w:right w:val="single" w:color="auto" w:sz="4" w:space="0"/>
            </w:tcBorders>
            <w:noWrap w:val="0"/>
            <w:vAlign w:val="center"/>
          </w:tcPr>
          <w:p w14:paraId="50DAD143">
            <w:pPr>
              <w:jc w:val="center"/>
              <w:rPr>
                <w:rFonts w:hint="eastAsia" w:ascii="仿宋_GB2312" w:hAnsi="仿宋_GB2312" w:eastAsia="仿宋_GB2312" w:cs="仿宋_GB2312"/>
                <w:sz w:val="32"/>
                <w:szCs w:val="32"/>
              </w:rPr>
            </w:pPr>
          </w:p>
        </w:tc>
        <w:tc>
          <w:tcPr>
            <w:tcW w:w="1005" w:type="dxa"/>
            <w:tcBorders>
              <w:top w:val="single" w:color="auto" w:sz="4" w:space="0"/>
              <w:left w:val="nil"/>
              <w:bottom w:val="single" w:color="auto" w:sz="4" w:space="0"/>
              <w:right w:val="single" w:color="auto" w:sz="4" w:space="0"/>
            </w:tcBorders>
            <w:noWrap w:val="0"/>
            <w:vAlign w:val="center"/>
          </w:tcPr>
          <w:p w14:paraId="04758487">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c>
          <w:tcPr>
            <w:tcW w:w="6304" w:type="dxa"/>
            <w:tcBorders>
              <w:top w:val="single" w:color="auto" w:sz="4" w:space="0"/>
              <w:left w:val="nil"/>
              <w:bottom w:val="single" w:color="auto" w:sz="4" w:space="0"/>
              <w:right w:val="single" w:color="auto" w:sz="4" w:space="0"/>
            </w:tcBorders>
            <w:noWrap w:val="0"/>
            <w:vAlign w:val="center"/>
          </w:tcPr>
          <w:p w14:paraId="6AB11E4E">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创建新会议时，可从企业通讯录中快速邀请参会成员，支持在会议中指定某位会议成员为主持人或演示者；</w:t>
            </w:r>
          </w:p>
        </w:tc>
      </w:tr>
      <w:tr w14:paraId="7FDC766B">
        <w:tblPrEx>
          <w:tblCellMar>
            <w:top w:w="0" w:type="dxa"/>
            <w:left w:w="108" w:type="dxa"/>
            <w:bottom w:w="0" w:type="dxa"/>
            <w:right w:w="108" w:type="dxa"/>
          </w:tblCellMar>
        </w:tblPrEx>
        <w:trPr>
          <w:trHeight w:val="838" w:hRule="atLeast"/>
          <w:jc w:val="center"/>
        </w:trPr>
        <w:tc>
          <w:tcPr>
            <w:tcW w:w="1685" w:type="dxa"/>
            <w:tcBorders>
              <w:top w:val="single" w:color="auto" w:sz="4" w:space="0"/>
              <w:left w:val="single" w:color="auto" w:sz="4" w:space="0"/>
              <w:bottom w:val="single" w:color="auto" w:sz="4" w:space="0"/>
              <w:right w:val="single" w:color="auto" w:sz="4" w:space="0"/>
            </w:tcBorders>
            <w:noWrap w:val="0"/>
            <w:vAlign w:val="center"/>
          </w:tcPr>
          <w:p w14:paraId="1824A8CB">
            <w:pPr>
              <w:jc w:val="center"/>
              <w:rPr>
                <w:rFonts w:hint="eastAsia" w:ascii="仿宋_GB2312" w:hAnsi="仿宋_GB2312" w:eastAsia="仿宋_GB2312" w:cs="仿宋_GB2312"/>
                <w:sz w:val="32"/>
                <w:szCs w:val="32"/>
              </w:rPr>
            </w:pPr>
          </w:p>
        </w:tc>
        <w:tc>
          <w:tcPr>
            <w:tcW w:w="1005" w:type="dxa"/>
            <w:tcBorders>
              <w:top w:val="single" w:color="auto" w:sz="4" w:space="0"/>
              <w:left w:val="nil"/>
              <w:bottom w:val="single" w:color="auto" w:sz="4" w:space="0"/>
              <w:right w:val="single" w:color="auto" w:sz="4" w:space="0"/>
            </w:tcBorders>
            <w:noWrap w:val="0"/>
            <w:vAlign w:val="center"/>
          </w:tcPr>
          <w:p w14:paraId="0B32CFD5">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p>
        </w:tc>
        <w:tc>
          <w:tcPr>
            <w:tcW w:w="6304" w:type="dxa"/>
            <w:tcBorders>
              <w:top w:val="single" w:color="auto" w:sz="4" w:space="0"/>
              <w:left w:val="nil"/>
              <w:bottom w:val="single" w:color="auto" w:sz="4" w:space="0"/>
              <w:right w:val="single" w:color="auto" w:sz="4" w:space="0"/>
            </w:tcBorders>
            <w:noWrap w:val="0"/>
            <w:vAlign w:val="center"/>
          </w:tcPr>
          <w:p w14:paraId="0DAADD0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支持在会议中共享协作文档，可设置共享文档权限，参会者可多人编辑文档，通过远程会议、在线文档尽情沟通与协作，每月可用会议时长</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600分钟/人(提供功能截图并加盖公章)；</w:t>
            </w:r>
          </w:p>
        </w:tc>
      </w:tr>
      <w:tr w14:paraId="7DFF71C6">
        <w:tblPrEx>
          <w:tblCellMar>
            <w:top w:w="0" w:type="dxa"/>
            <w:left w:w="108" w:type="dxa"/>
            <w:bottom w:w="0" w:type="dxa"/>
            <w:right w:w="108" w:type="dxa"/>
          </w:tblCellMar>
        </w:tblPrEx>
        <w:trPr>
          <w:trHeight w:val="838" w:hRule="atLeast"/>
          <w:jc w:val="center"/>
        </w:trPr>
        <w:tc>
          <w:tcPr>
            <w:tcW w:w="1685" w:type="dxa"/>
            <w:tcBorders>
              <w:top w:val="single" w:color="auto" w:sz="4" w:space="0"/>
              <w:left w:val="single" w:color="auto" w:sz="4" w:space="0"/>
              <w:bottom w:val="single" w:color="auto" w:sz="4" w:space="0"/>
              <w:right w:val="single" w:color="auto" w:sz="4" w:space="0"/>
            </w:tcBorders>
            <w:noWrap w:val="0"/>
            <w:vAlign w:val="center"/>
          </w:tcPr>
          <w:p w14:paraId="29DD5E1C">
            <w:pPr>
              <w:jc w:val="center"/>
              <w:rPr>
                <w:rFonts w:hint="eastAsia" w:ascii="仿宋_GB2312" w:hAnsi="仿宋_GB2312" w:eastAsia="仿宋_GB2312" w:cs="仿宋_GB2312"/>
                <w:sz w:val="32"/>
                <w:szCs w:val="32"/>
              </w:rPr>
            </w:pPr>
          </w:p>
        </w:tc>
        <w:tc>
          <w:tcPr>
            <w:tcW w:w="1005" w:type="dxa"/>
            <w:tcBorders>
              <w:top w:val="single" w:color="auto" w:sz="4" w:space="0"/>
              <w:left w:val="nil"/>
              <w:bottom w:val="single" w:color="auto" w:sz="4" w:space="0"/>
              <w:right w:val="single" w:color="auto" w:sz="4" w:space="0"/>
            </w:tcBorders>
            <w:noWrap w:val="0"/>
            <w:vAlign w:val="center"/>
          </w:tcPr>
          <w:p w14:paraId="6E11B8CE">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p>
        </w:tc>
        <w:tc>
          <w:tcPr>
            <w:tcW w:w="6304" w:type="dxa"/>
            <w:tcBorders>
              <w:top w:val="single" w:color="auto" w:sz="4" w:space="0"/>
              <w:left w:val="nil"/>
              <w:bottom w:val="single" w:color="auto" w:sz="4" w:space="0"/>
              <w:right w:val="single" w:color="auto" w:sz="4" w:space="0"/>
            </w:tcBorders>
            <w:noWrap w:val="0"/>
            <w:vAlign w:val="center"/>
          </w:tcPr>
          <w:p w14:paraId="094C0584">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支持云文档整体模块使用，存储空间为365GB/人，团队文档权限自定义设置数量不限，按用户组授权文档权限数量不限，文件上传大小支持</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G，支持云文档全文检索以及在线协同编辑功能，同步文件夹数量</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个，不得限制二级回收站文件回复时长，支持云文档漫游及文件批量下载功能(提供功能截图并加盖公章)；</w:t>
            </w:r>
          </w:p>
        </w:tc>
      </w:tr>
      <w:tr w14:paraId="176274D3">
        <w:tblPrEx>
          <w:tblCellMar>
            <w:top w:w="0" w:type="dxa"/>
            <w:left w:w="108" w:type="dxa"/>
            <w:bottom w:w="0" w:type="dxa"/>
            <w:right w:w="108" w:type="dxa"/>
          </w:tblCellMar>
        </w:tblPrEx>
        <w:trPr>
          <w:trHeight w:val="1331" w:hRule="atLeast"/>
          <w:jc w:val="center"/>
        </w:trPr>
        <w:tc>
          <w:tcPr>
            <w:tcW w:w="1685" w:type="dxa"/>
            <w:tcBorders>
              <w:top w:val="single" w:color="auto" w:sz="4" w:space="0"/>
              <w:left w:val="single" w:color="auto" w:sz="4" w:space="0"/>
              <w:bottom w:val="single" w:color="auto" w:sz="4" w:space="0"/>
              <w:right w:val="single" w:color="auto" w:sz="4" w:space="0"/>
            </w:tcBorders>
            <w:noWrap w:val="0"/>
            <w:vAlign w:val="center"/>
          </w:tcPr>
          <w:p w14:paraId="385F7AA5">
            <w:pPr>
              <w:jc w:val="center"/>
              <w:rPr>
                <w:rFonts w:hint="eastAsia" w:ascii="仿宋_GB2312" w:hAnsi="仿宋_GB2312" w:eastAsia="仿宋_GB2312" w:cs="仿宋_GB2312"/>
                <w:sz w:val="32"/>
                <w:szCs w:val="32"/>
              </w:rPr>
            </w:pPr>
          </w:p>
        </w:tc>
        <w:tc>
          <w:tcPr>
            <w:tcW w:w="1005" w:type="dxa"/>
            <w:tcBorders>
              <w:top w:val="single" w:color="auto" w:sz="4" w:space="0"/>
              <w:left w:val="nil"/>
              <w:bottom w:val="single" w:color="auto" w:sz="4" w:space="0"/>
              <w:right w:val="single" w:color="auto" w:sz="4" w:space="0"/>
            </w:tcBorders>
            <w:noWrap w:val="0"/>
            <w:vAlign w:val="center"/>
          </w:tcPr>
          <w:p w14:paraId="5040D2C7">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p>
        </w:tc>
        <w:tc>
          <w:tcPr>
            <w:tcW w:w="6304" w:type="dxa"/>
            <w:tcBorders>
              <w:top w:val="single" w:color="auto" w:sz="4" w:space="0"/>
              <w:left w:val="nil"/>
              <w:bottom w:val="single" w:color="auto" w:sz="4" w:space="0"/>
              <w:right w:val="single" w:color="auto" w:sz="4" w:space="0"/>
            </w:tcBorders>
            <w:noWrap w:val="0"/>
            <w:vAlign w:val="center"/>
          </w:tcPr>
          <w:p w14:paraId="076CC3B1">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享有WPS增值权益中的图片企业权益包、PDF企业权益包、表格组件增值权益、独立功能企业权益包；</w:t>
            </w:r>
          </w:p>
        </w:tc>
      </w:tr>
      <w:tr w14:paraId="1E3EBCE1">
        <w:tblPrEx>
          <w:tblCellMar>
            <w:top w:w="0" w:type="dxa"/>
            <w:left w:w="108" w:type="dxa"/>
            <w:bottom w:w="0" w:type="dxa"/>
            <w:right w:w="108" w:type="dxa"/>
          </w:tblCellMar>
        </w:tblPrEx>
        <w:trPr>
          <w:trHeight w:val="1331" w:hRule="atLeast"/>
          <w:jc w:val="center"/>
        </w:trPr>
        <w:tc>
          <w:tcPr>
            <w:tcW w:w="1685" w:type="dxa"/>
            <w:tcBorders>
              <w:top w:val="single" w:color="auto" w:sz="4" w:space="0"/>
              <w:left w:val="single" w:color="auto" w:sz="4" w:space="0"/>
              <w:bottom w:val="single" w:color="auto" w:sz="4" w:space="0"/>
              <w:right w:val="single" w:color="auto" w:sz="4" w:space="0"/>
            </w:tcBorders>
            <w:noWrap w:val="0"/>
            <w:vAlign w:val="center"/>
          </w:tcPr>
          <w:p w14:paraId="68B21646">
            <w:pPr>
              <w:jc w:val="center"/>
              <w:rPr>
                <w:rFonts w:hint="eastAsia" w:ascii="仿宋_GB2312" w:hAnsi="仿宋_GB2312" w:eastAsia="仿宋_GB2312" w:cs="仿宋_GB2312"/>
                <w:sz w:val="32"/>
                <w:szCs w:val="32"/>
              </w:rPr>
            </w:pPr>
          </w:p>
        </w:tc>
        <w:tc>
          <w:tcPr>
            <w:tcW w:w="1005" w:type="dxa"/>
            <w:tcBorders>
              <w:top w:val="single" w:color="auto" w:sz="4" w:space="0"/>
              <w:left w:val="nil"/>
              <w:bottom w:val="single" w:color="auto" w:sz="4" w:space="0"/>
              <w:right w:val="single" w:color="auto" w:sz="4" w:space="0"/>
            </w:tcBorders>
            <w:noWrap w:val="0"/>
            <w:vAlign w:val="center"/>
          </w:tcPr>
          <w:p w14:paraId="184605F0">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c>
          <w:tcPr>
            <w:tcW w:w="6304" w:type="dxa"/>
            <w:tcBorders>
              <w:top w:val="single" w:color="auto" w:sz="4" w:space="0"/>
              <w:left w:val="nil"/>
              <w:bottom w:val="single" w:color="auto" w:sz="4" w:space="0"/>
              <w:right w:val="single" w:color="auto" w:sz="4" w:space="0"/>
            </w:tcBorders>
            <w:noWrap w:val="0"/>
            <w:vAlign w:val="center"/>
          </w:tcPr>
          <w:p w14:paraId="668731CD">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能够进行一定的二次开发，例如通讯录管理、通讯录可见性设置、创建团队审批、团队管理、团队权限设置、企业空间管理能力等(提供功能截图并加盖公章)；</w:t>
            </w:r>
          </w:p>
        </w:tc>
      </w:tr>
      <w:tr w14:paraId="1306D083">
        <w:tblPrEx>
          <w:tblCellMar>
            <w:top w:w="0" w:type="dxa"/>
            <w:left w:w="108" w:type="dxa"/>
            <w:bottom w:w="0" w:type="dxa"/>
            <w:right w:w="108" w:type="dxa"/>
          </w:tblCellMar>
        </w:tblPrEx>
        <w:trPr>
          <w:trHeight w:val="1331" w:hRule="atLeast"/>
          <w:jc w:val="center"/>
        </w:trPr>
        <w:tc>
          <w:tcPr>
            <w:tcW w:w="1685" w:type="dxa"/>
            <w:tcBorders>
              <w:top w:val="single" w:color="auto" w:sz="4" w:space="0"/>
              <w:left w:val="single" w:color="auto" w:sz="4" w:space="0"/>
              <w:bottom w:val="single" w:color="auto" w:sz="4" w:space="0"/>
              <w:right w:val="single" w:color="auto" w:sz="4" w:space="0"/>
            </w:tcBorders>
            <w:noWrap w:val="0"/>
            <w:vAlign w:val="center"/>
          </w:tcPr>
          <w:p w14:paraId="513D7739">
            <w:pPr>
              <w:jc w:val="center"/>
              <w:rPr>
                <w:rFonts w:hint="eastAsia" w:ascii="仿宋_GB2312" w:hAnsi="仿宋_GB2312" w:eastAsia="仿宋_GB2312" w:cs="仿宋_GB2312"/>
                <w:sz w:val="32"/>
                <w:szCs w:val="32"/>
              </w:rPr>
            </w:pPr>
          </w:p>
        </w:tc>
        <w:tc>
          <w:tcPr>
            <w:tcW w:w="1005" w:type="dxa"/>
            <w:tcBorders>
              <w:top w:val="single" w:color="auto" w:sz="4" w:space="0"/>
              <w:left w:val="nil"/>
              <w:bottom w:val="single" w:color="auto" w:sz="4" w:space="0"/>
              <w:right w:val="single" w:color="auto" w:sz="4" w:space="0"/>
            </w:tcBorders>
            <w:noWrap w:val="0"/>
            <w:vAlign w:val="center"/>
          </w:tcPr>
          <w:p w14:paraId="1E5D7642">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w:t>
            </w:r>
          </w:p>
        </w:tc>
        <w:tc>
          <w:tcPr>
            <w:tcW w:w="6304" w:type="dxa"/>
            <w:tcBorders>
              <w:top w:val="single" w:color="auto" w:sz="4" w:space="0"/>
              <w:left w:val="nil"/>
              <w:bottom w:val="single" w:color="auto" w:sz="4" w:space="0"/>
              <w:right w:val="single" w:color="auto" w:sz="4" w:space="0"/>
            </w:tcBorders>
            <w:noWrap w:val="0"/>
            <w:vAlign w:val="center"/>
          </w:tcPr>
          <w:p w14:paraId="69F1650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中标厂商需提供7*24小时在线服务，授权出现问题时必须在2小时内解决。</w:t>
            </w:r>
          </w:p>
        </w:tc>
      </w:tr>
    </w:tbl>
    <w:p w14:paraId="2D26F4B5">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5D196D3">
      <w:pPr>
        <w:keepNext w:val="0"/>
        <w:keepLines w:val="0"/>
        <w:pageBreakBefore w:val="0"/>
        <w:widowControl/>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443F721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5102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E3500F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59CBD84">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12D7F37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2DC5252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1F88751">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057162B">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A853EC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216C23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9B022D3">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0FB14AB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8E5725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4E287DA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7714E176">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EEF6AF0">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3692F97E">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E83B753">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F0670D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374F9BCB">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CD140E"/>
    <w:rsid w:val="0D257E20"/>
    <w:rsid w:val="0DA07F51"/>
    <w:rsid w:val="0E7331C3"/>
    <w:rsid w:val="0F4E11A2"/>
    <w:rsid w:val="10D60D02"/>
    <w:rsid w:val="114A4798"/>
    <w:rsid w:val="11736C51"/>
    <w:rsid w:val="11AB1717"/>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5D233AD"/>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153F97"/>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8BD20F9"/>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7376</Words>
  <Characters>8506</Characters>
  <Lines>0</Lines>
  <Paragraphs>0</Paragraphs>
  <TotalTime>1</TotalTime>
  <ScaleCrop>false</ScaleCrop>
  <LinksUpToDate>false</LinksUpToDate>
  <CharactersWithSpaces>8806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2026-06-18T02:11:59Z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B68140BE357A4702B49991194D56B548_13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