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B0C4D4E">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分包纸等项目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2285"/>
        <w:gridCol w:w="1907"/>
        <w:gridCol w:w="1079"/>
        <w:gridCol w:w="1679"/>
        <w:gridCol w:w="168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50"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285"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907"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79"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8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285"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分包纸</w:t>
            </w:r>
          </w:p>
        </w:tc>
        <w:tc>
          <w:tcPr>
            <w:tcW w:w="1907"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卷</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300</w:t>
            </w:r>
          </w:p>
        </w:tc>
        <w:tc>
          <w:tcPr>
            <w:tcW w:w="1679"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610</w:t>
            </w:r>
          </w:p>
        </w:tc>
        <w:tc>
          <w:tcPr>
            <w:tcW w:w="168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183000</w:t>
            </w:r>
          </w:p>
        </w:tc>
      </w:tr>
      <w:tr w14:paraId="30BD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088C17E5">
            <w:pPr>
              <w:widowControl/>
              <w:jc w:val="center"/>
              <w:textAlignment w:val="center"/>
              <w:rPr>
                <w:rFonts w:hint="eastAsia" w:ascii="宋体" w:hAnsi="宋体" w:eastAsia="宋体" w:cs="宋体"/>
                <w:kern w:val="0"/>
                <w:sz w:val="28"/>
                <w:szCs w:val="28"/>
                <w:lang w:val="en-US" w:eastAsia="zh-CN"/>
              </w:rPr>
            </w:pPr>
          </w:p>
        </w:tc>
        <w:tc>
          <w:tcPr>
            <w:tcW w:w="2285" w:type="dxa"/>
            <w:vAlign w:val="center"/>
          </w:tcPr>
          <w:p w14:paraId="4C15BC1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墨带</w:t>
            </w:r>
          </w:p>
        </w:tc>
        <w:tc>
          <w:tcPr>
            <w:tcW w:w="1907" w:type="dxa"/>
            <w:vAlign w:val="center"/>
          </w:tcPr>
          <w:p w14:paraId="69A0975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卷</w:t>
            </w:r>
          </w:p>
        </w:tc>
        <w:tc>
          <w:tcPr>
            <w:tcW w:w="1079" w:type="dxa"/>
            <w:vAlign w:val="center"/>
          </w:tcPr>
          <w:p w14:paraId="19D0413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w:t>
            </w:r>
          </w:p>
        </w:tc>
        <w:tc>
          <w:tcPr>
            <w:tcW w:w="1679" w:type="dxa"/>
            <w:vAlign w:val="center"/>
          </w:tcPr>
          <w:p w14:paraId="3D91CFC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w:t>
            </w:r>
          </w:p>
        </w:tc>
        <w:tc>
          <w:tcPr>
            <w:tcW w:w="1680" w:type="dxa"/>
            <w:vAlign w:val="center"/>
          </w:tcPr>
          <w:p w14:paraId="37BDFEA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00C9F268">
            <w:pPr>
              <w:widowControl/>
              <w:jc w:val="center"/>
              <w:textAlignment w:val="center"/>
              <w:rPr>
                <w:rFonts w:hint="eastAsia" w:ascii="宋体" w:hAnsi="宋体" w:eastAsia="宋体" w:cs="宋体"/>
                <w:kern w:val="0"/>
                <w:sz w:val="28"/>
                <w:szCs w:val="28"/>
                <w:lang w:val="en-US" w:eastAsia="zh-CN"/>
              </w:rPr>
            </w:pPr>
          </w:p>
        </w:tc>
        <w:tc>
          <w:tcPr>
            <w:tcW w:w="6950"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8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255000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285"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345"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合同签订后按需7日内送货到总务库房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285"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345"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757E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50" w:type="dxa"/>
            <w:vAlign w:val="center"/>
          </w:tcPr>
          <w:p w14:paraId="6E1FA1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285" w:type="dxa"/>
            <w:vAlign w:val="center"/>
          </w:tcPr>
          <w:p w14:paraId="058FB4C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6345" w:type="dxa"/>
            <w:gridSpan w:val="4"/>
            <w:vAlign w:val="center"/>
          </w:tcPr>
          <w:p w14:paraId="2856A03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50"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285"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345" w:type="dxa"/>
            <w:gridSpan w:val="4"/>
            <w:vAlign w:val="center"/>
          </w:tcPr>
          <w:p w14:paraId="06580548">
            <w:pPr>
              <w:widowControl/>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验收合格后60日内付款（以验收单为准）</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50"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2285"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345"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cs="宋体"/>
          <w:sz w:val="32"/>
          <w:szCs w:val="32"/>
          <w:u w:val="single"/>
        </w:rPr>
      </w:pPr>
      <w:r>
        <w:rPr>
          <w:rFonts w:hint="eastAsia" w:ascii="宋体" w:hAnsi="宋体" w:eastAsia="宋体" w:cs="宋体"/>
          <w:sz w:val="32"/>
          <w:szCs w:val="32"/>
        </w:rPr>
        <w:t>（1）项目基本情况介绍：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我院分包纸、墨带存量不足，为了满足我院东胜部住院药房单剂量口服摆药机使用需求，拟采购以下两种耗材，内卷带摆药机可识别芯片的TOSHO分包纸300卷，预算610元/卷，合计183000元；墨带200卷，预算360元/卷，合计72000元。预算总金额255000元</w:t>
      </w:r>
      <w:r>
        <w:rPr>
          <w:rFonts w:hint="eastAsia" w:ascii="宋体" w:hAnsi="宋体" w:eastAsia="宋体" w:cs="宋体"/>
          <w:sz w:val="32"/>
          <w:szCs w:val="32"/>
          <w:u w:val="single"/>
        </w:rPr>
        <w:t xml:space="preserve"> 。</w:t>
      </w:r>
    </w:p>
    <w:p w14:paraId="75CA7EFA">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6FE4C1F3">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材料1：分包纸</w:t>
      </w:r>
    </w:p>
    <w:tbl>
      <w:tblPr>
        <w:tblStyle w:val="11"/>
        <w:tblW w:w="9780"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75"/>
        <w:gridCol w:w="7830"/>
      </w:tblGrid>
      <w:tr w14:paraId="3321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F9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参数性质</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3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技术参数和要求</w:t>
            </w:r>
          </w:p>
        </w:tc>
      </w:tr>
      <w:tr w14:paraId="0A2C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E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9"/>
                <w:rFonts w:hint="eastAsia" w:ascii="宋体" w:hAnsi="宋体" w:eastAsia="宋体" w:cs="宋体"/>
                <w:lang w:val="en-US" w:eastAsia="zh-CN" w:bidi="ar"/>
              </w:rPr>
              <w:t>质量认证</w:t>
            </w:r>
            <w:r>
              <w:rPr>
                <w:rFonts w:hint="eastAsia" w:ascii="宋体" w:hAnsi="宋体" w:eastAsia="宋体" w:cs="宋体"/>
                <w:i w:val="0"/>
                <w:iCs w:val="0"/>
                <w:color w:val="000000"/>
                <w:sz w:val="22"/>
                <w:szCs w:val="22"/>
                <w:u w:val="none"/>
              </w:rPr>
              <w:t>:需提供生产厂家ISO9001和ISO14001</w:t>
            </w:r>
            <w:r>
              <w:rPr>
                <w:rFonts w:hint="eastAsia" w:ascii="宋体" w:hAnsi="宋体" w:eastAsia="宋体" w:cs="宋体"/>
                <w:i w:val="0"/>
                <w:iCs w:val="0"/>
                <w:color w:val="000000"/>
                <w:sz w:val="22"/>
                <w:szCs w:val="22"/>
                <w:u w:val="none"/>
                <w:lang w:val="en-US" w:eastAsia="zh-CN"/>
              </w:rPr>
              <w:t>认证</w:t>
            </w:r>
            <w:r>
              <w:rPr>
                <w:rFonts w:hint="eastAsia" w:ascii="宋体" w:hAnsi="宋体" w:eastAsia="宋体" w:cs="宋体"/>
                <w:i w:val="0"/>
                <w:iCs w:val="0"/>
                <w:color w:val="000000"/>
                <w:sz w:val="22"/>
                <w:szCs w:val="22"/>
                <w:u w:val="none"/>
              </w:rPr>
              <w:t>。</w:t>
            </w:r>
          </w:p>
        </w:tc>
      </w:tr>
      <w:tr w14:paraId="4E9A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0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A9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02E">
            <w:pPr>
              <w:keepNext w:val="0"/>
              <w:keepLines w:val="0"/>
              <w:widowControl/>
              <w:suppressLineNumbers w:val="0"/>
              <w:jc w:val="left"/>
              <w:textAlignment w:val="center"/>
              <w:rPr>
                <w:rStyle w:val="19"/>
                <w:rFonts w:hint="eastAsia" w:ascii="宋体" w:hAnsi="宋体" w:eastAsia="宋体" w:cs="宋体"/>
                <w:lang w:val="en-US" w:eastAsia="zh-CN" w:bidi="ar"/>
              </w:rPr>
            </w:pPr>
            <w:r>
              <w:rPr>
                <w:rFonts w:hint="eastAsia" w:ascii="宋体" w:hAnsi="宋体" w:eastAsia="宋体" w:cs="宋体"/>
                <w:b/>
                <w:bCs/>
                <w:i w:val="0"/>
                <w:iCs w:val="0"/>
                <w:color w:val="000000"/>
                <w:sz w:val="22"/>
                <w:szCs w:val="22"/>
                <w:u w:val="none"/>
              </w:rPr>
              <w:t>标准</w:t>
            </w:r>
            <w:r>
              <w:rPr>
                <w:rFonts w:hint="eastAsia" w:ascii="宋体" w:hAnsi="宋体" w:eastAsia="宋体" w:cs="宋体"/>
                <w:i w:val="0"/>
                <w:iCs w:val="0"/>
                <w:color w:val="000000"/>
                <w:sz w:val="22"/>
                <w:szCs w:val="22"/>
                <w:u w:val="none"/>
              </w:rPr>
              <w:t>:产品需符合国家药品包装标准YBB00132002</w:t>
            </w:r>
            <w:r>
              <w:rPr>
                <w:rFonts w:hint="eastAsia" w:ascii="宋体" w:hAnsi="宋体" w:eastAsia="宋体" w:cs="宋体"/>
                <w:i w:val="0"/>
                <w:iCs w:val="0"/>
                <w:color w:val="000000"/>
                <w:sz w:val="22"/>
                <w:szCs w:val="22"/>
                <w:u w:val="none"/>
                <w:lang w:eastAsia="zh-CN"/>
              </w:rPr>
              <w:t>。</w:t>
            </w:r>
          </w:p>
        </w:tc>
      </w:tr>
      <w:tr w14:paraId="1FE5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7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87A3">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规格要求:</w:t>
            </w:r>
            <w:r>
              <w:rPr>
                <w:rFonts w:hint="eastAsia" w:ascii="宋体" w:hAnsi="宋体" w:eastAsia="宋体" w:cs="宋体"/>
                <w:b w:val="0"/>
                <w:bCs w:val="0"/>
                <w:i w:val="0"/>
                <w:iCs w:val="0"/>
                <w:color w:val="000000"/>
                <w:kern w:val="0"/>
                <w:sz w:val="22"/>
                <w:szCs w:val="22"/>
                <w:u w:val="none"/>
                <w:lang w:val="en-US" w:eastAsia="zh-CN" w:bidi="ar"/>
              </w:rPr>
              <w:t>250mx70mm，双折式，一面透明，一面有白色墨带涂层，可在上面打印药品的服用信息及患者的基本资料。</w:t>
            </w:r>
          </w:p>
        </w:tc>
      </w:tr>
      <w:tr w14:paraId="156F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E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8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826">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rPr>
              <w:t>材质</w:t>
            </w:r>
            <w:r>
              <w:rPr>
                <w:rFonts w:hint="eastAsia" w:ascii="宋体" w:hAnsi="宋体" w:eastAsia="宋体" w:cs="宋体"/>
                <w:i w:val="0"/>
                <w:iCs w:val="0"/>
                <w:color w:val="000000"/>
                <w:sz w:val="22"/>
                <w:szCs w:val="22"/>
                <w:u w:val="none"/>
              </w:rPr>
              <w:t>:PT/PE，采用环保可降解材料制成，符合国家绿色环保要求</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提供产品说明书。</w:t>
            </w:r>
          </w:p>
        </w:tc>
      </w:tr>
      <w:tr w14:paraId="77CE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2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7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93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rPr>
              <w:t>适用范围</w:t>
            </w:r>
            <w:r>
              <w:rPr>
                <w:rFonts w:hint="eastAsia" w:ascii="宋体" w:hAnsi="宋体" w:eastAsia="宋体" w:cs="宋体"/>
                <w:i w:val="0"/>
                <w:iCs w:val="0"/>
                <w:color w:val="000000"/>
                <w:sz w:val="22"/>
                <w:szCs w:val="22"/>
                <w:u w:val="none"/>
              </w:rPr>
              <w:t>:能配套TOSHO全自动分包机的使用，</w:t>
            </w:r>
            <w:r>
              <w:rPr>
                <w:rFonts w:hint="eastAsia" w:ascii="宋体" w:hAnsi="宋体" w:eastAsia="宋体" w:cs="宋体"/>
                <w:i w:val="0"/>
                <w:iCs w:val="0"/>
                <w:color w:val="000000"/>
                <w:sz w:val="22"/>
                <w:szCs w:val="22"/>
                <w:u w:val="none"/>
                <w:lang w:val="en-US" w:eastAsia="zh-CN"/>
              </w:rPr>
              <w:t>分包纸内卷带摆药机可识别芯片</w:t>
            </w:r>
            <w:r>
              <w:rPr>
                <w:rFonts w:hint="eastAsia" w:ascii="宋体" w:hAnsi="宋体" w:eastAsia="宋体" w:cs="宋体"/>
                <w:i w:val="0"/>
                <w:iCs w:val="0"/>
                <w:color w:val="000000"/>
                <w:sz w:val="22"/>
                <w:szCs w:val="22"/>
                <w:u w:val="none"/>
                <w:lang w:eastAsia="zh-CN"/>
              </w:rPr>
              <w:t>。</w:t>
            </w:r>
          </w:p>
        </w:tc>
      </w:tr>
      <w:tr w14:paraId="494F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E3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D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rPr>
              <w:t>包装效果要求</w:t>
            </w:r>
            <w:r>
              <w:rPr>
                <w:rFonts w:hint="eastAsia" w:ascii="宋体" w:hAnsi="宋体" w:eastAsia="宋体" w:cs="宋体"/>
                <w:i w:val="0"/>
                <w:iCs w:val="0"/>
                <w:color w:val="000000"/>
                <w:sz w:val="22"/>
                <w:szCs w:val="22"/>
                <w:u w:val="none"/>
              </w:rPr>
              <w:t>:</w:t>
            </w:r>
          </w:p>
          <w:p w14:paraId="109B1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①</w:t>
            </w:r>
            <w:r>
              <w:rPr>
                <w:rFonts w:hint="eastAsia" w:ascii="宋体" w:hAnsi="宋体" w:eastAsia="宋体" w:cs="宋体"/>
                <w:i w:val="0"/>
                <w:iCs w:val="0"/>
                <w:color w:val="000000"/>
                <w:sz w:val="22"/>
                <w:szCs w:val="22"/>
                <w:u w:val="none"/>
              </w:rPr>
              <w:t>药袋方便易撕，双面360度无死角易撕;</w:t>
            </w:r>
          </w:p>
          <w:p w14:paraId="6FD76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②药袋密封性、防潮性好，可保证药品不易变质</w:t>
            </w:r>
          </w:p>
          <w:p w14:paraId="46743A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sz w:val="22"/>
                <w:szCs w:val="22"/>
                <w:u w:val="none"/>
              </w:rPr>
              <w:t>③包药纸机械强度好，不易破损。</w:t>
            </w:r>
          </w:p>
        </w:tc>
      </w:tr>
      <w:tr w14:paraId="1CB8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77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EB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b/>
                <w:bCs/>
                <w:i w:val="0"/>
                <w:iCs w:val="0"/>
                <w:color w:val="000000"/>
                <w:sz w:val="22"/>
                <w:szCs w:val="22"/>
                <w:u w:val="none"/>
              </w:rPr>
              <w:t>外观要求</w:t>
            </w:r>
            <w:r>
              <w:rPr>
                <w:rFonts w:hint="eastAsia" w:ascii="宋体" w:hAnsi="宋体" w:eastAsia="宋体" w:cs="宋体"/>
                <w:i w:val="0"/>
                <w:iCs w:val="0"/>
                <w:color w:val="000000"/>
                <w:sz w:val="22"/>
                <w:szCs w:val="22"/>
                <w:u w:val="none"/>
              </w:rPr>
              <w:t>:分包纸不得有穿孔、异物、异味、粘连、复合层间分离及明显损伤、气泡、皱纹、脏污等缺陷</w:t>
            </w:r>
            <w:r>
              <w:rPr>
                <w:rFonts w:hint="eastAsia" w:ascii="宋体" w:hAnsi="宋体" w:eastAsia="宋体" w:cs="宋体"/>
                <w:i w:val="0"/>
                <w:iCs w:val="0"/>
                <w:color w:val="000000"/>
                <w:sz w:val="22"/>
                <w:szCs w:val="22"/>
                <w:u w:val="none"/>
                <w:lang w:eastAsia="zh-CN"/>
              </w:rPr>
              <w:t>。</w:t>
            </w:r>
          </w:p>
        </w:tc>
      </w:tr>
      <w:tr w14:paraId="1F98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8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D1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i w:val="0"/>
                <w:iCs w:val="0"/>
                <w:color w:val="000000"/>
                <w:sz w:val="22"/>
                <w:szCs w:val="22"/>
                <w:u w:val="none"/>
              </w:rPr>
              <w:t>用途:用于锭剂药品包装</w:t>
            </w:r>
            <w:r>
              <w:rPr>
                <w:rFonts w:hint="eastAsia" w:ascii="宋体" w:hAnsi="宋体" w:eastAsia="宋体" w:cs="宋体"/>
                <w:i w:val="0"/>
                <w:iCs w:val="0"/>
                <w:color w:val="000000"/>
                <w:sz w:val="22"/>
                <w:szCs w:val="22"/>
                <w:u w:val="none"/>
                <w:lang w:eastAsia="zh-CN"/>
              </w:rPr>
              <w:t>。</w:t>
            </w:r>
          </w:p>
        </w:tc>
      </w:tr>
      <w:tr w14:paraId="24AC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80" w:type="dxa"/>
            <w:gridSpan w:val="3"/>
            <w:tcBorders>
              <w:top w:val="single" w:color="000000" w:sz="4" w:space="0"/>
              <w:left w:val="single" w:color="000000" w:sz="4" w:space="0"/>
              <w:bottom w:val="single" w:color="000000" w:sz="4" w:space="0"/>
              <w:right w:val="nil"/>
            </w:tcBorders>
            <w:shd w:val="clear" w:color="auto" w:fill="auto"/>
            <w:noWrap/>
            <w:vAlign w:val="center"/>
          </w:tcPr>
          <w:p w14:paraId="6BED8BF3">
            <w:pPr>
              <w:keepNext w:val="0"/>
              <w:keepLines w:val="0"/>
              <w:widowControl/>
              <w:suppressLineNumbers w:val="0"/>
              <w:jc w:val="left"/>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13686273">
      <w:pPr>
        <w:spacing w:line="360" w:lineRule="auto"/>
        <w:jc w:val="left"/>
        <w:rPr>
          <w:rFonts w:hint="eastAsia" w:ascii="宋体" w:hAnsi="宋体" w:eastAsia="宋体" w:cs="宋体"/>
          <w:sz w:val="32"/>
          <w:szCs w:val="32"/>
          <w:lang w:val="en-US" w:eastAsia="zh-CN"/>
        </w:rPr>
      </w:pPr>
    </w:p>
    <w:p w14:paraId="24AC01CB">
      <w:pPr>
        <w:spacing w:line="360" w:lineRule="auto"/>
        <w:jc w:val="left"/>
        <w:rPr>
          <w:rFonts w:hint="eastAsia" w:ascii="宋体" w:hAnsi="宋体" w:eastAsia="宋体" w:cs="宋体"/>
          <w:sz w:val="32"/>
          <w:szCs w:val="32"/>
          <w:lang w:val="en-US" w:eastAsia="zh-CN"/>
        </w:rPr>
      </w:pPr>
    </w:p>
    <w:p w14:paraId="532AE1F5">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材料2：墨带</w:t>
      </w:r>
    </w:p>
    <w:tbl>
      <w:tblPr>
        <w:tblStyle w:val="11"/>
        <w:tblW w:w="9780"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75"/>
        <w:gridCol w:w="7830"/>
      </w:tblGrid>
      <w:tr w14:paraId="7474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DCC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参数性质</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6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技术参数和要求</w:t>
            </w:r>
          </w:p>
        </w:tc>
      </w:tr>
      <w:tr w14:paraId="626B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F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CF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用途</w:t>
            </w:r>
            <w:r>
              <w:rPr>
                <w:rFonts w:hint="eastAsia" w:ascii="宋体" w:hAnsi="宋体" w:eastAsia="宋体" w:cs="宋体"/>
                <w:i w:val="0"/>
                <w:iCs w:val="0"/>
                <w:color w:val="000000"/>
                <w:sz w:val="22"/>
                <w:szCs w:val="22"/>
                <w:u w:val="none"/>
              </w:rPr>
              <w:t>:用于分包纸的热转印打印。</w:t>
            </w:r>
          </w:p>
        </w:tc>
      </w:tr>
      <w:tr w14:paraId="05BC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EF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rPr>
              <w:t>规格要求</w:t>
            </w:r>
            <w:r>
              <w:rPr>
                <w:rFonts w:hint="eastAsia" w:ascii="宋体" w:hAnsi="宋体" w:eastAsia="宋体" w:cs="宋体"/>
                <w:i w:val="0"/>
                <w:iCs w:val="0"/>
                <w:color w:val="000000"/>
                <w:sz w:val="22"/>
                <w:szCs w:val="22"/>
                <w:u w:val="none"/>
              </w:rPr>
              <w:t>:300mx60mm,单包装采用单轴式。</w:t>
            </w:r>
          </w:p>
        </w:tc>
      </w:tr>
      <w:tr w14:paraId="5EFD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F7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rPr>
              <w:t>适用范围</w:t>
            </w:r>
            <w:r>
              <w:rPr>
                <w:rFonts w:hint="eastAsia" w:ascii="宋体" w:hAnsi="宋体" w:eastAsia="宋体" w:cs="宋体"/>
                <w:i w:val="0"/>
                <w:iCs w:val="0"/>
                <w:color w:val="000000"/>
                <w:sz w:val="22"/>
                <w:szCs w:val="22"/>
                <w:u w:val="none"/>
              </w:rPr>
              <w:t>:TOSHO全自动分包机配套墨带，不会损坏设备打印头。</w:t>
            </w:r>
          </w:p>
        </w:tc>
      </w:tr>
      <w:tr w14:paraId="7AAD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F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0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6FE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sz w:val="22"/>
                <w:szCs w:val="22"/>
                <w:u w:val="none"/>
              </w:rPr>
              <w:t>打印效果要求</w:t>
            </w:r>
            <w:r>
              <w:rPr>
                <w:rFonts w:hint="eastAsia" w:ascii="宋体" w:hAnsi="宋体" w:eastAsia="宋体" w:cs="宋体"/>
                <w:i w:val="0"/>
                <w:iCs w:val="0"/>
                <w:color w:val="000000"/>
                <w:sz w:val="22"/>
                <w:szCs w:val="22"/>
                <w:u w:val="none"/>
              </w:rPr>
              <w:t>:墨带打印字迹浓黑清晰，抗摩擦能力强</w:t>
            </w:r>
          </w:p>
        </w:tc>
      </w:tr>
      <w:tr w14:paraId="6FBB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80" w:type="dxa"/>
            <w:gridSpan w:val="3"/>
            <w:tcBorders>
              <w:top w:val="single" w:color="000000" w:sz="4" w:space="0"/>
              <w:left w:val="single" w:color="000000" w:sz="4" w:space="0"/>
              <w:bottom w:val="single" w:color="000000" w:sz="4" w:space="0"/>
              <w:right w:val="nil"/>
            </w:tcBorders>
            <w:shd w:val="clear" w:color="auto" w:fill="auto"/>
            <w:noWrap/>
            <w:vAlign w:val="center"/>
          </w:tcPr>
          <w:p w14:paraId="672AF5D2">
            <w:pPr>
              <w:keepNext w:val="0"/>
              <w:keepLines w:val="0"/>
              <w:widowControl/>
              <w:suppressLineNumbers w:val="0"/>
              <w:jc w:val="left"/>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6441E96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F2018D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7700B5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0F9A66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135FA9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0681C7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1A0529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89B66C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FEA80A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3AA5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B85CAC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CFFA9D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661628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710181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6B2A29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A645A6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3D5C56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F0FDC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DA0FA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A6FF43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bookmarkStart w:id="1" w:name="_GoBack"/>
      <w:bookmarkEnd w:id="1"/>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366AC9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0EABF6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4E05A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BB3500"/>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051F32"/>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C22CA"/>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6625</Words>
  <Characters>7497</Characters>
  <Lines>0</Lines>
  <Paragraphs>0</Paragraphs>
  <TotalTime>0</TotalTime>
  <ScaleCrop>false</ScaleCrop>
  <LinksUpToDate>false</LinksUpToDate>
  <CharactersWithSpaces>8039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2026-07-02T07:21:37Z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3E4B9D30E0084B688D8443BEA81B0E26_13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