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2833A373">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东胜部在线监测设备运维服务项目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2026年7月9日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96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1"/>
        <w:gridCol w:w="2964"/>
        <w:gridCol w:w="1200"/>
        <w:gridCol w:w="1079"/>
        <w:gridCol w:w="1683"/>
        <w:gridCol w:w="1650"/>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123285E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964" w:type="dxa"/>
            <w:vAlign w:val="center"/>
          </w:tcPr>
          <w:p w14:paraId="3E37CC3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200" w:type="dxa"/>
            <w:vAlign w:val="center"/>
          </w:tcPr>
          <w:p w14:paraId="07310B1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079" w:type="dxa"/>
            <w:vAlign w:val="center"/>
          </w:tcPr>
          <w:p w14:paraId="20208E7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3333" w:type="dxa"/>
            <w:gridSpan w:val="2"/>
            <w:vAlign w:val="center"/>
          </w:tcPr>
          <w:p w14:paraId="1435679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17C02F4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2964" w:type="dxa"/>
            <w:vAlign w:val="center"/>
          </w:tcPr>
          <w:p w14:paraId="76F1662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sz w:val="28"/>
                <w:szCs w:val="28"/>
                <w:lang w:eastAsia="zh-CN"/>
              </w:rPr>
              <w:t>东胜部在线监测设备运维服务</w:t>
            </w:r>
            <w:r>
              <w:rPr>
                <w:rFonts w:hint="eastAsia" w:ascii="宋体" w:hAnsi="宋体" w:eastAsia="宋体"/>
                <w:sz w:val="28"/>
                <w:szCs w:val="28"/>
                <w:lang w:val="en-US" w:eastAsia="zh-CN"/>
              </w:rPr>
              <w:t>项目</w:t>
            </w:r>
          </w:p>
        </w:tc>
        <w:tc>
          <w:tcPr>
            <w:tcW w:w="1200" w:type="dxa"/>
            <w:vAlign w:val="center"/>
          </w:tcPr>
          <w:p w14:paraId="569A970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年</w:t>
            </w:r>
          </w:p>
        </w:tc>
        <w:tc>
          <w:tcPr>
            <w:tcW w:w="1079" w:type="dxa"/>
            <w:vAlign w:val="center"/>
          </w:tcPr>
          <w:p w14:paraId="535899A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3333" w:type="dxa"/>
            <w:gridSpan w:val="2"/>
            <w:vAlign w:val="center"/>
          </w:tcPr>
          <w:p w14:paraId="1D45D755">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227500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0B1B03D5">
            <w:pPr>
              <w:widowControl/>
              <w:jc w:val="center"/>
              <w:textAlignment w:val="center"/>
              <w:rPr>
                <w:rFonts w:hint="eastAsia" w:ascii="宋体" w:hAnsi="宋体" w:eastAsia="宋体" w:cs="宋体"/>
                <w:kern w:val="0"/>
                <w:sz w:val="28"/>
                <w:szCs w:val="28"/>
                <w:lang w:val="en-US" w:eastAsia="zh-CN"/>
              </w:rPr>
            </w:pPr>
          </w:p>
        </w:tc>
        <w:tc>
          <w:tcPr>
            <w:tcW w:w="6926" w:type="dxa"/>
            <w:gridSpan w:val="4"/>
            <w:vAlign w:val="center"/>
          </w:tcPr>
          <w:p w14:paraId="1341120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650" w:type="dxa"/>
            <w:vAlign w:val="center"/>
          </w:tcPr>
          <w:p w14:paraId="1CE8AE64">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227500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6E09C79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2964" w:type="dxa"/>
            <w:vAlign w:val="center"/>
          </w:tcPr>
          <w:p w14:paraId="2228440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入场时间</w:t>
            </w:r>
          </w:p>
        </w:tc>
        <w:tc>
          <w:tcPr>
            <w:tcW w:w="5612" w:type="dxa"/>
            <w:gridSpan w:val="4"/>
            <w:vAlign w:val="center"/>
          </w:tcPr>
          <w:p w14:paraId="7217420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6CCE744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2964" w:type="dxa"/>
            <w:vAlign w:val="center"/>
          </w:tcPr>
          <w:p w14:paraId="794A294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服务期</w:t>
            </w:r>
          </w:p>
        </w:tc>
        <w:tc>
          <w:tcPr>
            <w:tcW w:w="5612" w:type="dxa"/>
            <w:gridSpan w:val="4"/>
            <w:vAlign w:val="center"/>
          </w:tcPr>
          <w:p w14:paraId="56B9AF7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091" w:type="dxa"/>
            <w:vAlign w:val="center"/>
          </w:tcPr>
          <w:p w14:paraId="536EF94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2964" w:type="dxa"/>
            <w:vAlign w:val="center"/>
          </w:tcPr>
          <w:p w14:paraId="01AB15D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612" w:type="dxa"/>
            <w:gridSpan w:val="4"/>
            <w:vAlign w:val="center"/>
          </w:tcPr>
          <w:p w14:paraId="06580548">
            <w:pPr>
              <w:widowControl/>
              <w:jc w:val="both"/>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服务期结束，考核合格支付合同金额的100%</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5F04D5C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2964" w:type="dxa"/>
            <w:vAlign w:val="center"/>
          </w:tcPr>
          <w:p w14:paraId="2FD57B8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612" w:type="dxa"/>
            <w:gridSpan w:val="4"/>
            <w:vAlign w:val="center"/>
          </w:tcPr>
          <w:p w14:paraId="4B29C0F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鄂尔多斯市中心医院（东胜部）</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366648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u w:val="single"/>
        </w:rPr>
      </w:pPr>
      <w:r>
        <w:rPr>
          <w:rFonts w:hint="eastAsia" w:ascii="仿宋" w:hAnsi="仿宋" w:eastAsia="仿宋" w:cs="仿宋"/>
          <w:sz w:val="32"/>
          <w:szCs w:val="32"/>
          <w:lang w:val="en-US" w:eastAsia="zh-CN"/>
        </w:rPr>
        <w:t>（一）</w:t>
      </w:r>
      <w:r>
        <w:rPr>
          <w:rFonts w:hint="eastAsia" w:ascii="仿宋" w:hAnsi="仿宋" w:eastAsia="仿宋" w:cs="仿宋"/>
          <w:sz w:val="32"/>
          <w:szCs w:val="32"/>
        </w:rPr>
        <w:t>项目基本情况介绍：</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东胜部在线监测设备运维服务，运维的在线监测设备包括：COD在线分析仪、粪大肠杆菌在线分析仪、pH值在线分析仪、余氯在线分析仪、水质采样器、电磁流量计、环保数采仪和相关的附属设备</w:t>
      </w:r>
      <w:r>
        <w:rPr>
          <w:rFonts w:hint="eastAsia" w:ascii="仿宋" w:hAnsi="仿宋" w:eastAsia="仿宋" w:cs="仿宋"/>
          <w:sz w:val="32"/>
          <w:szCs w:val="32"/>
          <w:u w:val="single"/>
        </w:rPr>
        <w:t xml:space="preserve">   。</w:t>
      </w:r>
    </w:p>
    <w:p w14:paraId="75CA7EF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u w:val="single"/>
        </w:rPr>
      </w:pPr>
      <w:r>
        <w:rPr>
          <w:rFonts w:hint="eastAsia" w:ascii="仿宋" w:hAnsi="仿宋" w:eastAsia="仿宋" w:cs="仿宋"/>
          <w:sz w:val="32"/>
          <w:szCs w:val="32"/>
          <w:lang w:val="en-US" w:eastAsia="zh-CN"/>
        </w:rPr>
        <w:t>（二）</w:t>
      </w:r>
      <w:r>
        <w:rPr>
          <w:rFonts w:hint="eastAsia" w:ascii="仿宋" w:hAnsi="仿宋" w:eastAsia="仿宋" w:cs="仿宋"/>
          <w:sz w:val="32"/>
          <w:szCs w:val="32"/>
        </w:rPr>
        <w:t>技术参数和要求（功能和质量）</w:t>
      </w:r>
    </w:p>
    <w:tbl>
      <w:tblPr>
        <w:tblStyle w:val="11"/>
        <w:tblW w:w="9810" w:type="dxa"/>
        <w:jc w:val="center"/>
        <w:tblLayout w:type="fixed"/>
        <w:tblCellMar>
          <w:top w:w="0" w:type="dxa"/>
          <w:left w:w="108" w:type="dxa"/>
          <w:bottom w:w="0" w:type="dxa"/>
          <w:right w:w="108" w:type="dxa"/>
        </w:tblCellMar>
      </w:tblPr>
      <w:tblGrid>
        <w:gridCol w:w="1555"/>
        <w:gridCol w:w="1134"/>
        <w:gridCol w:w="7121"/>
      </w:tblGrid>
      <w:tr w14:paraId="7E759BFE">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62AC71">
            <w:pPr>
              <w:widowControl/>
              <w:jc w:val="center"/>
              <w:rPr>
                <w:rFonts w:hint="eastAsia" w:ascii="仿宋" w:hAnsi="仿宋" w:eastAsia="仿宋" w:cs="仿宋"/>
                <w:sz w:val="32"/>
                <w:szCs w:val="32"/>
              </w:rPr>
            </w:pPr>
            <w:r>
              <w:rPr>
                <w:rFonts w:hint="eastAsia" w:ascii="仿宋" w:hAnsi="仿宋" w:eastAsia="仿宋" w:cs="仿宋"/>
                <w:sz w:val="32"/>
                <w:szCs w:val="32"/>
              </w:rPr>
              <w:t>参数性质</w:t>
            </w:r>
          </w:p>
        </w:tc>
        <w:tc>
          <w:tcPr>
            <w:tcW w:w="1134" w:type="dxa"/>
            <w:tcBorders>
              <w:top w:val="single" w:color="auto" w:sz="4" w:space="0"/>
              <w:left w:val="nil"/>
              <w:bottom w:val="single" w:color="auto" w:sz="4" w:space="0"/>
              <w:right w:val="single" w:color="auto" w:sz="4" w:space="0"/>
            </w:tcBorders>
            <w:vAlign w:val="center"/>
          </w:tcPr>
          <w:p w14:paraId="247E3B3A">
            <w:pPr>
              <w:widowControl/>
              <w:jc w:val="center"/>
              <w:rPr>
                <w:rFonts w:hint="eastAsia" w:ascii="仿宋" w:hAnsi="仿宋" w:eastAsia="仿宋" w:cs="仿宋"/>
                <w:sz w:val="32"/>
                <w:szCs w:val="32"/>
              </w:rPr>
            </w:pPr>
            <w:r>
              <w:rPr>
                <w:rFonts w:hint="eastAsia" w:ascii="仿宋" w:hAnsi="仿宋" w:eastAsia="仿宋" w:cs="仿宋"/>
                <w:sz w:val="32"/>
                <w:szCs w:val="32"/>
              </w:rPr>
              <w:t>编号</w:t>
            </w:r>
          </w:p>
        </w:tc>
        <w:tc>
          <w:tcPr>
            <w:tcW w:w="7121" w:type="dxa"/>
            <w:tcBorders>
              <w:top w:val="single" w:color="auto" w:sz="4" w:space="0"/>
              <w:left w:val="nil"/>
              <w:bottom w:val="single" w:color="auto" w:sz="4" w:space="0"/>
              <w:right w:val="single" w:color="auto" w:sz="4" w:space="0"/>
            </w:tcBorders>
            <w:vAlign w:val="center"/>
          </w:tcPr>
          <w:p w14:paraId="19B2E130">
            <w:pPr>
              <w:widowControl/>
              <w:jc w:val="center"/>
              <w:rPr>
                <w:rFonts w:hint="eastAsia" w:ascii="仿宋" w:hAnsi="仿宋" w:eastAsia="仿宋" w:cs="仿宋"/>
                <w:sz w:val="32"/>
                <w:szCs w:val="32"/>
              </w:rPr>
            </w:pPr>
            <w:r>
              <w:rPr>
                <w:rFonts w:hint="eastAsia" w:ascii="仿宋" w:hAnsi="仿宋" w:eastAsia="仿宋" w:cs="仿宋"/>
                <w:sz w:val="32"/>
                <w:szCs w:val="32"/>
              </w:rPr>
              <w:t>技术参数和要求</w:t>
            </w:r>
          </w:p>
        </w:tc>
      </w:tr>
      <w:tr w14:paraId="3766A3F1">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0EE49E7">
            <w:pPr>
              <w:widowControl/>
              <w:jc w:val="center"/>
              <w:rPr>
                <w:rFonts w:hint="eastAsia" w:ascii="仿宋" w:hAnsi="仿宋" w:eastAsia="仿宋" w:cs="仿宋"/>
                <w:sz w:val="32"/>
                <w:szCs w:val="32"/>
              </w:rPr>
            </w:pPr>
            <w:r>
              <w:rPr>
                <w:rFonts w:hint="eastAsia" w:ascii="宋体" w:hAnsi="宋体" w:eastAsia="宋体" w:cs="宋体"/>
                <w:sz w:val="32"/>
                <w:szCs w:val="32"/>
              </w:rPr>
              <w:t>★</w:t>
            </w:r>
          </w:p>
        </w:tc>
        <w:tc>
          <w:tcPr>
            <w:tcW w:w="1134" w:type="dxa"/>
            <w:tcBorders>
              <w:top w:val="single" w:color="auto" w:sz="4" w:space="0"/>
              <w:left w:val="nil"/>
              <w:bottom w:val="single" w:color="auto" w:sz="4" w:space="0"/>
              <w:right w:val="single" w:color="auto" w:sz="4" w:space="0"/>
            </w:tcBorders>
            <w:vAlign w:val="center"/>
          </w:tcPr>
          <w:p w14:paraId="5095C250">
            <w:pPr>
              <w:widowControl/>
              <w:jc w:val="center"/>
              <w:rPr>
                <w:rFonts w:hint="eastAsia" w:ascii="仿宋" w:hAnsi="仿宋" w:eastAsia="仿宋" w:cs="仿宋"/>
                <w:sz w:val="32"/>
                <w:szCs w:val="32"/>
              </w:rPr>
            </w:pPr>
            <w:r>
              <w:rPr>
                <w:rFonts w:hint="eastAsia" w:ascii="仿宋" w:hAnsi="仿宋" w:eastAsia="仿宋" w:cs="仿宋"/>
                <w:sz w:val="32"/>
                <w:szCs w:val="32"/>
              </w:rPr>
              <w:t>1</w:t>
            </w:r>
          </w:p>
        </w:tc>
        <w:tc>
          <w:tcPr>
            <w:tcW w:w="7121" w:type="dxa"/>
            <w:tcBorders>
              <w:top w:val="single" w:color="auto" w:sz="4" w:space="0"/>
              <w:left w:val="nil"/>
              <w:bottom w:val="single" w:color="auto" w:sz="4" w:space="0"/>
              <w:right w:val="single" w:color="auto" w:sz="4" w:space="0"/>
            </w:tcBorders>
            <w:shd w:val="clear" w:color="auto" w:fill="auto"/>
            <w:vAlign w:val="top"/>
          </w:tcPr>
          <w:p w14:paraId="1C4C550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投标人必须提供专职运维人员的自动监控（水）运行工证书复印件，维修人员低压电工证书，并提供持证人员近六个月内任意一个月缴纳社保的证明。投标人有国控企业污水在线监测设备运维业绩，并提供近三年（2023年7月1日至今）服务合同复印件和该企业向国控平台传输数据截图。专职运维人员必须</w:t>
            </w:r>
            <w:r>
              <w:rPr>
                <w:rFonts w:hint="eastAsia" w:ascii="仿宋" w:hAnsi="仿宋" w:eastAsia="仿宋" w:cs="仿宋"/>
                <w:sz w:val="32"/>
                <w:szCs w:val="32"/>
              </w:rPr>
              <w:t>掌握机构所开展的自动监测运维工作范围内的相关专业知识、仪器和设备的原理、相应的监测标准或技术规范、系统维护操作规程等。</w:t>
            </w:r>
          </w:p>
        </w:tc>
      </w:tr>
      <w:tr w14:paraId="4387962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AC2971">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22BECC8A">
            <w:pPr>
              <w:widowControl/>
              <w:jc w:val="center"/>
              <w:rPr>
                <w:rFonts w:hint="eastAsia" w:ascii="仿宋" w:hAnsi="仿宋" w:eastAsia="仿宋" w:cs="仿宋"/>
                <w:sz w:val="32"/>
                <w:szCs w:val="32"/>
              </w:rPr>
            </w:pPr>
            <w:r>
              <w:rPr>
                <w:rFonts w:hint="eastAsia" w:ascii="仿宋" w:hAnsi="仿宋" w:eastAsia="仿宋" w:cs="仿宋"/>
                <w:sz w:val="32"/>
                <w:szCs w:val="32"/>
              </w:rPr>
              <w:t>2</w:t>
            </w:r>
          </w:p>
        </w:tc>
        <w:tc>
          <w:tcPr>
            <w:tcW w:w="7121" w:type="dxa"/>
            <w:tcBorders>
              <w:top w:val="single" w:color="auto" w:sz="4" w:space="0"/>
              <w:left w:val="nil"/>
              <w:bottom w:val="single" w:color="auto" w:sz="4" w:space="0"/>
              <w:right w:val="single" w:color="auto" w:sz="4" w:space="0"/>
            </w:tcBorders>
            <w:shd w:val="clear" w:color="auto" w:fill="auto"/>
            <w:vAlign w:val="top"/>
          </w:tcPr>
          <w:p w14:paraId="0CB9809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在线COD分析仪试剂包括：（掩蔽剂）硫酸、硫酸银溶液；（氧化剂）重铬酸钾、硫酸；（催化剂）硫酸银、硫酸。运维公司所提供试剂须与现场COD在线分析仪设备匹配，保证数据真实有效。监测频次：每小时监测一次。</w:t>
            </w:r>
          </w:p>
        </w:tc>
      </w:tr>
      <w:tr w14:paraId="013FD3B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70DEE2">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402381C2">
            <w:pPr>
              <w:widowControl/>
              <w:jc w:val="center"/>
              <w:rPr>
                <w:rFonts w:hint="eastAsia" w:ascii="仿宋" w:hAnsi="仿宋" w:eastAsia="仿宋" w:cs="仿宋"/>
                <w:sz w:val="32"/>
                <w:szCs w:val="32"/>
              </w:rPr>
            </w:pPr>
            <w:r>
              <w:rPr>
                <w:rFonts w:hint="eastAsia" w:ascii="仿宋" w:hAnsi="仿宋" w:eastAsia="仿宋" w:cs="仿宋"/>
                <w:sz w:val="32"/>
                <w:szCs w:val="32"/>
              </w:rPr>
              <w:t>3</w:t>
            </w:r>
          </w:p>
        </w:tc>
        <w:tc>
          <w:tcPr>
            <w:tcW w:w="7121" w:type="dxa"/>
            <w:tcBorders>
              <w:top w:val="single" w:color="auto" w:sz="4" w:space="0"/>
              <w:left w:val="nil"/>
              <w:bottom w:val="single" w:color="auto" w:sz="4" w:space="0"/>
              <w:right w:val="single" w:color="auto" w:sz="4" w:space="0"/>
            </w:tcBorders>
            <w:shd w:val="clear" w:color="auto" w:fill="auto"/>
            <w:vAlign w:val="top"/>
          </w:tcPr>
          <w:p w14:paraId="2D35BA7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sz w:val="32"/>
                <w:szCs w:val="32"/>
              </w:rPr>
              <w:t>在线粪大肠杆菌分析仪试剂包括：培养基、纯净水、消毒液。运维公司所提供试剂须与现场粪大肠杆菌在线分析仪设备匹配，</w:t>
            </w:r>
            <w:r>
              <w:rPr>
                <w:rFonts w:hint="eastAsia" w:ascii="仿宋" w:hAnsi="仿宋" w:eastAsia="仿宋" w:cs="仿宋"/>
                <w:sz w:val="32"/>
                <w:szCs w:val="32"/>
                <w:lang w:val="en-US" w:eastAsia="zh-CN"/>
              </w:rPr>
              <w:t>每日监测一次，</w:t>
            </w:r>
            <w:r>
              <w:rPr>
                <w:rFonts w:hint="eastAsia" w:ascii="仿宋" w:hAnsi="仿宋" w:eastAsia="仿宋" w:cs="仿宋"/>
                <w:sz w:val="32"/>
                <w:szCs w:val="32"/>
              </w:rPr>
              <w:t>保证数据真实有效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监测频次：每天监测一次。</w:t>
            </w:r>
          </w:p>
        </w:tc>
      </w:tr>
      <w:tr w14:paraId="39310A1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AFCDDC8">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23EFAA39">
            <w:pPr>
              <w:widowControl/>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p>
        </w:tc>
        <w:tc>
          <w:tcPr>
            <w:tcW w:w="7121" w:type="dxa"/>
            <w:tcBorders>
              <w:top w:val="single" w:color="auto" w:sz="4" w:space="0"/>
              <w:left w:val="nil"/>
              <w:bottom w:val="single" w:color="auto" w:sz="4" w:space="0"/>
              <w:right w:val="single" w:color="auto" w:sz="4" w:space="0"/>
            </w:tcBorders>
            <w:shd w:val="clear" w:color="auto" w:fill="auto"/>
            <w:vAlign w:val="top"/>
          </w:tcPr>
          <w:p w14:paraId="2DB953E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sz w:val="32"/>
                <w:szCs w:val="32"/>
              </w:rPr>
              <w:t>运维人员每日到</w:t>
            </w:r>
            <w:r>
              <w:rPr>
                <w:rFonts w:hint="eastAsia" w:ascii="仿宋" w:hAnsi="仿宋" w:eastAsia="仿宋" w:cs="仿宋"/>
                <w:sz w:val="32"/>
                <w:szCs w:val="32"/>
                <w:lang w:eastAsia="zh-CN"/>
              </w:rPr>
              <w:t>场</w:t>
            </w:r>
            <w:r>
              <w:rPr>
                <w:rFonts w:hint="eastAsia" w:ascii="仿宋" w:hAnsi="仿宋" w:eastAsia="仿宋" w:cs="仿宋"/>
                <w:sz w:val="32"/>
                <w:szCs w:val="32"/>
              </w:rPr>
              <w:t>进行巡检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填写运行记录台账</w:t>
            </w:r>
            <w:r>
              <w:rPr>
                <w:rFonts w:hint="eastAsia" w:ascii="仿宋" w:hAnsi="仿宋" w:eastAsia="仿宋" w:cs="仿宋"/>
                <w:sz w:val="32"/>
                <w:szCs w:val="32"/>
              </w:rPr>
              <w:t>，如设备发生故障，</w:t>
            </w:r>
            <w:r>
              <w:rPr>
                <w:rFonts w:hint="eastAsia" w:ascii="仿宋" w:hAnsi="仿宋" w:eastAsia="仿宋" w:cs="仿宋"/>
                <w:sz w:val="32"/>
                <w:szCs w:val="32"/>
                <w:lang w:val="en-US" w:eastAsia="zh-CN"/>
              </w:rPr>
              <w:t>必须</w:t>
            </w:r>
            <w:r>
              <w:rPr>
                <w:rFonts w:hint="eastAsia" w:ascii="仿宋" w:hAnsi="仿宋" w:eastAsia="仿宋" w:cs="仿宋"/>
                <w:sz w:val="32"/>
                <w:szCs w:val="32"/>
              </w:rPr>
              <w:t>保证2小时内到</w:t>
            </w:r>
            <w:r>
              <w:rPr>
                <w:rFonts w:hint="eastAsia" w:ascii="仿宋" w:hAnsi="仿宋" w:eastAsia="仿宋" w:cs="仿宋"/>
                <w:sz w:val="32"/>
                <w:szCs w:val="32"/>
                <w:lang w:eastAsia="zh-CN"/>
              </w:rPr>
              <w:t>场，</w:t>
            </w:r>
            <w:r>
              <w:rPr>
                <w:rFonts w:hint="eastAsia" w:ascii="仿宋" w:hAnsi="仿宋" w:eastAsia="仿宋" w:cs="仿宋"/>
                <w:sz w:val="32"/>
                <w:szCs w:val="32"/>
                <w:lang w:val="en-US" w:eastAsia="zh-CN"/>
              </w:rPr>
              <w:t>一般故障4小时内修复，核心部件损坏24小时内更换备用件恢复监测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维修完毕后同步记录异常台账，及时在污染源管理平台进行标记。</w:t>
            </w:r>
          </w:p>
        </w:tc>
      </w:tr>
      <w:tr w14:paraId="3B1DDCE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B180084">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01799FB1">
            <w:pPr>
              <w:widowControl/>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p>
        </w:tc>
        <w:tc>
          <w:tcPr>
            <w:tcW w:w="7121" w:type="dxa"/>
            <w:tcBorders>
              <w:top w:val="single" w:color="auto" w:sz="4" w:space="0"/>
              <w:left w:val="nil"/>
              <w:bottom w:val="single" w:color="auto" w:sz="4" w:space="0"/>
              <w:right w:val="single" w:color="auto" w:sz="4" w:space="0"/>
            </w:tcBorders>
            <w:shd w:val="clear" w:color="auto" w:fill="auto"/>
            <w:vAlign w:val="center"/>
          </w:tcPr>
          <w:p w14:paraId="200F5A9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中标人需提供</w:t>
            </w:r>
            <w:r>
              <w:rPr>
                <w:rFonts w:hint="eastAsia" w:ascii="仿宋" w:hAnsi="仿宋" w:eastAsia="仿宋" w:cs="仿宋"/>
                <w:sz w:val="32"/>
                <w:szCs w:val="32"/>
              </w:rPr>
              <w:t>在线监测设备运行中所需</w:t>
            </w:r>
            <w:r>
              <w:rPr>
                <w:rFonts w:hint="eastAsia" w:ascii="仿宋" w:hAnsi="仿宋" w:eastAsia="仿宋" w:cs="仿宋"/>
                <w:sz w:val="32"/>
                <w:szCs w:val="32"/>
                <w:lang w:val="en-US" w:eastAsia="zh-CN"/>
              </w:rPr>
              <w:t>更换</w:t>
            </w:r>
            <w:r>
              <w:rPr>
                <w:rFonts w:hint="eastAsia" w:ascii="仿宋" w:hAnsi="仿宋" w:eastAsia="仿宋" w:cs="仿宋"/>
                <w:sz w:val="32"/>
                <w:szCs w:val="32"/>
              </w:rPr>
              <w:t>的</w:t>
            </w:r>
            <w:r>
              <w:rPr>
                <w:rFonts w:hint="eastAsia" w:ascii="仿宋" w:hAnsi="仿宋" w:eastAsia="仿宋" w:cs="仿宋"/>
                <w:sz w:val="32"/>
                <w:szCs w:val="32"/>
                <w:lang w:val="en-US" w:eastAsia="zh-CN"/>
              </w:rPr>
              <w:t>单价</w:t>
            </w:r>
            <w:r>
              <w:rPr>
                <w:rFonts w:hint="eastAsia" w:ascii="仿宋" w:hAnsi="仿宋" w:eastAsia="仿宋" w:cs="仿宋"/>
                <w:sz w:val="32"/>
                <w:szCs w:val="32"/>
              </w:rPr>
              <w:t>低于</w:t>
            </w:r>
            <w:r>
              <w:rPr>
                <w:rFonts w:hint="eastAsia" w:ascii="仿宋" w:hAnsi="仿宋" w:eastAsia="仿宋" w:cs="仿宋"/>
                <w:sz w:val="32"/>
                <w:szCs w:val="32"/>
                <w:lang w:val="en-US" w:eastAsia="zh-CN"/>
              </w:rPr>
              <w:t>5</w:t>
            </w:r>
            <w:r>
              <w:rPr>
                <w:rFonts w:hint="eastAsia" w:ascii="仿宋" w:hAnsi="仿宋" w:eastAsia="仿宋" w:cs="仿宋"/>
                <w:sz w:val="32"/>
                <w:szCs w:val="32"/>
              </w:rPr>
              <w:t>000</w:t>
            </w:r>
            <w:r>
              <w:rPr>
                <w:rFonts w:hint="eastAsia" w:ascii="仿宋" w:hAnsi="仿宋" w:eastAsia="仿宋" w:cs="仿宋"/>
                <w:sz w:val="32"/>
                <w:szCs w:val="32"/>
                <w:lang w:val="en-US" w:eastAsia="zh-CN"/>
              </w:rPr>
              <w:t>元</w:t>
            </w:r>
            <w:r>
              <w:rPr>
                <w:rFonts w:hint="eastAsia" w:ascii="仿宋" w:hAnsi="仿宋" w:eastAsia="仿宋" w:cs="仿宋"/>
                <w:sz w:val="32"/>
                <w:szCs w:val="32"/>
              </w:rPr>
              <w:t>的配件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费用由中标人承担。</w:t>
            </w:r>
          </w:p>
        </w:tc>
      </w:tr>
      <w:tr w14:paraId="1A2FB65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256FB4D">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032EFF91">
            <w:pPr>
              <w:widowControl/>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w:t>
            </w:r>
          </w:p>
        </w:tc>
        <w:tc>
          <w:tcPr>
            <w:tcW w:w="7121" w:type="dxa"/>
            <w:tcBorders>
              <w:top w:val="single" w:color="auto" w:sz="4" w:space="0"/>
              <w:left w:val="nil"/>
              <w:bottom w:val="single" w:color="auto" w:sz="4" w:space="0"/>
              <w:right w:val="single" w:color="auto" w:sz="4" w:space="0"/>
            </w:tcBorders>
            <w:shd w:val="clear" w:color="auto" w:fill="auto"/>
            <w:vAlign w:val="top"/>
          </w:tcPr>
          <w:p w14:paraId="55B429B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每日对COD在线分析仪进行自动标定，并核对标定结果。其他在线监测设备按照相关法律法规进行标定，保证监测数据真实有效。</w:t>
            </w:r>
          </w:p>
        </w:tc>
      </w:tr>
      <w:tr w14:paraId="7C681711">
        <w:tblPrEx>
          <w:tblCellMar>
            <w:top w:w="0" w:type="dxa"/>
            <w:left w:w="108" w:type="dxa"/>
            <w:bottom w:w="0" w:type="dxa"/>
            <w:right w:w="108" w:type="dxa"/>
          </w:tblCellMar>
        </w:tblPrEx>
        <w:trPr>
          <w:trHeight w:val="1849"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33EE1A7">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6DE2C312">
            <w:pPr>
              <w:widowControl/>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w:t>
            </w:r>
          </w:p>
        </w:tc>
        <w:tc>
          <w:tcPr>
            <w:tcW w:w="7121" w:type="dxa"/>
            <w:tcBorders>
              <w:top w:val="single" w:color="auto" w:sz="4" w:space="0"/>
              <w:left w:val="nil"/>
              <w:bottom w:val="single" w:color="auto" w:sz="4" w:space="0"/>
              <w:right w:val="single" w:color="auto" w:sz="4" w:space="0"/>
            </w:tcBorders>
            <w:shd w:val="clear" w:color="auto" w:fill="auto"/>
            <w:vAlign w:val="top"/>
          </w:tcPr>
          <w:p w14:paraId="769B7D6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每月对COD、粪大肠杆菌、pH值、余氯数据进行手工比对，并提供具有CMA检验检测资质的公司出具的比对报告。</w:t>
            </w:r>
          </w:p>
        </w:tc>
      </w:tr>
      <w:tr w14:paraId="5E510D5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C839865">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50569B8C">
            <w:pPr>
              <w:widowControl/>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w:t>
            </w:r>
          </w:p>
        </w:tc>
        <w:tc>
          <w:tcPr>
            <w:tcW w:w="7121" w:type="dxa"/>
            <w:tcBorders>
              <w:top w:val="single" w:color="auto" w:sz="4" w:space="0"/>
              <w:left w:val="nil"/>
              <w:bottom w:val="single" w:color="auto" w:sz="4" w:space="0"/>
              <w:right w:val="single" w:color="auto" w:sz="4" w:space="0"/>
            </w:tcBorders>
            <w:shd w:val="clear" w:color="auto" w:fill="auto"/>
            <w:vAlign w:val="top"/>
          </w:tcPr>
          <w:p w14:paraId="35C174D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中标人需后台实时监控全部设备、数据传输状态，断线、超标、仪器故障10分钟内电话通知甲方，并对在线监测设备数据进行审核和修约。</w:t>
            </w:r>
          </w:p>
        </w:tc>
      </w:tr>
      <w:tr w14:paraId="40F03D3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B09978C">
            <w:pPr>
              <w:widowControl/>
              <w:jc w:val="center"/>
              <w:rPr>
                <w:rFonts w:hint="eastAsia" w:ascii="仿宋" w:hAnsi="仿宋" w:eastAsia="仿宋" w:cs="仿宋"/>
                <w:sz w:val="32"/>
                <w:szCs w:val="32"/>
              </w:rPr>
            </w:pPr>
            <w:r>
              <w:rPr>
                <w:rFonts w:hint="eastAsia" w:ascii="宋体" w:hAnsi="宋体" w:eastAsia="宋体" w:cs="宋体"/>
                <w:sz w:val="32"/>
                <w:szCs w:val="32"/>
              </w:rPr>
              <w:t>★</w:t>
            </w:r>
          </w:p>
        </w:tc>
        <w:tc>
          <w:tcPr>
            <w:tcW w:w="1134" w:type="dxa"/>
            <w:tcBorders>
              <w:top w:val="single" w:color="auto" w:sz="4" w:space="0"/>
              <w:left w:val="nil"/>
              <w:bottom w:val="single" w:color="auto" w:sz="4" w:space="0"/>
              <w:right w:val="single" w:color="auto" w:sz="4" w:space="0"/>
            </w:tcBorders>
            <w:vAlign w:val="center"/>
          </w:tcPr>
          <w:p w14:paraId="54991368">
            <w:pPr>
              <w:widowControl/>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w:t>
            </w:r>
          </w:p>
        </w:tc>
        <w:tc>
          <w:tcPr>
            <w:tcW w:w="7121" w:type="dxa"/>
            <w:tcBorders>
              <w:top w:val="single" w:color="auto" w:sz="4" w:space="0"/>
              <w:left w:val="nil"/>
              <w:bottom w:val="single" w:color="auto" w:sz="4" w:space="0"/>
              <w:right w:val="single" w:color="auto" w:sz="4" w:space="0"/>
            </w:tcBorders>
            <w:shd w:val="clear" w:color="auto" w:fill="auto"/>
            <w:vAlign w:val="top"/>
          </w:tcPr>
          <w:p w14:paraId="325E264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中标人负责处置在线监测设备产生的所有废液、失效试剂、过期的标准溶液等，张贴危废标签，并按照危废代码HW49(900-047-49)进行处置。如中标人自行处置，需提供公司处置废液资质。如中标人委外处置，需提供处置公司的相关资质及委托处置协议。</w:t>
            </w:r>
          </w:p>
        </w:tc>
      </w:tr>
      <w:tr w14:paraId="3E31F29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CC23ACB">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449E48EF">
            <w:pPr>
              <w:widowControl/>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w:t>
            </w:r>
          </w:p>
        </w:tc>
        <w:tc>
          <w:tcPr>
            <w:tcW w:w="7121" w:type="dxa"/>
            <w:tcBorders>
              <w:top w:val="single" w:color="auto" w:sz="4" w:space="0"/>
              <w:left w:val="nil"/>
              <w:bottom w:val="single" w:color="auto" w:sz="4" w:space="0"/>
              <w:right w:val="single" w:color="auto" w:sz="4" w:space="0"/>
            </w:tcBorders>
            <w:shd w:val="clear" w:color="auto" w:fill="auto"/>
            <w:vAlign w:val="top"/>
          </w:tcPr>
          <w:p w14:paraId="2127BAA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配合环境保护部门完成在线监测设备相关检查、文件整理、问题汇报，整改等工作</w:t>
            </w:r>
          </w:p>
        </w:tc>
      </w:tr>
      <w:tr w14:paraId="3FC6F1D8">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A04F2FB">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5CEAD8CE">
            <w:pPr>
              <w:widowControl/>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11</w:t>
            </w:r>
          </w:p>
        </w:tc>
        <w:tc>
          <w:tcPr>
            <w:tcW w:w="7121" w:type="dxa"/>
            <w:tcBorders>
              <w:top w:val="single" w:color="auto" w:sz="4" w:space="0"/>
              <w:left w:val="nil"/>
              <w:bottom w:val="single" w:color="auto" w:sz="4" w:space="0"/>
              <w:right w:val="single" w:color="auto" w:sz="4" w:space="0"/>
            </w:tcBorders>
            <w:shd w:val="clear" w:color="auto" w:fill="auto"/>
            <w:vAlign w:val="top"/>
          </w:tcPr>
          <w:p w14:paraId="4860F60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如环境保护部门要求新增在线监测设施，投标人须配合院方安装调试，并运维，所需试剂另行采购。</w:t>
            </w:r>
          </w:p>
        </w:tc>
      </w:tr>
      <w:tr w14:paraId="7DB9953C">
        <w:tblPrEx>
          <w:tblCellMar>
            <w:top w:w="0" w:type="dxa"/>
            <w:left w:w="108" w:type="dxa"/>
            <w:bottom w:w="0" w:type="dxa"/>
            <w:right w:w="108" w:type="dxa"/>
          </w:tblCellMar>
        </w:tblPrEx>
        <w:trPr>
          <w:trHeight w:val="773" w:hRule="atLeast"/>
          <w:jc w:val="center"/>
        </w:trPr>
        <w:tc>
          <w:tcPr>
            <w:tcW w:w="9810" w:type="dxa"/>
            <w:gridSpan w:val="3"/>
            <w:tcBorders>
              <w:top w:val="single" w:color="auto" w:sz="4" w:space="0"/>
              <w:left w:val="single" w:color="auto" w:sz="4" w:space="0"/>
              <w:bottom w:val="single" w:color="auto" w:sz="4" w:space="0"/>
              <w:right w:val="single" w:color="auto" w:sz="4" w:space="0"/>
            </w:tcBorders>
            <w:vAlign w:val="center"/>
          </w:tcPr>
          <w:p w14:paraId="7CC0FCE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注：所有技术参数中，标“</w:t>
            </w:r>
            <w:r>
              <w:rPr>
                <w:rFonts w:hint="eastAsia" w:ascii="宋体" w:hAnsi="宋体" w:eastAsia="宋体" w:cs="宋体"/>
                <w:sz w:val="32"/>
                <w:szCs w:val="32"/>
              </w:rPr>
              <w:t>★</w:t>
            </w:r>
            <w:r>
              <w:rPr>
                <w:rFonts w:hint="eastAsia" w:ascii="仿宋" w:hAnsi="仿宋" w:eastAsia="仿宋" w:cs="仿宋"/>
                <w:sz w:val="32"/>
                <w:szCs w:val="32"/>
                <w:lang w:val="en-US" w:eastAsia="zh-CN"/>
              </w:rPr>
              <w:t>”项为主要技术参数，任意一条不满足则导致响应无效。</w:t>
            </w:r>
          </w:p>
        </w:tc>
      </w:tr>
    </w:tbl>
    <w:p w14:paraId="5D2EF6E9">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2F8471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97F7F7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67F6F5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5D217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十四、服务</w:t>
      </w:r>
      <w:r>
        <w:rPr>
          <w:rFonts w:hint="eastAsia" w:ascii="宋体" w:hAnsi="宋体" w:eastAsia="宋体" w:cs="宋体"/>
          <w:b w:val="0"/>
          <w:color w:val="000000"/>
          <w:sz w:val="24"/>
          <w:szCs w:val="24"/>
          <w:lang w:val="en-US" w:eastAsia="zh-CN"/>
        </w:rPr>
        <w:t>方案</w:t>
      </w:r>
      <w:r>
        <w:rPr>
          <w:rFonts w:ascii="宋体" w:hAnsi="宋体" w:eastAsia="宋体" w:cs="宋体"/>
          <w:b w:val="0"/>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2C73EE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571724F">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EECD5AF">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入场时间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（包括各项佐证材料）</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服务方案</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6C14149"/>
    <w:rsid w:val="07EE0F70"/>
    <w:rsid w:val="080A65A2"/>
    <w:rsid w:val="081B095A"/>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5BF10FE"/>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6FC737F"/>
    <w:rsid w:val="67D14995"/>
    <w:rsid w:val="680272B9"/>
    <w:rsid w:val="68204E22"/>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5E17EDC"/>
    <w:rsid w:val="764374DD"/>
    <w:rsid w:val="76B56870"/>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7157</Words>
  <Characters>8054</Characters>
  <Lines>0</Lines>
  <Paragraphs>0</Paragraphs>
  <TotalTime>3</TotalTime>
  <ScaleCrop>false</ScaleCrop>
  <LinksUpToDate>false</LinksUpToDate>
  <CharactersWithSpaces>8602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2026-07-09T06:54:37Z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85A766ED85FE4BB0A41F74D04B684EF8_13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