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3753AF03">
      <w:pPr>
        <w:numPr>
          <w:ilvl w:val="0"/>
          <w:numId w:val="0"/>
        </w:numPr>
        <w:ind w:firstLine="4216" w:firstLineChars="1500"/>
        <w:rPr>
          <w:rFonts w:hint="eastAsia" w:ascii="宋体" w:hAnsi="宋体" w:eastAsia="宋体" w:cs="宋体"/>
          <w:b/>
          <w:bCs/>
          <w:sz w:val="28"/>
          <w:szCs w:val="28"/>
          <w:lang w:val="en-US" w:eastAsia="zh-CN"/>
        </w:rPr>
      </w:pPr>
    </w:p>
    <w:p w14:paraId="2833A373">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康巴什部产科早孕中心建设项目</w:t>
      </w:r>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2026年7月31日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4"/>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357"/>
        <w:gridCol w:w="1275"/>
        <w:gridCol w:w="1330"/>
        <w:gridCol w:w="1650"/>
      </w:tblGrid>
      <w:tr w14:paraId="70176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25CE3B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4321" w:type="dxa"/>
            <w:gridSpan w:val="2"/>
            <w:vAlign w:val="center"/>
          </w:tcPr>
          <w:p w14:paraId="2EA57BD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75" w:type="dxa"/>
            <w:vAlign w:val="center"/>
          </w:tcPr>
          <w:p w14:paraId="7235914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330" w:type="dxa"/>
            <w:vAlign w:val="center"/>
          </w:tcPr>
          <w:p w14:paraId="33450F6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50" w:type="dxa"/>
            <w:vAlign w:val="center"/>
          </w:tcPr>
          <w:p w14:paraId="6E6CA6F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1EBAC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2AEB47A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4321" w:type="dxa"/>
            <w:gridSpan w:val="2"/>
            <w:vAlign w:val="center"/>
          </w:tcPr>
          <w:p w14:paraId="1E155D4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sz w:val="28"/>
                <w:szCs w:val="28"/>
                <w:lang w:eastAsia="zh-CN"/>
              </w:rPr>
              <w:t>康巴什部产科早孕中心建设</w:t>
            </w:r>
            <w:r>
              <w:rPr>
                <w:rFonts w:hint="eastAsia" w:ascii="宋体" w:hAnsi="宋体" w:eastAsia="宋体"/>
                <w:sz w:val="28"/>
                <w:szCs w:val="28"/>
                <w:lang w:val="en-US" w:eastAsia="zh-CN"/>
              </w:rPr>
              <w:t>项目</w:t>
            </w:r>
          </w:p>
        </w:tc>
        <w:tc>
          <w:tcPr>
            <w:tcW w:w="1275" w:type="dxa"/>
            <w:vAlign w:val="center"/>
          </w:tcPr>
          <w:p w14:paraId="2F6BBA5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项</w:t>
            </w:r>
          </w:p>
        </w:tc>
        <w:tc>
          <w:tcPr>
            <w:tcW w:w="1330" w:type="dxa"/>
            <w:vAlign w:val="center"/>
          </w:tcPr>
          <w:p w14:paraId="1A567A1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50" w:type="dxa"/>
            <w:vAlign w:val="center"/>
          </w:tcPr>
          <w:p w14:paraId="43AAA72A">
            <w:pPr>
              <w:widowControl/>
              <w:jc w:val="center"/>
              <w:textAlignment w:val="center"/>
              <w:rPr>
                <w:rFonts w:hint="default" w:ascii="宋体" w:hAnsi="宋体" w:eastAsia="宋体" w:cs="宋体"/>
                <w:kern w:val="0"/>
                <w:sz w:val="28"/>
                <w:szCs w:val="28"/>
                <w:lang w:val="en-US" w:eastAsia="zh-CN"/>
              </w:rPr>
            </w:pPr>
            <w:r>
              <w:rPr>
                <w:rFonts w:hint="eastAsia" w:ascii="仿宋" w:hAnsi="仿宋" w:eastAsia="仿宋" w:cs="仿宋"/>
                <w:b w:val="0"/>
                <w:bCs w:val="0"/>
                <w:kern w:val="0"/>
                <w:sz w:val="32"/>
                <w:szCs w:val="32"/>
                <w:lang w:val="en-US" w:eastAsia="zh-CN"/>
              </w:rPr>
              <w:t>195431</w:t>
            </w:r>
          </w:p>
        </w:tc>
      </w:tr>
      <w:tr w14:paraId="11AA7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704C8AA4">
            <w:pPr>
              <w:widowControl/>
              <w:jc w:val="center"/>
              <w:textAlignment w:val="center"/>
              <w:rPr>
                <w:rFonts w:hint="eastAsia" w:ascii="宋体" w:hAnsi="宋体" w:eastAsia="宋体" w:cs="宋体"/>
                <w:kern w:val="0"/>
                <w:sz w:val="28"/>
                <w:szCs w:val="28"/>
                <w:lang w:val="en-US" w:eastAsia="zh-CN"/>
              </w:rPr>
            </w:pPr>
          </w:p>
        </w:tc>
        <w:tc>
          <w:tcPr>
            <w:tcW w:w="6926" w:type="dxa"/>
            <w:gridSpan w:val="4"/>
            <w:vAlign w:val="center"/>
          </w:tcPr>
          <w:p w14:paraId="21EBBF8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19CFBC35">
            <w:pPr>
              <w:widowControl/>
              <w:jc w:val="center"/>
              <w:textAlignment w:val="center"/>
              <w:rPr>
                <w:rFonts w:hint="default" w:ascii="宋体" w:hAnsi="宋体" w:eastAsia="宋体" w:cs="宋体"/>
                <w:kern w:val="0"/>
                <w:sz w:val="28"/>
                <w:szCs w:val="28"/>
                <w:lang w:val="en-US" w:eastAsia="zh-CN"/>
              </w:rPr>
            </w:pPr>
            <w:r>
              <w:rPr>
                <w:rFonts w:hint="eastAsia" w:ascii="仿宋" w:hAnsi="仿宋" w:eastAsia="仿宋" w:cs="仿宋"/>
                <w:b w:val="0"/>
                <w:bCs w:val="0"/>
                <w:kern w:val="0"/>
                <w:sz w:val="32"/>
                <w:szCs w:val="32"/>
                <w:lang w:val="en-US" w:eastAsia="zh-CN"/>
              </w:rPr>
              <w:t>195431</w:t>
            </w:r>
          </w:p>
        </w:tc>
      </w:tr>
      <w:tr w14:paraId="37E9B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435E1A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0CC0617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入场时间</w:t>
            </w:r>
          </w:p>
        </w:tc>
        <w:tc>
          <w:tcPr>
            <w:tcW w:w="5612" w:type="dxa"/>
            <w:gridSpan w:val="4"/>
            <w:vAlign w:val="center"/>
          </w:tcPr>
          <w:p w14:paraId="24B697D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合同签订后1日内</w:t>
            </w:r>
          </w:p>
        </w:tc>
      </w:tr>
      <w:tr w14:paraId="6A00D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4258A1EC">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15F9F29C">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工期</w:t>
            </w:r>
          </w:p>
        </w:tc>
        <w:tc>
          <w:tcPr>
            <w:tcW w:w="5612" w:type="dxa"/>
            <w:gridSpan w:val="4"/>
            <w:vAlign w:val="center"/>
          </w:tcPr>
          <w:p w14:paraId="3DC6A93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合同签订后45日内</w:t>
            </w:r>
          </w:p>
        </w:tc>
      </w:tr>
      <w:tr w14:paraId="350DB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1A23740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09F1659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612" w:type="dxa"/>
            <w:gridSpan w:val="4"/>
            <w:vAlign w:val="center"/>
          </w:tcPr>
          <w:p w14:paraId="1CF5A3C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1年（验收之日算起，发生质量问题后从问题解决后重新计算）</w:t>
            </w:r>
          </w:p>
        </w:tc>
      </w:tr>
      <w:tr w14:paraId="666EC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8" w:hRule="atLeast"/>
          <w:jc w:val="center"/>
        </w:trPr>
        <w:tc>
          <w:tcPr>
            <w:tcW w:w="1091" w:type="dxa"/>
            <w:vAlign w:val="center"/>
          </w:tcPr>
          <w:p w14:paraId="00411EA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683A75B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4"/>
            <w:vAlign w:val="center"/>
          </w:tcPr>
          <w:p w14:paraId="5B6AD4DD">
            <w:pPr>
              <w:widowControl/>
              <w:jc w:val="both"/>
              <w:textAlignment w:val="center"/>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验收合格后支付审计审定金额的95%，一年质保期后支付剩余5%。</w:t>
            </w:r>
          </w:p>
        </w:tc>
      </w:tr>
      <w:tr w14:paraId="0C4B5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10941DC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3ECBB7A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612" w:type="dxa"/>
            <w:gridSpan w:val="4"/>
            <w:vAlign w:val="center"/>
          </w:tcPr>
          <w:p w14:paraId="40F4188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鄂尔多斯市中心医院（康巴什部）</w:t>
            </w:r>
          </w:p>
        </w:tc>
      </w:tr>
    </w:tbl>
    <w:p w14:paraId="6E4C0A80">
      <w:pPr>
        <w:rPr>
          <w:rFonts w:hint="eastAsia" w:hAnsi="宋体"/>
          <w:sz w:val="24"/>
          <w:szCs w:val="24"/>
          <w:lang w:val="en-US" w:eastAsia="zh-CN"/>
        </w:rPr>
      </w:pPr>
      <w:r>
        <w:rPr>
          <w:rFonts w:hint="eastAsia" w:hAnsi="宋体"/>
          <w:sz w:val="24"/>
          <w:szCs w:val="24"/>
          <w:lang w:val="en-US" w:eastAsia="zh-CN"/>
        </w:rPr>
        <w:t xml:space="preserve">  </w:t>
      </w: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5C24E657">
      <w:pPr>
        <w:spacing w:line="360" w:lineRule="auto"/>
        <w:jc w:val="left"/>
        <w:rPr>
          <w:rFonts w:hint="eastAsia" w:ascii="仿宋" w:hAnsi="仿宋" w:eastAsia="仿宋" w:cs="仿宋"/>
          <w:b w:val="0"/>
          <w:bCs w:val="0"/>
          <w:sz w:val="32"/>
          <w:szCs w:val="32"/>
        </w:rPr>
      </w:pP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一</w:t>
      </w:r>
      <w:r>
        <w:rPr>
          <w:rFonts w:hint="eastAsia" w:ascii="仿宋" w:hAnsi="仿宋" w:eastAsia="仿宋" w:cs="仿宋"/>
          <w:b w:val="0"/>
          <w:bCs w:val="0"/>
          <w:sz w:val="32"/>
          <w:szCs w:val="32"/>
        </w:rPr>
        <w:t>）项目基本情况介绍：为落实卫生健康委员《全市早孕关爱服务试点建设方案》要求，康巴什部产科拟开展早孕诊疗业务，产科门诊拟打造建设早孕中心。改造涉及建筑装饰、水电、暖通空调等改造，配备办公桌椅、沙发、空调、会议一体机等设施。</w:t>
      </w:r>
    </w:p>
    <w:p w14:paraId="272748B5">
      <w:pPr>
        <w:spacing w:line="360" w:lineRule="auto"/>
        <w:jc w:val="left"/>
        <w:rPr>
          <w:rFonts w:hint="eastAsia" w:ascii="仿宋" w:hAnsi="仿宋" w:eastAsia="仿宋" w:cs="仿宋"/>
          <w:b w:val="0"/>
          <w:bCs w:val="0"/>
          <w:sz w:val="32"/>
          <w:szCs w:val="32"/>
          <w:u w:val="single"/>
        </w:rPr>
      </w:pP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二</w:t>
      </w:r>
      <w:r>
        <w:rPr>
          <w:rFonts w:hint="eastAsia" w:ascii="仿宋" w:hAnsi="仿宋" w:eastAsia="仿宋" w:cs="仿宋"/>
          <w:b w:val="0"/>
          <w:bCs w:val="0"/>
          <w:sz w:val="32"/>
          <w:szCs w:val="32"/>
        </w:rPr>
        <w:t>）技术参数和要求（功能和质量）</w:t>
      </w:r>
    </w:p>
    <w:tbl>
      <w:tblPr>
        <w:tblStyle w:val="13"/>
        <w:tblW w:w="9810" w:type="dxa"/>
        <w:jc w:val="center"/>
        <w:tblLayout w:type="fixed"/>
        <w:tblCellMar>
          <w:top w:w="0" w:type="dxa"/>
          <w:left w:w="108" w:type="dxa"/>
          <w:bottom w:w="0" w:type="dxa"/>
          <w:right w:w="108" w:type="dxa"/>
        </w:tblCellMar>
      </w:tblPr>
      <w:tblGrid>
        <w:gridCol w:w="1555"/>
        <w:gridCol w:w="1134"/>
        <w:gridCol w:w="7121"/>
      </w:tblGrid>
      <w:tr w14:paraId="7E759BFE">
        <w:tblPrEx>
          <w:tblCellMar>
            <w:top w:w="0" w:type="dxa"/>
            <w:left w:w="108" w:type="dxa"/>
            <w:bottom w:w="0" w:type="dxa"/>
            <w:right w:w="108" w:type="dxa"/>
          </w:tblCellMar>
        </w:tblPrEx>
        <w:trPr>
          <w:trHeight w:val="487"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4062AC71">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参数性质</w:t>
            </w:r>
          </w:p>
        </w:tc>
        <w:tc>
          <w:tcPr>
            <w:tcW w:w="1134" w:type="dxa"/>
            <w:tcBorders>
              <w:top w:val="single" w:color="auto" w:sz="4" w:space="0"/>
              <w:left w:val="nil"/>
              <w:bottom w:val="single" w:color="auto" w:sz="4" w:space="0"/>
              <w:right w:val="single" w:color="auto" w:sz="4" w:space="0"/>
            </w:tcBorders>
            <w:vAlign w:val="center"/>
          </w:tcPr>
          <w:p w14:paraId="247E3B3A">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编号</w:t>
            </w:r>
          </w:p>
        </w:tc>
        <w:tc>
          <w:tcPr>
            <w:tcW w:w="7121" w:type="dxa"/>
            <w:tcBorders>
              <w:top w:val="single" w:color="auto" w:sz="4" w:space="0"/>
              <w:left w:val="nil"/>
              <w:bottom w:val="single" w:color="auto" w:sz="4" w:space="0"/>
              <w:right w:val="single" w:color="auto" w:sz="4" w:space="0"/>
            </w:tcBorders>
            <w:vAlign w:val="center"/>
          </w:tcPr>
          <w:p w14:paraId="19B2E130">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技术参数和要求</w:t>
            </w:r>
          </w:p>
        </w:tc>
      </w:tr>
      <w:tr w14:paraId="3766A3F1">
        <w:tblPrEx>
          <w:tblCellMar>
            <w:top w:w="0" w:type="dxa"/>
            <w:left w:w="108" w:type="dxa"/>
            <w:bottom w:w="0" w:type="dxa"/>
            <w:right w:w="108" w:type="dxa"/>
          </w:tblCellMar>
        </w:tblPrEx>
        <w:trPr>
          <w:trHeight w:val="32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00EE49E7">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5095C250">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1</w:t>
            </w:r>
          </w:p>
        </w:tc>
        <w:tc>
          <w:tcPr>
            <w:tcW w:w="7121" w:type="dxa"/>
            <w:tcBorders>
              <w:top w:val="single" w:color="auto" w:sz="4" w:space="0"/>
              <w:left w:val="nil"/>
              <w:bottom w:val="single" w:color="auto" w:sz="4" w:space="0"/>
              <w:right w:val="single" w:color="auto" w:sz="4" w:space="0"/>
            </w:tcBorders>
            <w:vAlign w:val="center"/>
          </w:tcPr>
          <w:p w14:paraId="6D52828B">
            <w:pPr>
              <w:widowControl/>
              <w:jc w:val="left"/>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rPr>
              <w:t>拆除工程：原有部分</w:t>
            </w:r>
            <w:r>
              <w:rPr>
                <w:rFonts w:hint="eastAsia" w:ascii="仿宋_GB2312" w:hAnsi="仿宋_GB2312" w:eastAsia="仿宋_GB2312" w:cs="仿宋_GB2312"/>
                <w:b w:val="0"/>
                <w:bCs w:val="0"/>
                <w:sz w:val="28"/>
                <w:szCs w:val="28"/>
                <w:lang w:eastAsia="zh-CN"/>
              </w:rPr>
              <w:t>护士台</w:t>
            </w:r>
            <w:r>
              <w:rPr>
                <w:rFonts w:hint="eastAsia" w:ascii="仿宋_GB2312" w:hAnsi="仿宋_GB2312" w:eastAsia="仿宋_GB2312" w:cs="仿宋_GB2312"/>
                <w:b w:val="0"/>
                <w:bCs w:val="0"/>
                <w:sz w:val="28"/>
                <w:szCs w:val="28"/>
                <w:lang w:val="en-US" w:eastAsia="zh-CN"/>
              </w:rPr>
              <w:t>2个</w:t>
            </w:r>
            <w:r>
              <w:rPr>
                <w:rFonts w:hint="eastAsia" w:ascii="仿宋_GB2312" w:hAnsi="仿宋_GB2312" w:eastAsia="仿宋_GB2312" w:cs="仿宋_GB2312"/>
                <w:b w:val="0"/>
                <w:bCs w:val="0"/>
                <w:sz w:val="28"/>
                <w:szCs w:val="28"/>
              </w:rPr>
              <w:t>、吊顶、原有线路、灯具、空调、弱电设备等。</w:t>
            </w:r>
            <w:r>
              <w:rPr>
                <w:rFonts w:hint="eastAsia" w:ascii="仿宋_GB2312" w:hAnsi="仿宋_GB2312" w:eastAsia="仿宋_GB2312" w:cs="仿宋_GB2312"/>
                <w:b/>
                <w:bCs/>
                <w:sz w:val="28"/>
                <w:szCs w:val="28"/>
                <w:lang w:eastAsia="zh-CN"/>
              </w:rPr>
              <w:t>无线</w:t>
            </w:r>
            <w:r>
              <w:rPr>
                <w:rFonts w:hint="eastAsia" w:ascii="仿宋_GB2312" w:hAnsi="仿宋_GB2312" w:eastAsia="仿宋_GB2312" w:cs="仿宋_GB2312"/>
                <w:b/>
                <w:bCs/>
                <w:sz w:val="28"/>
                <w:szCs w:val="28"/>
                <w:lang w:val="en-US" w:eastAsia="zh-CN"/>
              </w:rPr>
              <w:t>ap，导航定位终端，部分消防终端等需保护性拆除并恢复安装。</w:t>
            </w:r>
          </w:p>
        </w:tc>
      </w:tr>
      <w:tr w14:paraId="4387962C">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77AC2971">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22BECC8A">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2</w:t>
            </w:r>
          </w:p>
        </w:tc>
        <w:tc>
          <w:tcPr>
            <w:tcW w:w="7121" w:type="dxa"/>
            <w:tcBorders>
              <w:top w:val="single" w:color="auto" w:sz="4" w:space="0"/>
              <w:left w:val="nil"/>
              <w:bottom w:val="single" w:color="auto" w:sz="4" w:space="0"/>
              <w:right w:val="single" w:color="auto" w:sz="4" w:space="0"/>
            </w:tcBorders>
            <w:vAlign w:val="center"/>
          </w:tcPr>
          <w:p w14:paraId="3B17FD93">
            <w:pPr>
              <w:pStyle w:val="12"/>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装修工程：龙骨饰面板墙面</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墙面装饰、吊顶修补刮白滚涂料处理；墙面装饰、吊顶、地面铺装等都需要满足科室要求。</w:t>
            </w:r>
          </w:p>
          <w:p w14:paraId="79265CFA">
            <w:pPr>
              <w:pStyle w:val="12"/>
              <w:ind w:left="0" w:leftChars="0" w:firstLine="0" w:firstLineChars="0"/>
              <w:jc w:val="left"/>
              <w:rPr>
                <w:rFonts w:hint="eastAsia" w:ascii="仿宋_GB2312" w:hAnsi="仿宋_GB2312" w:eastAsia="仿宋_GB2312" w:cs="仿宋_GB2312"/>
                <w:b w:val="0"/>
                <w:bCs w:val="0"/>
                <w:sz w:val="28"/>
                <w:szCs w:val="28"/>
              </w:rPr>
            </w:pPr>
            <w:r>
              <w:rPr>
                <w:rFonts w:hint="eastAsia" w:ascii="仿宋_GB2312" w:hAnsi="仿宋_GB2312" w:eastAsia="仿宋_GB2312" w:cs="仿宋_GB2312"/>
                <w:sz w:val="24"/>
                <w:szCs w:val="24"/>
                <w:lang w:val="en-US" w:eastAsia="zh-CN"/>
              </w:rPr>
              <w:t>所用涂料要求：施工刷涂2道漆，低温稳定性3次循环不变质，耐碱性24h无异常，耐洗刷性≥500次，甲醛含量≤50mg/kg，干燥时间（表干）≤2h，低温5℃成膜无异常。材料于立邦、嘉宝莉、紫金花、三棵树品牌产品选一。拟选用涂料参数提供检测报告。</w:t>
            </w:r>
          </w:p>
        </w:tc>
      </w:tr>
      <w:tr w14:paraId="013FD3B5">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7770DEE2">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402381C2">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3</w:t>
            </w:r>
          </w:p>
        </w:tc>
        <w:tc>
          <w:tcPr>
            <w:tcW w:w="7121" w:type="dxa"/>
            <w:tcBorders>
              <w:top w:val="single" w:color="auto" w:sz="4" w:space="0"/>
              <w:left w:val="nil"/>
              <w:bottom w:val="single" w:color="auto" w:sz="4" w:space="0"/>
              <w:right w:val="single" w:color="auto" w:sz="4" w:space="0"/>
            </w:tcBorders>
            <w:vAlign w:val="center"/>
          </w:tcPr>
          <w:p w14:paraId="25087D40">
            <w:pPr>
              <w:pStyle w:val="12"/>
              <w:ind w:left="0" w:leftChars="0" w:firstLine="0" w:firstLineChars="0"/>
              <w:jc w:val="left"/>
              <w:rPr>
                <w:rFonts w:hint="eastAsia" w:ascii="仿宋_GB2312" w:hAnsi="仿宋_GB2312" w:eastAsia="仿宋_GB2312" w:cs="仿宋_GB2312"/>
                <w:b w:val="0"/>
                <w:bCs w:val="0"/>
                <w:sz w:val="28"/>
                <w:szCs w:val="28"/>
              </w:rPr>
            </w:pPr>
            <w:r>
              <w:rPr>
                <w:rFonts w:hint="eastAsia" w:ascii="仿宋_GB2312" w:hAnsi="仿宋_GB2312" w:eastAsia="仿宋_GB2312" w:cs="仿宋_GB2312"/>
                <w:sz w:val="28"/>
                <w:szCs w:val="28"/>
                <w:lang w:val="en-US" w:eastAsia="zh-CN"/>
              </w:rPr>
              <w:t>安装工程：消防点位调整、强弱电基础配线、开关、照明、监控、上下水改造等。</w:t>
            </w:r>
          </w:p>
        </w:tc>
      </w:tr>
      <w:tr w14:paraId="58BB9686">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11300785">
            <w:pPr>
              <w:widowControl/>
              <w:jc w:val="center"/>
              <w:rPr>
                <w:rFonts w:hint="eastAsia" w:ascii="仿宋" w:hAnsi="仿宋" w:eastAsia="仿宋" w:cs="仿宋"/>
                <w:b w:val="0"/>
                <w:bCs w:val="0"/>
                <w:sz w:val="32"/>
                <w:szCs w:val="32"/>
              </w:rPr>
            </w:pPr>
            <w:r>
              <w:rPr>
                <w:rFonts w:hint="eastAsia" w:ascii="仿宋_GB2312" w:hAnsi="仿宋_GB2312" w:eastAsia="仿宋_GB2312" w:cs="仿宋_GB2312"/>
                <w:sz w:val="28"/>
                <w:szCs w:val="28"/>
              </w:rPr>
              <w:t>★</w:t>
            </w:r>
          </w:p>
        </w:tc>
        <w:tc>
          <w:tcPr>
            <w:tcW w:w="1134" w:type="dxa"/>
            <w:tcBorders>
              <w:top w:val="single" w:color="auto" w:sz="4" w:space="0"/>
              <w:left w:val="nil"/>
              <w:bottom w:val="single" w:color="auto" w:sz="4" w:space="0"/>
              <w:right w:val="single" w:color="auto" w:sz="4" w:space="0"/>
            </w:tcBorders>
            <w:vAlign w:val="center"/>
          </w:tcPr>
          <w:p w14:paraId="28290DCA">
            <w:pPr>
              <w:widowControl/>
              <w:jc w:val="center"/>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w:t>
            </w:r>
          </w:p>
        </w:tc>
        <w:tc>
          <w:tcPr>
            <w:tcW w:w="7121" w:type="dxa"/>
            <w:tcBorders>
              <w:top w:val="single" w:color="auto" w:sz="4" w:space="0"/>
              <w:left w:val="nil"/>
              <w:bottom w:val="single" w:color="auto" w:sz="4" w:space="0"/>
              <w:right w:val="single" w:color="auto" w:sz="4" w:space="0"/>
            </w:tcBorders>
            <w:vAlign w:val="center"/>
          </w:tcPr>
          <w:p w14:paraId="42549F6D">
            <w:pPr>
              <w:pStyle w:val="12"/>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配套设施供货及安装：智能会议系统，考虑强弱电线路引入，全向麦克风线路布置、伸缩款安装支架定制，投屏器、智能笔等附件包含到一体机报价内。所用一体机品牌要求：MAXHUB、华为IdeaHub、皓丽品牌产品选一。</w:t>
            </w:r>
          </w:p>
          <w:p w14:paraId="456C12E0">
            <w:pPr>
              <w:pStyle w:val="12"/>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内置高性能 8 核处理器，支持双系统，支持 4K 超分显示。5000 万像素摄像头，支持 Auto-Framing AI 功能；8 阵列麦克风 12 米远距离拾音；2.2 声道，40W 大功率扬声器。支持传屏器/Airpaly/P2P 多种无线投屏方式，支持超声波免码投屏。支持 WIFI6，独立双无线模块保障网络快速稳定。支持 40 点触控，支持批注、书写等功能。支持免 OPS 视频会议，BYOM 视频会议，及 Windows 系统内置视频会议功能。支持第三方应用、IOT 平台及硬件接口调用，还可自定义桌面和信源。</w:t>
            </w:r>
          </w:p>
          <w:p w14:paraId="27CBABEF">
            <w:pPr>
              <w:pStyle w:val="12"/>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显示参数 产品外观尺寸 98分辨率 3840(H)×2160(V)刷新频率 60Hz屏类型 VA响应时间 6.5ms画面比例 16:9色彩度 1.07B(8bit+FRC)对比度 5500:1可视角度 ≥178°(H/V)色域（Typ） 72%屏亮度（Typ） 350 cd/m² 背光类型 DLED工作寿命 ≥30000 小时</w:t>
            </w:r>
          </w:p>
          <w:p w14:paraId="3C49AD31">
            <w:pPr>
              <w:pStyle w:val="12"/>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操作系统 系统版本 Android 16.0RAM+ROM（标配） 4G+128GBCPU Cortex-四核 A72+四核 A53GPU Mali-G52 MC3</w:t>
            </w:r>
          </w:p>
          <w:p w14:paraId="797DE3BB">
            <w:pPr>
              <w:pStyle w:val="12"/>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触摸参数 触控方式 被动红外笔触摸精度（被动笔） ±2mm触摸点数 40 点触摸最小识别物（被动笔） 3mm书写高度 ≤3mm输出坐标 32768(W)×32768(D)响应时间 10ms支持系统 Windows/Android/Linux/Mac OS/Chrome</w:t>
            </w:r>
          </w:p>
          <w:p w14:paraId="16BBEC6B">
            <w:pPr>
              <w:pStyle w:val="12"/>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扬声器 声道 2.2功率 2×4W(高音)+2×16W(中低音)</w:t>
            </w:r>
          </w:p>
          <w:p w14:paraId="6AB25DC1">
            <w:pPr>
              <w:pStyle w:val="12"/>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麦克风 数量 8 阵列拾音距离 0~12m</w:t>
            </w:r>
          </w:p>
          <w:p w14:paraId="220A0995">
            <w:pPr>
              <w:pStyle w:val="12"/>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摄像头 数量 1像素 5000 万位置 上边框凸起</w:t>
            </w:r>
          </w:p>
          <w:p w14:paraId="4B4871BA">
            <w:pPr>
              <w:pStyle w:val="12"/>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蓝牙 版本 5.4工作频率 2.4GHz工作距离 0~12m</w:t>
            </w:r>
          </w:p>
          <w:p w14:paraId="0D16EDD3">
            <w:pPr>
              <w:pStyle w:val="12"/>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Wi-Fi版本802.11a;802.11b;802.11g;802.11n;802.11ac;802.11ax工作频率 2.4GHz/5GHz工作距离 0~12m</w:t>
            </w:r>
          </w:p>
          <w:p w14:paraId="6AC73101">
            <w:pPr>
              <w:pStyle w:val="12"/>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电源参数 电源输入 220V~ 50Hz 1.5A整机最大功耗 330W待机功耗 ≤0.5W</w:t>
            </w:r>
          </w:p>
          <w:p w14:paraId="7C91C85D">
            <w:pPr>
              <w:pStyle w:val="12"/>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I/O 接口HDMI IN 2 HDMI OUT 1 USB 3.0 3 USB Type-C 1 TOUCH 2.0 1 AUDIO OUT 1 RS232 1 RJ45 IN 1</w:t>
            </w:r>
          </w:p>
          <w:p w14:paraId="18338EF1">
            <w:pPr>
              <w:pStyle w:val="12"/>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超薄插拔式Intel Core系列模块化电脑,英特尔酷睿i5-12450H 8核 12线程 2.0GHz 核显UHD</w:t>
            </w:r>
          </w:p>
          <w:p w14:paraId="519237C2">
            <w:pPr>
              <w:pStyle w:val="12"/>
              <w:ind w:left="0" w:leftChars="0" w:firstLine="0" w:firstLineChars="0"/>
              <w:jc w:val="left"/>
              <w:rPr>
                <w:rFonts w:hint="default" w:ascii="仿宋_GB2312" w:hAnsi="仿宋_GB2312" w:eastAsia="仿宋_GB2312" w:cs="仿宋_GB2312"/>
                <w:b w:val="0"/>
                <w:bCs w:val="0"/>
                <w:sz w:val="28"/>
                <w:szCs w:val="28"/>
                <w:lang w:val="en-US"/>
              </w:rPr>
            </w:pPr>
            <w:r>
              <w:rPr>
                <w:rFonts w:hint="eastAsia" w:ascii="仿宋_GB2312" w:hAnsi="仿宋_GB2312" w:eastAsia="仿宋_GB2312" w:cs="仿宋_GB2312"/>
                <w:sz w:val="24"/>
                <w:szCs w:val="24"/>
                <w:lang w:val="en-US" w:eastAsia="zh-CN"/>
              </w:rPr>
              <w:t>内存 DDR4  8GB  SSD M.2256GB  核显 Intel® UHD Graphics 630,WIN10企业版 RJ45 * 1,HDMI输出 * 1，USB3.0 * 3，PC接口 40 pin</w:t>
            </w:r>
          </w:p>
        </w:tc>
      </w:tr>
      <w:tr w14:paraId="42824570">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66533D8F">
            <w:pPr>
              <w:widowControl/>
              <w:jc w:val="center"/>
              <w:rPr>
                <w:rFonts w:hint="eastAsia" w:ascii="仿宋" w:hAnsi="仿宋" w:eastAsia="仿宋" w:cs="仿宋"/>
                <w:b w:val="0"/>
                <w:bCs w:val="0"/>
                <w:sz w:val="32"/>
                <w:szCs w:val="32"/>
              </w:rPr>
            </w:pPr>
            <w:r>
              <w:rPr>
                <w:rFonts w:hint="eastAsia" w:ascii="仿宋_GB2312" w:hAnsi="仿宋_GB2312" w:eastAsia="仿宋_GB2312" w:cs="仿宋_GB2312"/>
                <w:sz w:val="28"/>
                <w:szCs w:val="28"/>
              </w:rPr>
              <w:t>★</w:t>
            </w:r>
          </w:p>
        </w:tc>
        <w:tc>
          <w:tcPr>
            <w:tcW w:w="1134" w:type="dxa"/>
            <w:tcBorders>
              <w:top w:val="single" w:color="auto" w:sz="4" w:space="0"/>
              <w:left w:val="nil"/>
              <w:bottom w:val="single" w:color="auto" w:sz="4" w:space="0"/>
              <w:right w:val="single" w:color="auto" w:sz="4" w:space="0"/>
            </w:tcBorders>
            <w:vAlign w:val="center"/>
          </w:tcPr>
          <w:p w14:paraId="1D0ACC5F">
            <w:pPr>
              <w:widowControl/>
              <w:jc w:val="center"/>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5</w:t>
            </w:r>
          </w:p>
        </w:tc>
        <w:tc>
          <w:tcPr>
            <w:tcW w:w="7121" w:type="dxa"/>
            <w:tcBorders>
              <w:top w:val="single" w:color="auto" w:sz="4" w:space="0"/>
              <w:left w:val="nil"/>
              <w:bottom w:val="single" w:color="auto" w:sz="4" w:space="0"/>
              <w:right w:val="single" w:color="auto" w:sz="4" w:space="0"/>
            </w:tcBorders>
            <w:vAlign w:val="center"/>
          </w:tcPr>
          <w:p w14:paraId="60211CFB">
            <w:pPr>
              <w:pStyle w:val="12"/>
              <w:ind w:left="0" w:leftChars="0" w:firstLine="0" w:firstLineChars="0"/>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配套设施供货及安装：3匹吸顶嵌入式天花机空调，铜管路隐蔽走顶，制冷7200W、制热9200W；八面出风、360°送风，全直流变频、新一级能效。</w:t>
            </w:r>
          </w:p>
        </w:tc>
      </w:tr>
      <w:tr w14:paraId="551DB135">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7FD2C50C">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3AB4B8D4">
            <w:pPr>
              <w:widowControl/>
              <w:jc w:val="cente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6</w:t>
            </w:r>
          </w:p>
        </w:tc>
        <w:tc>
          <w:tcPr>
            <w:tcW w:w="7121" w:type="dxa"/>
            <w:tcBorders>
              <w:top w:val="single" w:color="auto" w:sz="4" w:space="0"/>
              <w:left w:val="nil"/>
              <w:bottom w:val="single" w:color="auto" w:sz="4" w:space="0"/>
              <w:right w:val="single" w:color="auto" w:sz="4" w:space="0"/>
            </w:tcBorders>
            <w:vAlign w:val="center"/>
          </w:tcPr>
          <w:p w14:paraId="03913674">
            <w:pPr>
              <w:pStyle w:val="12"/>
              <w:ind w:left="0" w:leftChars="0" w:firstLine="0" w:firstLineChars="0"/>
              <w:jc w:val="left"/>
              <w:rPr>
                <w:rFonts w:hint="default" w:ascii="仿宋_GB2312" w:hAnsi="仿宋_GB2312" w:eastAsia="仿宋_GB2312" w:cs="仿宋_GB2312"/>
                <w:b w:val="0"/>
                <w:bCs w:val="0"/>
                <w:sz w:val="28"/>
                <w:szCs w:val="28"/>
                <w:lang w:val="en-US"/>
              </w:rPr>
            </w:pPr>
            <w:r>
              <w:rPr>
                <w:rFonts w:hint="eastAsia" w:ascii="仿宋_GB2312" w:hAnsi="仿宋_GB2312" w:eastAsia="仿宋_GB2312" w:cs="仿宋_GB2312"/>
                <w:sz w:val="28"/>
                <w:szCs w:val="28"/>
                <w:lang w:val="en-US" w:eastAsia="zh-CN"/>
              </w:rPr>
              <w:t>定制柜体。所用柜体板材要求：材料于莫干山、兔宝宝、千年舟、大王椰品牌产品选一，板材环保等级需EO级以上板材。拟选用板材参数提供检测报告。</w:t>
            </w:r>
          </w:p>
        </w:tc>
      </w:tr>
      <w:tr w14:paraId="51743E95">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7478A35E">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2C050146">
            <w:pPr>
              <w:widowControl/>
              <w:jc w:val="center"/>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7</w:t>
            </w:r>
          </w:p>
        </w:tc>
        <w:tc>
          <w:tcPr>
            <w:tcW w:w="7121" w:type="dxa"/>
            <w:tcBorders>
              <w:top w:val="single" w:color="auto" w:sz="4" w:space="0"/>
              <w:left w:val="nil"/>
              <w:bottom w:val="single" w:color="auto" w:sz="4" w:space="0"/>
              <w:right w:val="single" w:color="auto" w:sz="4" w:space="0"/>
            </w:tcBorders>
            <w:vAlign w:val="center"/>
          </w:tcPr>
          <w:p w14:paraId="17298705">
            <w:pPr>
              <w:pStyle w:val="12"/>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配套设施供货及安装：定制沙发，根据现场布局及造型调整沙发长度</w:t>
            </w:r>
          </w:p>
          <w:p w14:paraId="1AF1A12A">
            <w:pPr>
              <w:pStyle w:val="12"/>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海绵：采用高密度高回弹聚氨酯防火海绵，坐垫海绵密度≥35kg/m³，靠背海绵密度≥30kg/m³，软硬适中，贴合人体腰背曲线，久坐不塌陷、不疲劳，适配孕产妇长时间等候休息；海绵符合医用防火标准，阻燃、无异味、透气防潮；</w:t>
            </w:r>
          </w:p>
          <w:p w14:paraId="55212799">
            <w:pPr>
              <w:pStyle w:val="12"/>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填充：无劣质碎海绵、废棉填充，整体一体成型，回弹性好，按压后3秒内快速回弹； 贴合度：靠背微倾斜设计，倾斜角度100°-110°，符合人体工学，缓解孕期腰背酸痛。</w:t>
            </w:r>
          </w:p>
          <w:p w14:paraId="1F1817C2">
            <w:pPr>
              <w:pStyle w:val="12"/>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材质：优选医用级耐磨防水防污皮革（PU/PVC环保材质），哑光质感，温馨柔和，适配产科环境；</w:t>
            </w:r>
          </w:p>
          <w:p w14:paraId="7155520A">
            <w:pPr>
              <w:pStyle w:val="12"/>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性能：防水、防油渍、防渗透，表面光滑无缝隙，不藏灰尘、不滋生细菌，可直接使用医用酒精、消毒湿巾反复擦拭消毒，耐擦洗≥5000次不褪色、不脱皮、不龟裂；</w:t>
            </w:r>
          </w:p>
          <w:p w14:paraId="4B8A1D79">
            <w:pPr>
              <w:pStyle w:val="12"/>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环保标准：无甲醛、无重金属、无刺激性异味，符合国家公共场所家具环保标准，孕期、产后人群可安全接触； </w:t>
            </w:r>
          </w:p>
          <w:p w14:paraId="3BB28FD0">
            <w:pPr>
              <w:pStyle w:val="12"/>
              <w:ind w:left="0" w:leftChars="0" w:firstLine="240" w:firstLineChars="1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4"/>
                <w:szCs w:val="24"/>
                <w:lang w:val="en-US" w:eastAsia="zh-CN"/>
              </w:rPr>
              <w:t>颜色：浅色系（米白、浅灰、浅暖咖可选），温馨干净，适配医院产科暖心装修风格，耐脏易清洁。</w:t>
            </w:r>
          </w:p>
        </w:tc>
      </w:tr>
      <w:tr w14:paraId="640CFF76">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72575961">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75346CE8">
            <w:pPr>
              <w:widowControl/>
              <w:jc w:val="center"/>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8</w:t>
            </w:r>
          </w:p>
        </w:tc>
        <w:tc>
          <w:tcPr>
            <w:tcW w:w="7121" w:type="dxa"/>
            <w:tcBorders>
              <w:top w:val="single" w:color="auto" w:sz="4" w:space="0"/>
              <w:left w:val="nil"/>
              <w:bottom w:val="single" w:color="auto" w:sz="4" w:space="0"/>
              <w:right w:val="single" w:color="auto" w:sz="4" w:space="0"/>
            </w:tcBorders>
            <w:vAlign w:val="center"/>
          </w:tcPr>
          <w:p w14:paraId="10E867CF">
            <w:pPr>
              <w:pStyle w:val="12"/>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配套设施供货及安装：定制沙发椅</w:t>
            </w:r>
          </w:p>
          <w:p w14:paraId="41467066">
            <w:pPr>
              <w:pStyle w:val="12"/>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4"/>
                <w:szCs w:val="24"/>
                <w:lang w:val="en-US" w:eastAsia="zh-CN"/>
              </w:rPr>
              <w:t>尺寸选型：座高严格控制在400-420mm，低于普通等候沙发，无需弯腰、无需大幅发力即可轻松落座、起身，适配产后腿部无力、起身困难问题；座深500mm，贴合产妇坐姿，避免深陷久坐导致腰背悬空、腹部受压；整体宽度≥680mm，预留宽松坐姿空间，适配产后体态。</w:t>
            </w:r>
          </w:p>
          <w:p w14:paraId="4472B009">
            <w:pPr>
              <w:pStyle w:val="12"/>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软硬度选型：采用软硬适中偏硬朗的高密度海绵，拒绝过软塌陷款式。</w:t>
            </w:r>
          </w:p>
          <w:p w14:paraId="59DBA378">
            <w:pPr>
              <w:pStyle w:val="12"/>
              <w:numPr>
                <w:ilvl w:val="0"/>
                <w:numId w:val="0"/>
              </w:numPr>
              <w:ind w:left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靠背角度选型：可调人体工学倾斜角度105°（最优静养角度），贴合产妇腰背曲线，可自然承托上半身，无需倚靠外力即可放松身体，适配产后卧床、久坐休养需求，可短时间闭目休憩。</w:t>
            </w:r>
          </w:p>
          <w:p w14:paraId="5D9AAF59">
            <w:pPr>
              <w:pStyle w:val="12"/>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面料选型：优先哑光医用级抑菌皮革，防水防血渍、防分泌物渗透，针对产科特殊场景，可快速擦拭清理污渍，耐75%酒精、含氯消毒液反复消杀，不发霉、不残留异味，杜绝产后交叉感染风险。</w:t>
            </w:r>
          </w:p>
          <w:p w14:paraId="115CEA62">
            <w:pPr>
              <w:pStyle w:val="12"/>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结构选型：一体式加固静音框架，重心下沉设计，杜绝侧翻、晃动；全圆角打磨扶手与边角，无任何毛刺尖角，保护产妇及新生儿，无外露硬质结构，使用安全无隐患。</w:t>
            </w:r>
          </w:p>
          <w:p w14:paraId="405849BC">
            <w:pPr>
              <w:pStyle w:val="12"/>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4"/>
                <w:szCs w:val="24"/>
                <w:lang w:val="en-US" w:eastAsia="zh-CN"/>
              </w:rPr>
              <w:t>可折叠放脚专项功能：沙发前置配置隐藏式可折叠脚踏板，为产妇专属功能配置。脚踏板采用同材质医用皮革包裹，高密度海绵填充，触感舒适无硬棱；支持0°-90°自由折叠开合，展开后可完全承托小腿与脚部。折叠铰链采用加厚静音金属配件，开合顺畅、无异响、不卡顿，承重稳固，脚踏展开后静态承重≥100KG，长期反复折叠不变形、不松动。</w:t>
            </w:r>
          </w:p>
        </w:tc>
      </w:tr>
      <w:tr w14:paraId="5C55587D">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2367E329">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45E909A9">
            <w:pPr>
              <w:widowControl/>
              <w:jc w:val="center"/>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9</w:t>
            </w:r>
          </w:p>
        </w:tc>
        <w:tc>
          <w:tcPr>
            <w:tcW w:w="7121" w:type="dxa"/>
            <w:tcBorders>
              <w:top w:val="single" w:color="auto" w:sz="4" w:space="0"/>
              <w:left w:val="nil"/>
              <w:bottom w:val="single" w:color="auto" w:sz="4" w:space="0"/>
              <w:right w:val="single" w:color="auto" w:sz="4" w:space="0"/>
            </w:tcBorders>
            <w:vAlign w:val="center"/>
          </w:tcPr>
          <w:p w14:paraId="0622BD1A">
            <w:pPr>
              <w:pStyle w:val="12"/>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现场装修、设施、玻璃等保护及防护、材料运输及装卸上楼垃圾倒运下楼及运输出场、卫生清洁（包含施工后地面、墙面、顶面、玻璃清洁）以上项目中未有独立项目款项报价，报价及施工时综合考虑。</w:t>
            </w:r>
          </w:p>
        </w:tc>
      </w:tr>
      <w:tr w14:paraId="53F39F92">
        <w:tblPrEx>
          <w:tblCellMar>
            <w:top w:w="0" w:type="dxa"/>
            <w:left w:w="108" w:type="dxa"/>
            <w:bottom w:w="0" w:type="dxa"/>
            <w:right w:w="108" w:type="dxa"/>
          </w:tblCellMar>
        </w:tblPrEx>
        <w:trPr>
          <w:trHeight w:val="773" w:hRule="atLeast"/>
          <w:jc w:val="center"/>
        </w:trPr>
        <w:tc>
          <w:tcPr>
            <w:tcW w:w="9810" w:type="dxa"/>
            <w:gridSpan w:val="3"/>
            <w:tcBorders>
              <w:top w:val="single" w:color="auto" w:sz="4" w:space="0"/>
              <w:left w:val="single" w:color="auto" w:sz="4" w:space="0"/>
              <w:bottom w:val="single" w:color="auto" w:sz="4" w:space="0"/>
              <w:right w:val="single" w:color="auto" w:sz="4" w:space="0"/>
            </w:tcBorders>
            <w:vAlign w:val="center"/>
          </w:tcPr>
          <w:p w14:paraId="64A6D944">
            <w:pPr>
              <w:pStyle w:val="12"/>
              <w:ind w:left="0" w:leftChars="0" w:firstLine="0" w:firstLineChars="0"/>
              <w:jc w:val="left"/>
              <w:rPr>
                <w:rFonts w:hint="eastAsia" w:ascii="仿宋_GB2312" w:hAnsi="仿宋_GB2312" w:eastAsia="仿宋_GB2312" w:cs="仿宋_GB2312"/>
                <w:sz w:val="28"/>
                <w:szCs w:val="28"/>
                <w:lang w:val="en-US" w:eastAsia="zh-CN"/>
              </w:rPr>
            </w:pPr>
            <w:r>
              <w:rPr>
                <w:rFonts w:hint="eastAsia" w:ascii="仿宋" w:hAnsi="仿宋" w:eastAsia="仿宋" w:cs="仿宋"/>
                <w:sz w:val="32"/>
                <w:szCs w:val="32"/>
                <w:lang w:val="en-US" w:eastAsia="zh-CN"/>
              </w:rPr>
              <w:t>注：所有技术参数中，标“</w:t>
            </w:r>
            <w:r>
              <w:rPr>
                <w:rFonts w:hint="eastAsia" w:ascii="宋体" w:hAnsi="宋体" w:eastAsia="宋体" w:cs="宋体"/>
                <w:sz w:val="32"/>
                <w:szCs w:val="32"/>
              </w:rPr>
              <w:t>★</w:t>
            </w:r>
            <w:r>
              <w:rPr>
                <w:rFonts w:hint="eastAsia" w:ascii="仿宋" w:hAnsi="仿宋" w:eastAsia="仿宋" w:cs="仿宋"/>
                <w:sz w:val="32"/>
                <w:szCs w:val="32"/>
                <w:lang w:val="en-US" w:eastAsia="zh-CN"/>
              </w:rPr>
              <w:t>”项为主要技术参数，任意一条不满足则导致响应无效。</w:t>
            </w:r>
          </w:p>
        </w:tc>
      </w:tr>
    </w:tbl>
    <w:p w14:paraId="09AC2571">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6204E7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740572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9B90053">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D2EF6E9">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2F8471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97F7F7E">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5E08B35">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C498A0E">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6F6B166">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9D3845F">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BCC8E6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066EE47">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926A010">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CD8904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67F6F5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3"/>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5D217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7"/>
      </w:pPr>
    </w:p>
    <w:p w14:paraId="3132B795"/>
    <w:p w14:paraId="0A576042">
      <w:pPr>
        <w:pStyle w:val="7"/>
      </w:pPr>
    </w:p>
    <w:p w14:paraId="6DC81925"/>
    <w:p w14:paraId="73950FA8">
      <w:pPr>
        <w:pStyle w:val="7"/>
      </w:pPr>
    </w:p>
    <w:p w14:paraId="3D3ADE1E"/>
    <w:p w14:paraId="3EA602B9">
      <w:pPr>
        <w:pStyle w:val="7"/>
      </w:pPr>
    </w:p>
    <w:p w14:paraId="1C2369B1"/>
    <w:p w14:paraId="3D46A060">
      <w:pPr>
        <w:pStyle w:val="7"/>
      </w:pPr>
    </w:p>
    <w:p w14:paraId="0941FFCE"/>
    <w:p w14:paraId="46CE1A36">
      <w:pPr>
        <w:pStyle w:val="7"/>
      </w:pPr>
    </w:p>
    <w:p w14:paraId="2D3AA324"/>
    <w:p w14:paraId="5C50B345">
      <w:pPr>
        <w:pStyle w:val="7"/>
      </w:pPr>
    </w:p>
    <w:p w14:paraId="1C24A7AD"/>
    <w:p w14:paraId="38F03B4E">
      <w:pPr>
        <w:pStyle w:val="7"/>
      </w:pPr>
    </w:p>
    <w:p w14:paraId="5AB51ED1"/>
    <w:p w14:paraId="6F67E51F">
      <w:pPr>
        <w:pStyle w:val="7"/>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w:t>
      </w:r>
      <w:r>
        <w:rPr>
          <w:rFonts w:hint="eastAsia" w:ascii="宋体" w:hAnsi="宋体" w:eastAsia="宋体" w:cs="宋体"/>
          <w:b w:val="0"/>
          <w:color w:val="000000"/>
          <w:sz w:val="24"/>
          <w:szCs w:val="24"/>
          <w:lang w:val="en-US" w:eastAsia="zh-CN"/>
        </w:rPr>
        <w:t>工程量清单</w:t>
      </w:r>
      <w:r>
        <w:rPr>
          <w:rFonts w:ascii="宋体" w:hAnsi="宋体" w:eastAsia="宋体" w:cs="宋体"/>
          <w:b w:val="0"/>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十五、其它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2C73EE2">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571724F">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EECD5AF">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4"/>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工期</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分项报价表（如有）</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lang w:eastAsia="zh-CN"/>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r>
        <w:rPr>
          <w:rFonts w:hint="eastAsia" w:ascii="宋体" w:hAnsi="宋体" w:eastAsia="宋体"/>
          <w:b/>
          <w:color w:val="000000"/>
          <w:sz w:val="28"/>
          <w:szCs w:val="28"/>
          <w:lang w:eastAsia="zh-CN"/>
        </w:rPr>
        <w:t>（</w:t>
      </w:r>
      <w:r>
        <w:rPr>
          <w:rFonts w:hint="eastAsia" w:ascii="宋体" w:hAnsi="宋体" w:eastAsia="宋体"/>
          <w:b/>
          <w:color w:val="000000"/>
          <w:sz w:val="28"/>
          <w:szCs w:val="28"/>
          <w:lang w:val="en-US" w:eastAsia="zh-CN"/>
        </w:rPr>
        <w:t>本项目要求的所有货物、</w:t>
      </w:r>
      <w:bookmarkStart w:id="1" w:name="_GoBack"/>
      <w:bookmarkEnd w:id="1"/>
      <w:r>
        <w:rPr>
          <w:rFonts w:hint="eastAsia" w:ascii="宋体" w:hAnsi="宋体" w:eastAsia="宋体"/>
          <w:b/>
          <w:color w:val="000000"/>
          <w:sz w:val="28"/>
          <w:szCs w:val="28"/>
          <w:lang w:val="en-US" w:eastAsia="zh-CN"/>
        </w:rPr>
        <w:t>设备</w:t>
      </w:r>
      <w:r>
        <w:rPr>
          <w:rFonts w:hint="eastAsia" w:ascii="宋体" w:hAnsi="宋体" w:eastAsia="宋体"/>
          <w:b/>
          <w:color w:val="000000"/>
          <w:sz w:val="28"/>
          <w:szCs w:val="28"/>
          <w:lang w:eastAsia="zh-CN"/>
        </w:rPr>
        <w:t>）</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3"/>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（营业执照复印件）</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十三、技术参数偏离表 （包括各项佐证材料）</w:t>
      </w:r>
    </w:p>
    <w:tbl>
      <w:tblPr>
        <w:tblStyle w:val="1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7D7820C7">
      <w:pPr>
        <w:pStyle w:val="4"/>
        <w:rPr>
          <w:rFonts w:hint="eastAsia"/>
        </w:rPr>
      </w:pP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工程量清单</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jc w:val="left"/>
        <w:textAlignment w:val="auto"/>
        <w:rPr>
          <w:rFonts w:hint="default" w:ascii="宋体" w:hAnsi="宋体" w:eastAsia="宋体" w:cs="宋体"/>
          <w:b/>
          <w:sz w:val="28"/>
          <w:szCs w:val="28"/>
          <w:lang w:val="en-US" w:eastAsia="zh-CN"/>
        </w:rPr>
      </w:pPr>
    </w:p>
    <w:p w14:paraId="4EF406DE">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十五、其它</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5076A5B"/>
    <w:rsid w:val="06816E75"/>
    <w:rsid w:val="06B07F83"/>
    <w:rsid w:val="06C14149"/>
    <w:rsid w:val="07EE0F70"/>
    <w:rsid w:val="080A65A2"/>
    <w:rsid w:val="081B095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4BE0363"/>
    <w:rsid w:val="25757733"/>
    <w:rsid w:val="26470B4A"/>
    <w:rsid w:val="266437D3"/>
    <w:rsid w:val="267A5F90"/>
    <w:rsid w:val="26915EA6"/>
    <w:rsid w:val="26DE053E"/>
    <w:rsid w:val="274D7F79"/>
    <w:rsid w:val="276714E7"/>
    <w:rsid w:val="281659F6"/>
    <w:rsid w:val="293A1937"/>
    <w:rsid w:val="29D54044"/>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5BF10FE"/>
    <w:rsid w:val="36A5156F"/>
    <w:rsid w:val="378A70E6"/>
    <w:rsid w:val="37FC75FC"/>
    <w:rsid w:val="383D56F7"/>
    <w:rsid w:val="393C0F46"/>
    <w:rsid w:val="3E650D1D"/>
    <w:rsid w:val="3E9002A8"/>
    <w:rsid w:val="3F552A03"/>
    <w:rsid w:val="40A31F26"/>
    <w:rsid w:val="420B38E3"/>
    <w:rsid w:val="42E570EA"/>
    <w:rsid w:val="43B51B88"/>
    <w:rsid w:val="44AA028A"/>
    <w:rsid w:val="4603606C"/>
    <w:rsid w:val="469A594D"/>
    <w:rsid w:val="47C04769"/>
    <w:rsid w:val="486160DA"/>
    <w:rsid w:val="48846AB5"/>
    <w:rsid w:val="489F057B"/>
    <w:rsid w:val="4A686022"/>
    <w:rsid w:val="4ABC14C5"/>
    <w:rsid w:val="4AED3729"/>
    <w:rsid w:val="4C422DF2"/>
    <w:rsid w:val="4E47389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DFF20EB"/>
    <w:rsid w:val="5E1C5429"/>
    <w:rsid w:val="5E233CDF"/>
    <w:rsid w:val="5E744882"/>
    <w:rsid w:val="5ED418C8"/>
    <w:rsid w:val="5EE36D23"/>
    <w:rsid w:val="5EF71E76"/>
    <w:rsid w:val="5F0C0F9F"/>
    <w:rsid w:val="616C33F6"/>
    <w:rsid w:val="6212481D"/>
    <w:rsid w:val="62DE1443"/>
    <w:rsid w:val="62E24E32"/>
    <w:rsid w:val="64746C6E"/>
    <w:rsid w:val="64A55108"/>
    <w:rsid w:val="64E47B74"/>
    <w:rsid w:val="65724AA6"/>
    <w:rsid w:val="6585763E"/>
    <w:rsid w:val="65A85339"/>
    <w:rsid w:val="661108EC"/>
    <w:rsid w:val="665F0BE6"/>
    <w:rsid w:val="669049D8"/>
    <w:rsid w:val="66FC737F"/>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64CC8"/>
    <w:rsid w:val="719B7B32"/>
    <w:rsid w:val="71DA20A9"/>
    <w:rsid w:val="72D20C3B"/>
    <w:rsid w:val="75080C92"/>
    <w:rsid w:val="75554A93"/>
    <w:rsid w:val="75E17EDC"/>
    <w:rsid w:val="764374DD"/>
    <w:rsid w:val="76B56870"/>
    <w:rsid w:val="76B838A9"/>
    <w:rsid w:val="78564BB1"/>
    <w:rsid w:val="79003D12"/>
    <w:rsid w:val="79705208"/>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7"/>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5">
    <w:name w:val="Default Paragraph Font"/>
    <w:autoRedefine/>
    <w:semiHidden/>
    <w:qFormat/>
    <w:uiPriority w:val="2"/>
  </w:style>
  <w:style w:type="table" w:default="1" w:styleId="13">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Body Text Indent"/>
    <w:basedOn w:val="1"/>
    <w:qFormat/>
    <w:uiPriority w:val="0"/>
    <w:pPr>
      <w:spacing w:after="120"/>
      <w:ind w:left="420" w:leftChars="200"/>
    </w:pPr>
  </w:style>
  <w:style w:type="paragraph" w:styleId="7">
    <w:name w:val="Plain Text"/>
    <w:basedOn w:val="8"/>
    <w:next w:val="1"/>
    <w:qFormat/>
    <w:uiPriority w:val="0"/>
    <w:rPr>
      <w:rFonts w:ascii="宋体" w:hAnsi="Courier New"/>
    </w:rPr>
  </w:style>
  <w:style w:type="paragraph" w:customStyle="1" w:styleId="8">
    <w:name w:val="Normal_6"/>
    <w:next w:val="7"/>
    <w:qFormat/>
    <w:uiPriority w:val="0"/>
    <w:pPr>
      <w:widowControl w:val="0"/>
      <w:jc w:val="both"/>
    </w:pPr>
    <w:rPr>
      <w:rFonts w:ascii="Times New Roman" w:hAnsi="Times New Roman" w:eastAsia="宋体" w:cs="Times New Roman"/>
      <w:kern w:val="2"/>
      <w:sz w:val="21"/>
      <w:lang w:val="en-US" w:eastAsia="zh-CN" w:bidi="ar-SA"/>
    </w:rPr>
  </w:style>
  <w:style w:type="paragraph" w:styleId="9">
    <w:name w:val="footer"/>
    <w:basedOn w:val="1"/>
    <w:qFormat/>
    <w:uiPriority w:val="151"/>
    <w:pPr>
      <w:tabs>
        <w:tab w:val="center" w:pos="4153"/>
        <w:tab w:val="right" w:pos="8306"/>
      </w:tabs>
      <w:snapToGrid w:val="0"/>
      <w:jc w:val="left"/>
    </w:pPr>
    <w:rPr>
      <w:sz w:val="18"/>
      <w:szCs w:val="18"/>
    </w:rPr>
  </w:style>
  <w:style w:type="paragraph" w:styleId="10">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1">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paragraph" w:styleId="12">
    <w:name w:val="Body Text First Indent 2"/>
    <w:basedOn w:val="6"/>
    <w:qFormat/>
    <w:uiPriority w:val="0"/>
    <w:pPr>
      <w:ind w:firstLine="420" w:firstLineChars="200"/>
    </w:pPr>
  </w:style>
  <w:style w:type="table" w:styleId="14">
    <w:name w:val="Table Grid"/>
    <w:basedOn w:val="13"/>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
    <w:qFormat/>
    <w:uiPriority w:val="26"/>
    <w:pPr>
      <w:ind w:firstLine="200"/>
    </w:pPr>
    <w:rPr>
      <w:rFonts w:ascii="Times New Roman" w:hAnsi="Times New Roman" w:eastAsia="宋体" w:cs="Times New Roman"/>
      <w:sz w:val="28"/>
      <w:szCs w:val="28"/>
    </w:rPr>
  </w:style>
  <w:style w:type="character" w:customStyle="1" w:styleId="17">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8">
    <w:name w:val="font11"/>
    <w:basedOn w:val="15"/>
    <w:autoRedefine/>
    <w:qFormat/>
    <w:uiPriority w:val="0"/>
    <w:rPr>
      <w:rFonts w:hint="eastAsia" w:ascii="宋体" w:hAnsi="宋体" w:eastAsia="宋体" w:cs="宋体"/>
      <w:color w:val="000000"/>
      <w:sz w:val="24"/>
      <w:szCs w:val="24"/>
      <w:u w:val="none"/>
    </w:rPr>
  </w:style>
  <w:style w:type="character" w:customStyle="1" w:styleId="19">
    <w:name w:val="font31"/>
    <w:basedOn w:val="15"/>
    <w:autoRedefine/>
    <w:qFormat/>
    <w:uiPriority w:val="0"/>
    <w:rPr>
      <w:rFonts w:hint="eastAsia" w:ascii="宋体" w:hAnsi="宋体" w:eastAsia="宋体" w:cs="宋体"/>
      <w:color w:val="000000"/>
      <w:sz w:val="21"/>
      <w:szCs w:val="21"/>
      <w:u w:val="none"/>
    </w:rPr>
  </w:style>
  <w:style w:type="paragraph" w:customStyle="1" w:styleId="20">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1">
    <w:name w:val="font41"/>
    <w:basedOn w:val="15"/>
    <w:autoRedefine/>
    <w:qFormat/>
    <w:uiPriority w:val="0"/>
    <w:rPr>
      <w:rFonts w:ascii="Calibri" w:hAnsi="Calibri" w:cs="Calibri"/>
      <w:color w:val="000000"/>
      <w:sz w:val="28"/>
      <w:szCs w:val="28"/>
      <w:u w:val="none"/>
    </w:rPr>
  </w:style>
  <w:style w:type="character" w:customStyle="1" w:styleId="22">
    <w:name w:val="font21"/>
    <w:basedOn w:val="15"/>
    <w:autoRedefine/>
    <w:qFormat/>
    <w:uiPriority w:val="0"/>
    <w:rPr>
      <w:rFonts w:hint="eastAsia" w:ascii="宋体" w:hAnsi="宋体" w:eastAsia="宋体" w:cs="宋体"/>
      <w:color w:val="000000"/>
      <w:sz w:val="21"/>
      <w:szCs w:val="21"/>
      <w:u w:val="none"/>
    </w:rPr>
  </w:style>
  <w:style w:type="table" w:customStyle="1" w:styleId="23">
    <w:name w:val="网格型1"/>
    <w:basedOn w:val="24"/>
    <w:qFormat/>
    <w:uiPriority w:val="0"/>
    <w:pPr>
      <w:widowControl w:val="0"/>
      <w:jc w:val="both"/>
    </w:pPr>
  </w:style>
  <w:style w:type="table" w:customStyle="1" w:styleId="24">
    <w:name w:val="普通表格1"/>
    <w:semiHidden/>
    <w:qFormat/>
    <w:uiPriority w:val="0"/>
  </w:style>
  <w:style w:type="paragraph" w:customStyle="1" w:styleId="25">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6">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7">
    <w:name w:val="列出段落1"/>
    <w:basedOn w:val="1"/>
    <w:qFormat/>
    <w:uiPriority w:val="34"/>
    <w:pPr>
      <w:ind w:firstLine="420" w:firstLineChars="200"/>
    </w:pPr>
    <w:rPr>
      <w:rFonts w:ascii="Times New Roman" w:hAnsi="Times New Roman" w:eastAsia="宋体" w:cs="Times New Roman"/>
      <w:sz w:val="28"/>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Pages>
  <Words>8645</Words>
  <Characters>9900</Characters>
  <Lines>0</Lines>
  <Paragraphs>0</Paragraphs>
  <TotalTime>2</TotalTime>
  <ScaleCrop>false</ScaleCrop>
  <LinksUpToDate>false</LinksUpToDate>
  <CharactersWithSpaces>10582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2026-07-31T02:11:15Z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841F638777F746F591EAE8DEA85A8172_13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