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51C8A0A1">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宫腔电切镜镜头等设备项目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2026年8月14日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3"/>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567"/>
        <w:gridCol w:w="3050"/>
        <w:gridCol w:w="883"/>
        <w:gridCol w:w="933"/>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90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3617" w:type="dxa"/>
            <w:gridSpan w:val="2"/>
            <w:vAlign w:val="center"/>
          </w:tcPr>
          <w:p w14:paraId="37044EB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883"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933"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restart"/>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567"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①</w:t>
            </w:r>
          </w:p>
        </w:tc>
        <w:tc>
          <w:tcPr>
            <w:tcW w:w="3050" w:type="dxa"/>
            <w:vAlign w:val="center"/>
          </w:tcPr>
          <w:p w14:paraId="454E791C">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宫腔电切镜镜头</w:t>
            </w:r>
          </w:p>
        </w:tc>
        <w:tc>
          <w:tcPr>
            <w:tcW w:w="883" w:type="dxa"/>
            <w:vAlign w:val="center"/>
          </w:tcPr>
          <w:p w14:paraId="569A970B">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933" w:type="dxa"/>
            <w:vAlign w:val="center"/>
          </w:tcPr>
          <w:p w14:paraId="535899A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1683" w:type="dxa"/>
            <w:vAlign w:val="center"/>
          </w:tcPr>
          <w:p w14:paraId="70A9229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65000</w:t>
            </w:r>
          </w:p>
        </w:tc>
        <w:tc>
          <w:tcPr>
            <w:tcW w:w="1650" w:type="dxa"/>
            <w:vAlign w:val="center"/>
          </w:tcPr>
          <w:p w14:paraId="1D45D75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325000</w:t>
            </w:r>
          </w:p>
        </w:tc>
      </w:tr>
      <w:tr w14:paraId="1AFF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2C8AFE85">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26B939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②</w:t>
            </w:r>
          </w:p>
        </w:tc>
        <w:tc>
          <w:tcPr>
            <w:tcW w:w="3050" w:type="dxa"/>
            <w:vAlign w:val="center"/>
          </w:tcPr>
          <w:p w14:paraId="3459196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宫腔检查镜镜头</w:t>
            </w:r>
          </w:p>
        </w:tc>
        <w:tc>
          <w:tcPr>
            <w:tcW w:w="883" w:type="dxa"/>
            <w:vAlign w:val="center"/>
          </w:tcPr>
          <w:p w14:paraId="59BDE80A">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933" w:type="dxa"/>
            <w:vAlign w:val="center"/>
          </w:tcPr>
          <w:p w14:paraId="384A5016">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4951062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65000</w:t>
            </w:r>
          </w:p>
        </w:tc>
        <w:tc>
          <w:tcPr>
            <w:tcW w:w="1650" w:type="dxa"/>
            <w:vAlign w:val="center"/>
          </w:tcPr>
          <w:p w14:paraId="69F89B61">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65000</w:t>
            </w:r>
          </w:p>
        </w:tc>
      </w:tr>
      <w:tr w14:paraId="45379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6A056396">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1766BD4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③</w:t>
            </w:r>
          </w:p>
        </w:tc>
        <w:tc>
          <w:tcPr>
            <w:tcW w:w="3050" w:type="dxa"/>
            <w:vAlign w:val="center"/>
          </w:tcPr>
          <w:p w14:paraId="48ABD7E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手术深部头灯</w:t>
            </w:r>
          </w:p>
        </w:tc>
        <w:tc>
          <w:tcPr>
            <w:tcW w:w="883" w:type="dxa"/>
            <w:vAlign w:val="center"/>
          </w:tcPr>
          <w:p w14:paraId="008E4D0E">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933" w:type="dxa"/>
            <w:vAlign w:val="center"/>
          </w:tcPr>
          <w:p w14:paraId="457DBBA1">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1683" w:type="dxa"/>
            <w:vAlign w:val="center"/>
          </w:tcPr>
          <w:p w14:paraId="150EEE16">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65000</w:t>
            </w:r>
          </w:p>
        </w:tc>
        <w:tc>
          <w:tcPr>
            <w:tcW w:w="1650" w:type="dxa"/>
            <w:vAlign w:val="center"/>
          </w:tcPr>
          <w:p w14:paraId="2659FC92">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390000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06E9654">
            <w:pPr>
              <w:widowControl/>
              <w:jc w:val="center"/>
              <w:textAlignment w:val="center"/>
              <w:rPr>
                <w:rFonts w:hint="eastAsia" w:ascii="宋体" w:hAnsi="宋体" w:eastAsia="宋体" w:cs="宋体"/>
                <w:kern w:val="0"/>
                <w:sz w:val="28"/>
                <w:szCs w:val="28"/>
                <w:lang w:val="en-US" w:eastAsia="zh-CN"/>
              </w:rPr>
            </w:pPr>
          </w:p>
        </w:tc>
        <w:tc>
          <w:tcPr>
            <w:tcW w:w="7116" w:type="dxa"/>
            <w:gridSpan w:val="5"/>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780000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3617" w:type="dxa"/>
            <w:gridSpan w:val="2"/>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149" w:type="dxa"/>
            <w:gridSpan w:val="4"/>
            <w:vAlign w:val="center"/>
          </w:tcPr>
          <w:p w14:paraId="72174209">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3617" w:type="dxa"/>
            <w:gridSpan w:val="2"/>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149"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3617" w:type="dxa"/>
            <w:gridSpan w:val="2"/>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149"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3617" w:type="dxa"/>
            <w:gridSpan w:val="2"/>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149"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549C2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7A5D27F7">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3617" w:type="dxa"/>
            <w:gridSpan w:val="2"/>
            <w:vAlign w:val="center"/>
          </w:tcPr>
          <w:p w14:paraId="21D6B4B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149" w:type="dxa"/>
            <w:gridSpan w:val="4"/>
            <w:vAlign w:val="center"/>
          </w:tcPr>
          <w:p w14:paraId="2A0B5E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bl>
    <w:p w14:paraId="6E4C0A80">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57FA45F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w:t>
      </w:r>
      <w:r>
        <w:rPr>
          <w:rFonts w:hint="eastAsia" w:ascii="宋体" w:hAnsi="宋体" w:eastAsia="宋体" w:cs="宋体"/>
          <w:sz w:val="28"/>
          <w:szCs w:val="28"/>
          <w:lang w:val="en-US" w:eastAsia="zh-CN"/>
        </w:rPr>
        <w:t>一</w:t>
      </w:r>
      <w:r>
        <w:rPr>
          <w:rFonts w:hint="eastAsia" w:ascii="宋体" w:hAnsi="宋体" w:eastAsia="宋体" w:cs="宋体"/>
          <w:sz w:val="28"/>
          <w:szCs w:val="28"/>
        </w:rPr>
        <w:t>）</w:t>
      </w:r>
      <w:r>
        <w:rPr>
          <w:rFonts w:hint="eastAsia" w:ascii="宋体" w:hAnsi="宋体" w:eastAsia="宋体" w:cs="宋体"/>
          <w:sz w:val="28"/>
          <w:szCs w:val="28"/>
          <w:lang w:val="en-US" w:eastAsia="zh-CN"/>
        </w:rPr>
        <w:t>本项目包含6套宫腔镜镜头和6套手术头灯，分别用于妇产科检查和治疗，以及普外科术中照明。</w:t>
      </w:r>
    </w:p>
    <w:p w14:paraId="4A6106D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）技术参数和要求（功能和质量）</w:t>
      </w:r>
    </w:p>
    <w:p w14:paraId="043675F7">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sz w:val="28"/>
          <w:szCs w:val="28"/>
          <w:lang w:val="en-US" w:eastAsia="zh-CN"/>
        </w:rPr>
        <w:t>1.</w:t>
      </w:r>
      <w:r>
        <w:rPr>
          <w:rFonts w:hint="eastAsia" w:ascii="宋体" w:hAnsi="宋体" w:eastAsia="宋体" w:cs="宋体"/>
          <w:kern w:val="0"/>
          <w:sz w:val="28"/>
          <w:szCs w:val="28"/>
          <w:lang w:val="en-US" w:eastAsia="zh-CN"/>
        </w:rPr>
        <w:t>宫腔电切镜镜头</w:t>
      </w:r>
    </w:p>
    <w:tbl>
      <w:tblPr>
        <w:tblStyle w:val="12"/>
        <w:tblW w:w="8503" w:type="dxa"/>
        <w:jc w:val="center"/>
        <w:tblLayout w:type="fixed"/>
        <w:tblCellMar>
          <w:top w:w="0" w:type="dxa"/>
          <w:left w:w="108" w:type="dxa"/>
          <w:bottom w:w="0" w:type="dxa"/>
          <w:right w:w="108" w:type="dxa"/>
        </w:tblCellMar>
      </w:tblPr>
      <w:tblGrid>
        <w:gridCol w:w="692"/>
        <w:gridCol w:w="750"/>
        <w:gridCol w:w="7061"/>
      </w:tblGrid>
      <w:tr w14:paraId="19033609">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6D814B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0AB88A3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4247567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306ACBE3">
        <w:tblPrEx>
          <w:tblCellMar>
            <w:top w:w="0" w:type="dxa"/>
            <w:left w:w="108" w:type="dxa"/>
            <w:bottom w:w="0" w:type="dxa"/>
            <w:right w:w="108" w:type="dxa"/>
          </w:tblCellMar>
        </w:tblPrEx>
        <w:trPr>
          <w:trHeight w:val="401"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3102E4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443773E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sz w:val="21"/>
                <w:szCs w:val="21"/>
              </w:rPr>
              <w:t>1</w:t>
            </w:r>
          </w:p>
        </w:tc>
        <w:tc>
          <w:tcPr>
            <w:tcW w:w="7061" w:type="dxa"/>
            <w:tcBorders>
              <w:top w:val="single" w:color="auto" w:sz="4" w:space="0"/>
              <w:left w:val="nil"/>
              <w:bottom w:val="single" w:color="auto" w:sz="4" w:space="0"/>
              <w:right w:val="single" w:color="auto" w:sz="4" w:space="0"/>
            </w:tcBorders>
            <w:shd w:val="clear" w:color="auto" w:fill="auto"/>
            <w:vAlign w:val="center"/>
          </w:tcPr>
          <w:p w14:paraId="06B195B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val="en-US" w:eastAsia="zh-CN" w:bidi="lo-LA"/>
              </w:rPr>
            </w:pPr>
            <w:r>
              <w:rPr>
                <w:rFonts w:hint="eastAsia" w:ascii="宋体" w:hAnsi="宋体" w:eastAsia="宋体" w:cs="宋体"/>
                <w:color w:val="auto"/>
                <w:sz w:val="21"/>
                <w:szCs w:val="21"/>
                <w:lang w:eastAsia="zh-CN"/>
              </w:rPr>
              <w:t>柱状晶体</w:t>
            </w:r>
            <w:r>
              <w:rPr>
                <w:rFonts w:hint="eastAsia" w:ascii="宋体" w:hAnsi="宋体" w:eastAsia="宋体" w:cs="宋体"/>
                <w:color w:val="auto"/>
                <w:sz w:val="21"/>
                <w:szCs w:val="21"/>
              </w:rPr>
              <w:t>光学硬镜</w:t>
            </w:r>
            <w:r>
              <w:rPr>
                <w:rFonts w:hint="eastAsia" w:ascii="宋体" w:hAnsi="宋体" w:eastAsia="宋体" w:cs="宋体"/>
                <w:color w:val="auto"/>
                <w:sz w:val="21"/>
                <w:szCs w:val="21"/>
                <w:lang w:eastAsia="zh-CN"/>
              </w:rPr>
              <w:t>。</w:t>
            </w:r>
          </w:p>
        </w:tc>
      </w:tr>
      <w:tr w14:paraId="5F4EE45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A13667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1999DA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sz w:val="21"/>
                <w:szCs w:val="21"/>
              </w:rPr>
              <w:t>2</w:t>
            </w:r>
          </w:p>
        </w:tc>
        <w:tc>
          <w:tcPr>
            <w:tcW w:w="7061" w:type="dxa"/>
            <w:tcBorders>
              <w:top w:val="single" w:color="auto" w:sz="4" w:space="0"/>
              <w:left w:val="nil"/>
              <w:bottom w:val="single" w:color="auto" w:sz="4" w:space="0"/>
              <w:right w:val="single" w:color="auto" w:sz="4" w:space="0"/>
            </w:tcBorders>
            <w:shd w:val="clear" w:color="auto" w:fill="auto"/>
            <w:vAlign w:val="center"/>
          </w:tcPr>
          <w:p w14:paraId="322B708E">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val="en-US" w:eastAsia="zh-CN" w:bidi="lo-LA"/>
              </w:rPr>
            </w:pPr>
            <w:r>
              <w:rPr>
                <w:rFonts w:hint="eastAsia" w:ascii="宋体" w:hAnsi="宋体" w:eastAsia="宋体" w:cs="宋体"/>
                <w:sz w:val="21"/>
                <w:szCs w:val="21"/>
              </w:rPr>
              <w:t>视向角12°</w:t>
            </w:r>
            <w:r>
              <w:rPr>
                <w:rFonts w:hint="eastAsia" w:ascii="宋体" w:hAnsi="宋体" w:eastAsia="宋体" w:cs="宋体"/>
                <w:sz w:val="21"/>
                <w:szCs w:val="21"/>
                <w:lang w:eastAsia="zh-CN"/>
              </w:rPr>
              <w:t>。</w:t>
            </w:r>
          </w:p>
        </w:tc>
      </w:tr>
      <w:tr w14:paraId="2406326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84E3E6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728EFA3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7061" w:type="dxa"/>
            <w:tcBorders>
              <w:top w:val="single" w:color="auto" w:sz="4" w:space="0"/>
              <w:left w:val="nil"/>
              <w:bottom w:val="single" w:color="auto" w:sz="4" w:space="0"/>
              <w:right w:val="single" w:color="auto" w:sz="4" w:space="0"/>
            </w:tcBorders>
            <w:shd w:val="clear" w:color="auto" w:fill="auto"/>
            <w:vAlign w:val="center"/>
          </w:tcPr>
          <w:p w14:paraId="1991648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带光纤接口</w:t>
            </w:r>
            <w:r>
              <w:rPr>
                <w:rFonts w:hint="eastAsia" w:ascii="宋体" w:hAnsi="宋体" w:eastAsia="宋体" w:cs="宋体"/>
                <w:sz w:val="21"/>
                <w:szCs w:val="21"/>
                <w:lang w:eastAsia="zh-CN"/>
              </w:rPr>
              <w:t>。</w:t>
            </w:r>
          </w:p>
        </w:tc>
      </w:tr>
      <w:tr w14:paraId="133E2E1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528E73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5B4BFD3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p>
        </w:tc>
        <w:tc>
          <w:tcPr>
            <w:tcW w:w="7061" w:type="dxa"/>
            <w:tcBorders>
              <w:top w:val="single" w:color="auto" w:sz="4" w:space="0"/>
              <w:left w:val="nil"/>
              <w:bottom w:val="single" w:color="auto" w:sz="4" w:space="0"/>
              <w:right w:val="single" w:color="auto" w:sz="4" w:space="0"/>
            </w:tcBorders>
            <w:shd w:val="clear" w:color="auto" w:fill="auto"/>
            <w:vAlign w:val="center"/>
          </w:tcPr>
          <w:p w14:paraId="63E15EEC">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镜身最大外径</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4mm</w:t>
            </w:r>
            <w:r>
              <w:rPr>
                <w:rFonts w:hint="eastAsia" w:ascii="宋体" w:hAnsi="宋体" w:eastAsia="宋体" w:cs="宋体"/>
                <w:color w:val="auto"/>
                <w:sz w:val="21"/>
                <w:szCs w:val="21"/>
                <w:lang w:eastAsia="zh-CN"/>
              </w:rPr>
              <w:t>。</w:t>
            </w:r>
          </w:p>
        </w:tc>
      </w:tr>
      <w:tr w14:paraId="73513CA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52811C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5CA9214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p>
        </w:tc>
        <w:tc>
          <w:tcPr>
            <w:tcW w:w="7061" w:type="dxa"/>
            <w:tcBorders>
              <w:top w:val="single" w:color="auto" w:sz="4" w:space="0"/>
              <w:left w:val="nil"/>
              <w:bottom w:val="single" w:color="auto" w:sz="4" w:space="0"/>
              <w:right w:val="single" w:color="auto" w:sz="4" w:space="0"/>
            </w:tcBorders>
            <w:shd w:val="clear" w:color="auto" w:fill="auto"/>
            <w:vAlign w:val="center"/>
          </w:tcPr>
          <w:p w14:paraId="37769F88">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有效工作长度</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300mm</w:t>
            </w:r>
            <w:r>
              <w:rPr>
                <w:rFonts w:hint="eastAsia" w:ascii="宋体" w:hAnsi="宋体" w:eastAsia="宋体" w:cs="宋体"/>
                <w:color w:val="auto"/>
                <w:sz w:val="21"/>
                <w:szCs w:val="21"/>
                <w:lang w:eastAsia="zh-CN"/>
              </w:rPr>
              <w:t>。</w:t>
            </w:r>
          </w:p>
        </w:tc>
      </w:tr>
      <w:tr w14:paraId="18B871C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463783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95B7DD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sz w:val="21"/>
                <w:szCs w:val="21"/>
                <w:lang w:val="en-US" w:eastAsia="zh-CN"/>
              </w:rPr>
              <w:t>6</w:t>
            </w:r>
          </w:p>
        </w:tc>
        <w:tc>
          <w:tcPr>
            <w:tcW w:w="7061" w:type="dxa"/>
            <w:tcBorders>
              <w:top w:val="single" w:color="auto" w:sz="4" w:space="0"/>
              <w:left w:val="nil"/>
              <w:bottom w:val="single" w:color="auto" w:sz="4" w:space="0"/>
              <w:right w:val="single" w:color="auto" w:sz="4" w:space="0"/>
            </w:tcBorders>
            <w:shd w:val="clear" w:color="auto" w:fill="auto"/>
            <w:vAlign w:val="center"/>
          </w:tcPr>
          <w:p w14:paraId="165C409A">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val="en-US" w:eastAsia="zh-CN" w:bidi="lo-LA"/>
              </w:rPr>
            </w:pPr>
            <w:r>
              <w:rPr>
                <w:rFonts w:hint="eastAsia" w:ascii="宋体" w:hAnsi="宋体" w:eastAsia="宋体" w:cs="宋体"/>
                <w:sz w:val="21"/>
                <w:szCs w:val="21"/>
              </w:rPr>
              <w:t>可耐受134℃高温高压反复灭菌，防水密封设计</w:t>
            </w:r>
            <w:r>
              <w:rPr>
                <w:rFonts w:hint="eastAsia" w:ascii="宋体" w:hAnsi="宋体" w:eastAsia="宋体" w:cs="宋体"/>
                <w:sz w:val="21"/>
                <w:szCs w:val="21"/>
                <w:lang w:eastAsia="zh-CN"/>
              </w:rPr>
              <w:t>。</w:t>
            </w:r>
          </w:p>
        </w:tc>
      </w:tr>
      <w:tr w14:paraId="39FE348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49913E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0B3011C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sz w:val="21"/>
                <w:szCs w:val="21"/>
                <w:lang w:val="en-US" w:eastAsia="zh-CN"/>
              </w:rPr>
              <w:t>7</w:t>
            </w:r>
          </w:p>
        </w:tc>
        <w:tc>
          <w:tcPr>
            <w:tcW w:w="7061" w:type="dxa"/>
            <w:tcBorders>
              <w:top w:val="single" w:color="auto" w:sz="4" w:space="0"/>
              <w:left w:val="nil"/>
              <w:bottom w:val="single" w:color="auto" w:sz="4" w:space="0"/>
              <w:right w:val="single" w:color="auto" w:sz="4" w:space="0"/>
            </w:tcBorders>
            <w:shd w:val="clear" w:color="auto" w:fill="auto"/>
            <w:vAlign w:val="center"/>
          </w:tcPr>
          <w:p w14:paraId="0EA710F4">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val="en-US" w:eastAsia="zh-CN" w:bidi="lo-LA"/>
              </w:rPr>
            </w:pPr>
            <w:r>
              <w:rPr>
                <w:rFonts w:hint="eastAsia" w:ascii="宋体" w:hAnsi="宋体" w:eastAsia="宋体" w:cs="宋体"/>
                <w:sz w:val="21"/>
                <w:szCs w:val="21"/>
              </w:rPr>
              <w:t>配套26Fr电切镜鞘，适配单/双极宫腔高频电切手术，标识色黑色</w:t>
            </w:r>
            <w:r>
              <w:rPr>
                <w:rFonts w:hint="eastAsia" w:ascii="宋体" w:hAnsi="宋体" w:eastAsia="宋体" w:cs="宋体"/>
                <w:sz w:val="21"/>
                <w:szCs w:val="21"/>
                <w:lang w:eastAsia="zh-CN"/>
              </w:rPr>
              <w:t>。</w:t>
            </w:r>
          </w:p>
        </w:tc>
      </w:tr>
      <w:tr w14:paraId="22A33EF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E06740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7F9E0F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shd w:val="clear" w:color="auto" w:fill="auto"/>
            <w:vAlign w:val="center"/>
          </w:tcPr>
          <w:p w14:paraId="09809C9C">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09583C1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83AF50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9FA14E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shd w:val="clear" w:color="auto" w:fill="auto"/>
            <w:vAlign w:val="center"/>
          </w:tcPr>
          <w:p w14:paraId="5E70255E">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62377B6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AAE843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F29D9A8">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shd w:val="clear" w:color="auto" w:fill="auto"/>
            <w:vAlign w:val="center"/>
          </w:tcPr>
          <w:p w14:paraId="23F641B1">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6548DF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0D5D836">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CDB570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48F2638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64A5DE1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F582B9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0CD1DB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692BA61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D2A27A3">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2CB2F1E">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i w:val="0"/>
                <w:iCs w:val="0"/>
                <w:color w:val="000000"/>
                <w:kern w:val="0"/>
                <w:sz w:val="20"/>
                <w:szCs w:val="20"/>
                <w:u w:val="none"/>
                <w:lang w:val="en-US" w:eastAsia="zh-CN" w:bidi="ar"/>
              </w:rPr>
              <w:t>注：“参数性质”标“★”表示此参数为主要技术参数，为必须满足项，任意一条不满足或负偏离则导致响应无效。</w:t>
            </w:r>
          </w:p>
        </w:tc>
      </w:tr>
    </w:tbl>
    <w:p w14:paraId="41B224F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rPr>
      </w:pPr>
    </w:p>
    <w:p w14:paraId="5E7FCE2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2.宫腔检查镜镜头</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4FAD29E7">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2436C82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311F1AD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295CC8D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58A33E6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14AC8E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1C94A06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sz w:val="21"/>
                <w:szCs w:val="21"/>
              </w:rPr>
              <w:t>1</w:t>
            </w:r>
          </w:p>
        </w:tc>
        <w:tc>
          <w:tcPr>
            <w:tcW w:w="7061" w:type="dxa"/>
            <w:tcBorders>
              <w:top w:val="single" w:color="auto" w:sz="4" w:space="0"/>
              <w:left w:val="nil"/>
              <w:bottom w:val="single" w:color="auto" w:sz="4" w:space="0"/>
              <w:right w:val="single" w:color="auto" w:sz="4" w:space="0"/>
            </w:tcBorders>
            <w:shd w:val="clear" w:color="auto" w:fill="auto"/>
            <w:vAlign w:val="center"/>
          </w:tcPr>
          <w:p w14:paraId="578079EB">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val="en-US" w:eastAsia="zh-CN" w:bidi="lo-LA"/>
              </w:rPr>
            </w:pPr>
            <w:r>
              <w:rPr>
                <w:rFonts w:hint="eastAsia" w:ascii="宋体" w:hAnsi="宋体" w:eastAsia="宋体" w:cs="宋体"/>
                <w:color w:val="auto"/>
                <w:sz w:val="21"/>
                <w:szCs w:val="21"/>
                <w:lang w:eastAsia="zh-CN"/>
              </w:rPr>
              <w:t>柱状晶体</w:t>
            </w:r>
            <w:r>
              <w:rPr>
                <w:rFonts w:hint="eastAsia" w:ascii="宋体" w:hAnsi="宋体" w:eastAsia="宋体" w:cs="宋体"/>
                <w:color w:val="auto"/>
                <w:sz w:val="21"/>
                <w:szCs w:val="21"/>
              </w:rPr>
              <w:t>光学硬镜</w:t>
            </w:r>
            <w:r>
              <w:rPr>
                <w:rFonts w:hint="eastAsia" w:ascii="宋体" w:hAnsi="宋体" w:eastAsia="宋体" w:cs="宋体"/>
                <w:color w:val="auto"/>
                <w:sz w:val="21"/>
                <w:szCs w:val="21"/>
                <w:lang w:eastAsia="zh-CN"/>
              </w:rPr>
              <w:t>。</w:t>
            </w:r>
          </w:p>
        </w:tc>
      </w:tr>
      <w:tr w14:paraId="4B57E62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4E99AC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8A91D3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sz w:val="21"/>
                <w:szCs w:val="21"/>
              </w:rPr>
              <w:t>2</w:t>
            </w:r>
          </w:p>
        </w:tc>
        <w:tc>
          <w:tcPr>
            <w:tcW w:w="7061" w:type="dxa"/>
            <w:tcBorders>
              <w:top w:val="single" w:color="auto" w:sz="4" w:space="0"/>
              <w:left w:val="nil"/>
              <w:bottom w:val="single" w:color="auto" w:sz="4" w:space="0"/>
              <w:right w:val="single" w:color="auto" w:sz="4" w:space="0"/>
            </w:tcBorders>
            <w:shd w:val="clear" w:color="auto" w:fill="auto"/>
            <w:vAlign w:val="center"/>
          </w:tcPr>
          <w:p w14:paraId="678D73E2">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val="en-US" w:eastAsia="zh-CN" w:bidi="lo-LA"/>
              </w:rPr>
            </w:pPr>
            <w:r>
              <w:rPr>
                <w:rFonts w:hint="eastAsia" w:ascii="宋体" w:hAnsi="宋体" w:eastAsia="宋体" w:cs="宋体"/>
                <w:sz w:val="21"/>
                <w:szCs w:val="21"/>
              </w:rPr>
              <w:t>视向角</w:t>
            </w:r>
            <w:r>
              <w:rPr>
                <w:rFonts w:hint="eastAsia" w:ascii="宋体" w:hAnsi="宋体" w:eastAsia="宋体" w:cs="宋体"/>
                <w:sz w:val="21"/>
                <w:szCs w:val="21"/>
                <w:lang w:val="en-US" w:eastAsia="zh-CN"/>
              </w:rPr>
              <w:t>30</w:t>
            </w:r>
            <w:r>
              <w:rPr>
                <w:rFonts w:hint="eastAsia" w:ascii="宋体" w:hAnsi="宋体" w:eastAsia="宋体" w:cs="宋体"/>
                <w:sz w:val="21"/>
                <w:szCs w:val="21"/>
              </w:rPr>
              <w:t>°</w:t>
            </w:r>
            <w:r>
              <w:rPr>
                <w:rFonts w:hint="eastAsia" w:ascii="宋体" w:hAnsi="宋体" w:eastAsia="宋体" w:cs="宋体"/>
                <w:sz w:val="21"/>
                <w:szCs w:val="21"/>
                <w:lang w:eastAsia="zh-CN"/>
              </w:rPr>
              <w:t>。</w:t>
            </w:r>
          </w:p>
        </w:tc>
      </w:tr>
      <w:tr w14:paraId="273B5BF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10F37A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3C272F9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7061" w:type="dxa"/>
            <w:tcBorders>
              <w:top w:val="single" w:color="auto" w:sz="4" w:space="0"/>
              <w:left w:val="nil"/>
              <w:bottom w:val="single" w:color="auto" w:sz="4" w:space="0"/>
              <w:right w:val="single" w:color="auto" w:sz="4" w:space="0"/>
            </w:tcBorders>
            <w:shd w:val="clear" w:color="auto" w:fill="auto"/>
            <w:vAlign w:val="center"/>
          </w:tcPr>
          <w:p w14:paraId="0E557E67">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带光纤接口</w:t>
            </w:r>
            <w:r>
              <w:rPr>
                <w:rFonts w:hint="eastAsia" w:ascii="宋体" w:hAnsi="宋体" w:eastAsia="宋体" w:cs="宋体"/>
                <w:sz w:val="21"/>
                <w:szCs w:val="21"/>
                <w:lang w:eastAsia="zh-CN"/>
              </w:rPr>
              <w:t>。</w:t>
            </w:r>
          </w:p>
        </w:tc>
      </w:tr>
      <w:tr w14:paraId="2C2FF8B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F29491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5F0856D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p>
        </w:tc>
        <w:tc>
          <w:tcPr>
            <w:tcW w:w="7061" w:type="dxa"/>
            <w:tcBorders>
              <w:top w:val="single" w:color="auto" w:sz="4" w:space="0"/>
              <w:left w:val="nil"/>
              <w:bottom w:val="single" w:color="auto" w:sz="4" w:space="0"/>
              <w:right w:val="single" w:color="auto" w:sz="4" w:space="0"/>
            </w:tcBorders>
            <w:shd w:val="clear" w:color="auto" w:fill="auto"/>
            <w:vAlign w:val="center"/>
          </w:tcPr>
          <w:p w14:paraId="1DF9EB9B">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镜身最大外径</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mm</w:t>
            </w:r>
            <w:r>
              <w:rPr>
                <w:rFonts w:hint="eastAsia" w:ascii="宋体" w:hAnsi="宋体" w:eastAsia="宋体" w:cs="宋体"/>
                <w:color w:val="auto"/>
                <w:sz w:val="21"/>
                <w:szCs w:val="21"/>
                <w:lang w:eastAsia="zh-CN"/>
              </w:rPr>
              <w:t>。</w:t>
            </w:r>
          </w:p>
        </w:tc>
      </w:tr>
      <w:tr w14:paraId="3998515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8DCB7A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4855247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p>
        </w:tc>
        <w:tc>
          <w:tcPr>
            <w:tcW w:w="7061" w:type="dxa"/>
            <w:tcBorders>
              <w:top w:val="single" w:color="auto" w:sz="4" w:space="0"/>
              <w:left w:val="nil"/>
              <w:bottom w:val="single" w:color="auto" w:sz="4" w:space="0"/>
              <w:right w:val="single" w:color="auto" w:sz="4" w:space="0"/>
            </w:tcBorders>
            <w:shd w:val="clear" w:color="auto" w:fill="auto"/>
            <w:vAlign w:val="center"/>
          </w:tcPr>
          <w:p w14:paraId="338FA9C1">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有效工作长度</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300mm</w:t>
            </w:r>
            <w:r>
              <w:rPr>
                <w:rFonts w:hint="eastAsia" w:ascii="宋体" w:hAnsi="宋体" w:eastAsia="宋体" w:cs="宋体"/>
                <w:color w:val="auto"/>
                <w:sz w:val="21"/>
                <w:szCs w:val="21"/>
                <w:lang w:eastAsia="zh-CN"/>
              </w:rPr>
              <w:t>。</w:t>
            </w:r>
          </w:p>
        </w:tc>
      </w:tr>
      <w:tr w14:paraId="623B524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1597E2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E5B9F9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sz w:val="21"/>
                <w:szCs w:val="21"/>
                <w:lang w:val="en-US" w:eastAsia="zh-CN"/>
              </w:rPr>
              <w:t>6</w:t>
            </w:r>
          </w:p>
        </w:tc>
        <w:tc>
          <w:tcPr>
            <w:tcW w:w="7061" w:type="dxa"/>
            <w:tcBorders>
              <w:top w:val="single" w:color="auto" w:sz="4" w:space="0"/>
              <w:left w:val="nil"/>
              <w:bottom w:val="single" w:color="auto" w:sz="4" w:space="0"/>
              <w:right w:val="single" w:color="auto" w:sz="4" w:space="0"/>
            </w:tcBorders>
            <w:shd w:val="clear" w:color="auto" w:fill="auto"/>
            <w:vAlign w:val="center"/>
          </w:tcPr>
          <w:p w14:paraId="26966C2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val="en-US" w:eastAsia="zh-CN" w:bidi="lo-LA"/>
              </w:rPr>
            </w:pPr>
            <w:r>
              <w:rPr>
                <w:rFonts w:hint="eastAsia" w:ascii="宋体" w:hAnsi="宋体" w:eastAsia="宋体" w:cs="宋体"/>
                <w:sz w:val="21"/>
                <w:szCs w:val="21"/>
              </w:rPr>
              <w:t>可耐受134℃高温高压反复灭菌，防水密封设计</w:t>
            </w:r>
            <w:r>
              <w:rPr>
                <w:rFonts w:hint="eastAsia" w:ascii="宋体" w:hAnsi="宋体" w:eastAsia="宋体" w:cs="宋体"/>
                <w:sz w:val="21"/>
                <w:szCs w:val="21"/>
                <w:lang w:eastAsia="zh-CN"/>
              </w:rPr>
              <w:t>。</w:t>
            </w:r>
          </w:p>
        </w:tc>
      </w:tr>
      <w:tr w14:paraId="4B56CDA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91C558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11495EA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sz w:val="21"/>
                <w:szCs w:val="21"/>
                <w:lang w:val="en-US" w:eastAsia="zh-CN"/>
              </w:rPr>
              <w:t>7</w:t>
            </w:r>
          </w:p>
        </w:tc>
        <w:tc>
          <w:tcPr>
            <w:tcW w:w="7061" w:type="dxa"/>
            <w:tcBorders>
              <w:top w:val="single" w:color="auto" w:sz="4" w:space="0"/>
              <w:left w:val="nil"/>
              <w:bottom w:val="single" w:color="auto" w:sz="4" w:space="0"/>
              <w:right w:val="single" w:color="auto" w:sz="4" w:space="0"/>
            </w:tcBorders>
            <w:shd w:val="clear" w:color="auto" w:fill="auto"/>
            <w:vAlign w:val="center"/>
          </w:tcPr>
          <w:p w14:paraId="58FC4A5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val="en-US" w:eastAsia="zh-CN" w:bidi="lo-LA"/>
              </w:rPr>
            </w:pPr>
            <w:r>
              <w:rPr>
                <w:rFonts w:hint="eastAsia" w:ascii="宋体" w:hAnsi="宋体" w:eastAsia="宋体" w:cs="宋体"/>
                <w:sz w:val="21"/>
                <w:szCs w:val="21"/>
              </w:rPr>
              <w:t>适配连续流式检查鞘，用于宫腔诊断、微小病变筛查，无器械通道</w:t>
            </w:r>
            <w:r>
              <w:rPr>
                <w:rFonts w:hint="eastAsia" w:ascii="宋体" w:hAnsi="宋体" w:eastAsia="宋体" w:cs="宋体"/>
                <w:sz w:val="21"/>
                <w:szCs w:val="21"/>
                <w:lang w:eastAsia="zh-CN"/>
              </w:rPr>
              <w:t>。</w:t>
            </w:r>
          </w:p>
        </w:tc>
      </w:tr>
      <w:tr w14:paraId="6C1369A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16A5ED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E517CE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shd w:val="clear" w:color="auto" w:fill="auto"/>
            <w:vAlign w:val="center"/>
          </w:tcPr>
          <w:p w14:paraId="2DAED134">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3BDB497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F182D6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96AFE8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shd w:val="clear" w:color="auto" w:fill="auto"/>
            <w:vAlign w:val="center"/>
          </w:tcPr>
          <w:p w14:paraId="2A6E7A18">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65E79CA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E8BD0F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F2A030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shd w:val="clear" w:color="auto" w:fill="auto"/>
            <w:vAlign w:val="center"/>
          </w:tcPr>
          <w:p w14:paraId="2E02F3E8">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4089D90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8AB173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5C48C9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23C91177">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2BC4721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74931F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3AEDF4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7281DB82">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8A9F142">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8383F4">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i w:val="0"/>
                <w:iCs w:val="0"/>
                <w:color w:val="000000"/>
                <w:kern w:val="0"/>
                <w:sz w:val="20"/>
                <w:szCs w:val="20"/>
                <w:u w:val="none"/>
                <w:lang w:val="en-US" w:eastAsia="zh-CN" w:bidi="ar"/>
              </w:rPr>
              <w:t>注：“参数性质”标“★”表示此参数为主要技术参数，为必须满足项，任意一条不满足或负偏离则导致响应无效。</w:t>
            </w:r>
          </w:p>
        </w:tc>
      </w:tr>
    </w:tbl>
    <w:p w14:paraId="1EBC4F2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8"/>
          <w:szCs w:val="28"/>
          <w:lang w:val="en-US" w:eastAsia="zh-CN"/>
        </w:rPr>
        <w:t>3.手术深部头灯</w:t>
      </w:r>
    </w:p>
    <w:tbl>
      <w:tblPr>
        <w:tblStyle w:val="12"/>
        <w:tblW w:w="8503" w:type="dxa"/>
        <w:jc w:val="center"/>
        <w:tblLayout w:type="fixed"/>
        <w:tblCellMar>
          <w:top w:w="0" w:type="dxa"/>
          <w:left w:w="108" w:type="dxa"/>
          <w:bottom w:w="0" w:type="dxa"/>
          <w:right w:w="108" w:type="dxa"/>
        </w:tblCellMar>
      </w:tblPr>
      <w:tblGrid>
        <w:gridCol w:w="692"/>
        <w:gridCol w:w="750"/>
        <w:gridCol w:w="7061"/>
      </w:tblGrid>
      <w:tr w14:paraId="51B5C67A">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1C80173">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3116DE39">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7D699EA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60C43874">
        <w:tblPrEx>
          <w:tblCellMar>
            <w:top w:w="0" w:type="dxa"/>
            <w:left w:w="108" w:type="dxa"/>
            <w:bottom w:w="0" w:type="dxa"/>
            <w:right w:w="108" w:type="dxa"/>
          </w:tblCellMar>
        </w:tblPrEx>
        <w:trPr>
          <w:trHeight w:val="40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E61A197">
            <w:pPr>
              <w:widowControl/>
              <w:spacing w:line="240" w:lineRule="auto"/>
              <w:jc w:val="center"/>
              <w:rPr>
                <w:rFonts w:hint="eastAsia" w:ascii="宋体" w:hAnsi="宋体" w:eastAsia="宋体" w:cs="宋体"/>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F7218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385E221F">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头灯光源：高亮度LED；功率：</w:t>
            </w:r>
            <w:r>
              <w:rPr>
                <w:rFonts w:hint="eastAsia" w:ascii="宋体" w:hAnsi="宋体" w:eastAsia="宋体" w:cs="宋体"/>
                <w:color w:val="auto"/>
                <w:sz w:val="21"/>
                <w:szCs w:val="21"/>
                <w:lang w:eastAsia="zh-CN"/>
              </w:rPr>
              <w:t>≥</w:t>
            </w:r>
            <w:r>
              <w:rPr>
                <w:rFonts w:hint="eastAsia" w:ascii="宋体" w:hAnsi="宋体" w:eastAsia="宋体" w:cs="宋体"/>
                <w:kern w:val="0"/>
                <w:sz w:val="21"/>
                <w:szCs w:val="21"/>
                <w:lang w:bidi="lo-LA"/>
              </w:rPr>
              <w:t>5W</w:t>
            </w:r>
            <w:r>
              <w:rPr>
                <w:rFonts w:hint="eastAsia" w:ascii="宋体" w:hAnsi="宋体" w:eastAsia="宋体" w:cs="宋体"/>
                <w:kern w:val="0"/>
                <w:sz w:val="21"/>
                <w:szCs w:val="21"/>
                <w:lang w:eastAsia="zh-CN" w:bidi="lo-LA"/>
              </w:rPr>
              <w:t>。</w:t>
            </w:r>
          </w:p>
        </w:tc>
      </w:tr>
      <w:tr w14:paraId="46906B9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698B8C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3352DEF">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42B74B1F">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头灯术野亮度(40cm)：</w:t>
            </w:r>
            <w:r>
              <w:rPr>
                <w:rFonts w:hint="eastAsia" w:ascii="宋体" w:hAnsi="宋体" w:eastAsia="宋体" w:cs="宋体"/>
                <w:color w:val="auto"/>
                <w:sz w:val="21"/>
                <w:szCs w:val="21"/>
                <w:lang w:eastAsia="zh-CN"/>
              </w:rPr>
              <w:t>≥</w:t>
            </w:r>
            <w:r>
              <w:rPr>
                <w:rFonts w:hint="eastAsia" w:ascii="宋体" w:hAnsi="宋体" w:eastAsia="宋体" w:cs="宋体"/>
                <w:kern w:val="0"/>
                <w:sz w:val="21"/>
                <w:szCs w:val="21"/>
                <w:lang w:bidi="lo-LA"/>
              </w:rPr>
              <w:t>60000lux</w:t>
            </w:r>
            <w:r>
              <w:rPr>
                <w:rFonts w:hint="eastAsia" w:ascii="宋体" w:hAnsi="宋体" w:eastAsia="宋体" w:cs="宋体"/>
                <w:kern w:val="0"/>
                <w:sz w:val="21"/>
                <w:szCs w:val="21"/>
                <w:lang w:eastAsia="zh-CN" w:bidi="lo-LA"/>
              </w:rPr>
              <w:t>。</w:t>
            </w:r>
          </w:p>
        </w:tc>
      </w:tr>
      <w:tr w14:paraId="4EC8BF2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6AB9F14">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3B50A22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3</w:t>
            </w:r>
          </w:p>
        </w:tc>
        <w:tc>
          <w:tcPr>
            <w:tcW w:w="7061" w:type="dxa"/>
            <w:tcBorders>
              <w:top w:val="single" w:color="auto" w:sz="4" w:space="0"/>
              <w:left w:val="nil"/>
              <w:bottom w:val="single" w:color="auto" w:sz="4" w:space="0"/>
              <w:right w:val="single" w:color="auto" w:sz="4" w:space="0"/>
            </w:tcBorders>
            <w:vAlign w:val="center"/>
          </w:tcPr>
          <w:p w14:paraId="3137EC6A">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光斑调节范围：30～80mm，无级可调，不可分档调节</w:t>
            </w:r>
            <w:r>
              <w:rPr>
                <w:rFonts w:hint="eastAsia" w:ascii="宋体" w:hAnsi="宋体" w:eastAsia="宋体" w:cs="宋体"/>
                <w:kern w:val="0"/>
                <w:sz w:val="21"/>
                <w:szCs w:val="21"/>
                <w:lang w:eastAsia="zh-CN" w:bidi="lo-LA"/>
              </w:rPr>
              <w:t>。</w:t>
            </w:r>
          </w:p>
        </w:tc>
      </w:tr>
      <w:tr w14:paraId="0E22A663">
        <w:tblPrEx>
          <w:tblCellMar>
            <w:top w:w="0" w:type="dxa"/>
            <w:left w:w="108" w:type="dxa"/>
            <w:bottom w:w="0" w:type="dxa"/>
            <w:right w:w="108" w:type="dxa"/>
          </w:tblCellMar>
        </w:tblPrEx>
        <w:trPr>
          <w:trHeight w:val="303"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D5C334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447FBF6">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4</w:t>
            </w:r>
          </w:p>
        </w:tc>
        <w:tc>
          <w:tcPr>
            <w:tcW w:w="7061" w:type="dxa"/>
            <w:tcBorders>
              <w:top w:val="single" w:color="auto" w:sz="4" w:space="0"/>
              <w:left w:val="nil"/>
              <w:bottom w:val="single" w:color="auto" w:sz="4" w:space="0"/>
              <w:right w:val="single" w:color="auto" w:sz="4" w:space="0"/>
            </w:tcBorders>
            <w:vAlign w:val="center"/>
          </w:tcPr>
          <w:p w14:paraId="1CF3BC36">
            <w:pPr>
              <w:widowControl/>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bidi="lo-LA"/>
              </w:rPr>
              <w:t>头灯色温：4500K～5000K</w:t>
            </w:r>
            <w:r>
              <w:rPr>
                <w:rFonts w:hint="eastAsia" w:ascii="宋体" w:hAnsi="宋体" w:eastAsia="宋体" w:cs="宋体"/>
                <w:kern w:val="0"/>
                <w:sz w:val="21"/>
                <w:szCs w:val="21"/>
                <w:lang w:eastAsia="zh-CN" w:bidi="lo-LA"/>
              </w:rPr>
              <w:t>。</w:t>
            </w:r>
          </w:p>
        </w:tc>
      </w:tr>
      <w:tr w14:paraId="7D8B0226">
        <w:tblPrEx>
          <w:tblCellMar>
            <w:top w:w="0" w:type="dxa"/>
            <w:left w:w="108" w:type="dxa"/>
            <w:bottom w:w="0" w:type="dxa"/>
            <w:right w:w="108" w:type="dxa"/>
          </w:tblCellMar>
        </w:tblPrEx>
        <w:trPr>
          <w:trHeight w:val="3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05A73F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91F4F27">
            <w:pPr>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5</w:t>
            </w:r>
          </w:p>
        </w:tc>
        <w:tc>
          <w:tcPr>
            <w:tcW w:w="7061" w:type="dxa"/>
            <w:tcBorders>
              <w:top w:val="single" w:color="auto" w:sz="4" w:space="0"/>
              <w:left w:val="nil"/>
              <w:bottom w:val="single" w:color="auto" w:sz="4" w:space="0"/>
              <w:right w:val="single" w:color="auto" w:sz="4" w:space="0"/>
            </w:tcBorders>
            <w:vAlign w:val="center"/>
          </w:tcPr>
          <w:p w14:paraId="612C5A2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术野亮度控制(40cm)：0～60000lux之间无级可调</w:t>
            </w:r>
            <w:r>
              <w:rPr>
                <w:rFonts w:hint="eastAsia" w:ascii="宋体" w:hAnsi="宋体" w:eastAsia="宋体" w:cs="宋体"/>
                <w:kern w:val="0"/>
                <w:sz w:val="21"/>
                <w:szCs w:val="21"/>
                <w:lang w:eastAsia="zh-CN" w:bidi="lo-LA"/>
              </w:rPr>
              <w:t>。</w:t>
            </w:r>
          </w:p>
        </w:tc>
      </w:tr>
      <w:tr w14:paraId="0ED434C5">
        <w:tblPrEx>
          <w:tblCellMar>
            <w:top w:w="0" w:type="dxa"/>
            <w:left w:w="108" w:type="dxa"/>
            <w:bottom w:w="0" w:type="dxa"/>
            <w:right w:w="108" w:type="dxa"/>
          </w:tblCellMar>
        </w:tblPrEx>
        <w:trPr>
          <w:trHeight w:val="31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4DF22B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F43D200">
            <w:pPr>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6</w:t>
            </w:r>
          </w:p>
        </w:tc>
        <w:tc>
          <w:tcPr>
            <w:tcW w:w="7061" w:type="dxa"/>
            <w:tcBorders>
              <w:top w:val="single" w:color="auto" w:sz="4" w:space="0"/>
              <w:left w:val="nil"/>
              <w:bottom w:val="single" w:color="auto" w:sz="4" w:space="0"/>
              <w:right w:val="single" w:color="auto" w:sz="4" w:space="0"/>
            </w:tcBorders>
            <w:vAlign w:val="center"/>
          </w:tcPr>
          <w:p w14:paraId="37DC05B8">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具有电量低时报警提示音功能</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bidi="lo-LA"/>
              </w:rPr>
              <w:t>15分钟开始每3分钟提示一次，保证手术安全</w:t>
            </w:r>
            <w:r>
              <w:rPr>
                <w:rFonts w:hint="eastAsia" w:ascii="宋体" w:hAnsi="宋体" w:eastAsia="宋体" w:cs="宋体"/>
                <w:kern w:val="0"/>
                <w:sz w:val="21"/>
                <w:szCs w:val="21"/>
                <w:lang w:eastAsia="zh-CN" w:bidi="lo-LA"/>
              </w:rPr>
              <w:t>。</w:t>
            </w:r>
          </w:p>
        </w:tc>
      </w:tr>
      <w:tr w14:paraId="2689BC91">
        <w:tblPrEx>
          <w:tblCellMar>
            <w:top w:w="0" w:type="dxa"/>
            <w:left w:w="108" w:type="dxa"/>
            <w:bottom w:w="0" w:type="dxa"/>
            <w:right w:w="108" w:type="dxa"/>
          </w:tblCellMar>
        </w:tblPrEx>
        <w:trPr>
          <w:trHeight w:val="311"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8A1C0B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EFE064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shd w:val="clear" w:color="auto" w:fill="auto"/>
            <w:vAlign w:val="center"/>
          </w:tcPr>
          <w:p w14:paraId="2E26A406">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4284120E">
        <w:tblPrEx>
          <w:tblCellMar>
            <w:top w:w="0" w:type="dxa"/>
            <w:left w:w="108" w:type="dxa"/>
            <w:bottom w:w="0" w:type="dxa"/>
            <w:right w:w="108" w:type="dxa"/>
          </w:tblCellMar>
        </w:tblPrEx>
        <w:trPr>
          <w:trHeight w:val="311"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A47093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990336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shd w:val="clear" w:color="auto" w:fill="auto"/>
            <w:vAlign w:val="center"/>
          </w:tcPr>
          <w:p w14:paraId="50409B3F">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0FD49616">
        <w:tblPrEx>
          <w:tblCellMar>
            <w:top w:w="0" w:type="dxa"/>
            <w:left w:w="108" w:type="dxa"/>
            <w:bottom w:w="0" w:type="dxa"/>
            <w:right w:w="108" w:type="dxa"/>
          </w:tblCellMar>
        </w:tblPrEx>
        <w:trPr>
          <w:trHeight w:val="311"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BB4308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14BB29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shd w:val="clear" w:color="auto" w:fill="auto"/>
            <w:vAlign w:val="center"/>
          </w:tcPr>
          <w:p w14:paraId="4B23021F">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4DEA0430">
        <w:tblPrEx>
          <w:tblCellMar>
            <w:top w:w="0" w:type="dxa"/>
            <w:left w:w="108" w:type="dxa"/>
            <w:bottom w:w="0" w:type="dxa"/>
            <w:right w:w="108" w:type="dxa"/>
          </w:tblCellMar>
        </w:tblPrEx>
        <w:trPr>
          <w:trHeight w:val="311"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F9FB49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80A0E9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shd w:val="clear" w:color="auto" w:fill="auto"/>
            <w:vAlign w:val="center"/>
          </w:tcPr>
          <w:p w14:paraId="0F410C07">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2F11F347">
        <w:tblPrEx>
          <w:tblCellMar>
            <w:top w:w="0" w:type="dxa"/>
            <w:left w:w="108" w:type="dxa"/>
            <w:bottom w:w="0" w:type="dxa"/>
            <w:right w:w="108" w:type="dxa"/>
          </w:tblCellMar>
        </w:tblPrEx>
        <w:trPr>
          <w:trHeight w:val="311"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9C450F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1022B0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1CB8FF0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12AAE4E">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vAlign w:val="center"/>
          </w:tcPr>
          <w:p w14:paraId="6DEDDBEE">
            <w:pPr>
              <w:widowControl/>
              <w:spacing w:line="240" w:lineRule="auto"/>
              <w:jc w:val="left"/>
              <w:rPr>
                <w:rFonts w:hint="eastAsia" w:ascii="宋体" w:hAnsi="宋体" w:eastAsia="宋体" w:cs="宋体"/>
                <w:kern w:val="0"/>
                <w:sz w:val="21"/>
                <w:szCs w:val="21"/>
              </w:rPr>
            </w:pPr>
            <w:r>
              <w:rPr>
                <w:rFonts w:hint="eastAsia" w:ascii="宋体" w:hAnsi="宋体" w:eastAsia="宋体" w:cs="宋体"/>
                <w:i w:val="0"/>
                <w:iCs w:val="0"/>
                <w:color w:val="000000"/>
                <w:kern w:val="0"/>
                <w:sz w:val="20"/>
                <w:szCs w:val="20"/>
                <w:u w:val="none"/>
                <w:lang w:val="en-US" w:eastAsia="zh-CN" w:bidi="ar"/>
              </w:rPr>
              <w:t>注：“参数性质”标“★”表示此参数为主要技术参数，为必须满足项，任意一条不满足或负偏离则导致响应无效。</w:t>
            </w:r>
          </w:p>
        </w:tc>
      </w:tr>
    </w:tbl>
    <w:p w14:paraId="6FA8CDB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F847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1B48B3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80466D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BC16A2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29C215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8C53C3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EBC554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C1A6FE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F48B94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ABF687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0EE8D6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4D5029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68844B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E8F797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5C00C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eastAsia="宋体" w:asciiTheme="minorEastAsia" w:hAnsiTheme="minorEastAsia"/>
          <w:b/>
          <w:sz w:val="28"/>
          <w:szCs w:val="28"/>
          <w:lang w:val="en-US" w:eastAsia="zh-CN"/>
        </w:rPr>
      </w:pPr>
      <w:r>
        <w:rPr>
          <w:rFonts w:hint="eastAsia" w:eastAsia="宋体" w:asciiTheme="minorEastAsia" w:hAnsiTheme="minorEastAsia"/>
          <w:b/>
          <w:sz w:val="28"/>
          <w:szCs w:val="28"/>
          <w:lang w:val="en-US" w:eastAsia="zh-CN"/>
        </w:rPr>
        <w:t>三、资格审查表和</w:t>
      </w:r>
      <w:r>
        <w:rPr>
          <w:rFonts w:hint="eastAsia" w:ascii="宋体" w:hAnsi="宋体" w:eastAsia="宋体" w:cs="宋体"/>
          <w:b/>
          <w:sz w:val="28"/>
          <w:szCs w:val="28"/>
          <w:lang w:val="en-US" w:eastAsia="zh-CN"/>
        </w:rPr>
        <w:t>综合评分表</w:t>
      </w: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表1资格审查表</w:t>
      </w:r>
    </w:p>
    <w:tbl>
      <w:tblPr>
        <w:tblStyle w:val="12"/>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562" w:firstLineChars="200"/>
        <w:jc w:val="both"/>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2"/>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1、报价得分</w:t>
            </w:r>
            <w:r>
              <w:rPr>
                <w:rFonts w:hint="eastAsia" w:ascii="宋体" w:hAnsi="宋体" w:eastAsia="宋体"/>
                <w:b w:val="0"/>
                <w:w w:val="100"/>
                <w:sz w:val="24"/>
                <w:szCs w:val="24"/>
                <w:lang w:val="en-US" w:eastAsia="zh-CN"/>
              </w:rPr>
              <w:t>55</w:t>
            </w:r>
            <w:r>
              <w:rPr>
                <w:rFonts w:ascii="宋体" w:hAnsi="宋体" w:eastAsia="宋体"/>
                <w:b w:val="0"/>
                <w:w w:val="100"/>
                <w:sz w:val="24"/>
                <w:szCs w:val="24"/>
              </w:rPr>
              <w:t>分；</w:t>
            </w:r>
          </w:p>
          <w:p w14:paraId="3CD5DD68">
            <w:pPr>
              <w:widowControl/>
              <w:autoSpaceDE/>
              <w:autoSpaceDN/>
              <w:snapToGrid/>
              <w:spacing w:before="0" w:after="0" w:line="240" w:lineRule="auto"/>
              <w:ind w:left="0" w:firstLine="0"/>
              <w:jc w:val="left"/>
              <w:rPr>
                <w:rFonts w:ascii="宋体" w:hAnsi="Calibri" w:eastAsia="宋体"/>
                <w:b w:val="0"/>
                <w:w w:val="100"/>
                <w:sz w:val="24"/>
                <w:szCs w:val="24"/>
              </w:rPr>
            </w:pPr>
            <w:r>
              <w:rPr>
                <w:rFonts w:hint="eastAsia" w:ascii="宋体" w:hAnsi="宋体" w:eastAsia="宋体"/>
                <w:b w:val="0"/>
                <w:w w:val="100"/>
                <w:sz w:val="24"/>
                <w:szCs w:val="24"/>
                <w:lang w:val="en-US" w:eastAsia="zh-CN"/>
              </w:rPr>
              <w:t>2</w:t>
            </w:r>
            <w:r>
              <w:rPr>
                <w:rFonts w:ascii="宋体" w:hAnsi="宋体" w:eastAsia="宋体"/>
                <w:b w:val="0"/>
                <w:w w:val="100"/>
                <w:sz w:val="24"/>
                <w:szCs w:val="24"/>
              </w:rPr>
              <w:t>、技术部分</w:t>
            </w:r>
            <w:r>
              <w:rPr>
                <w:rFonts w:hint="eastAsia" w:ascii="宋体" w:hAnsi="宋体" w:eastAsia="宋体"/>
                <w:b w:val="0"/>
                <w:w w:val="100"/>
                <w:sz w:val="24"/>
                <w:szCs w:val="24"/>
                <w:lang w:val="en-US" w:eastAsia="zh-CN"/>
              </w:rPr>
              <w:t>45</w:t>
            </w:r>
            <w:r>
              <w:rPr>
                <w:rFonts w:ascii="宋体" w:hAnsi="宋体" w:eastAsia="宋体"/>
                <w:b w:val="0"/>
                <w:w w:val="100"/>
                <w:sz w:val="24"/>
                <w:szCs w:val="24"/>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满足招标文件要求通过初步评审的且投标报价最低的为评标基准价。</w:t>
            </w:r>
          </w:p>
        </w:tc>
      </w:tr>
      <w:tr w14:paraId="239BE73C">
        <w:tblPrEx>
          <w:tblCellMar>
            <w:top w:w="0" w:type="dxa"/>
            <w:left w:w="0" w:type="dxa"/>
            <w:bottom w:w="0" w:type="dxa"/>
            <w:right w:w="0" w:type="dxa"/>
          </w:tblCellMar>
        </w:tblPrEx>
        <w:trPr>
          <w:trHeight w:val="1407"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4"/>
                <w:szCs w:val="24"/>
              </w:rPr>
            </w:pPr>
            <w:r>
              <w:rPr>
                <w:rFonts w:ascii="宋体" w:hAnsi="宋体" w:eastAsia="宋体"/>
                <w:b w:val="0"/>
                <w:w w:val="100"/>
                <w:sz w:val="24"/>
                <w:szCs w:val="24"/>
              </w:rPr>
              <w:t>投标报价得分（</w:t>
            </w:r>
            <w:r>
              <w:rPr>
                <w:rFonts w:hint="eastAsia" w:ascii="宋体" w:hAnsi="宋体" w:eastAsia="宋体"/>
                <w:b w:val="0"/>
                <w:w w:val="100"/>
                <w:sz w:val="24"/>
                <w:szCs w:val="24"/>
                <w:lang w:val="en-US" w:eastAsia="zh-CN"/>
              </w:rPr>
              <w:t>55</w:t>
            </w:r>
            <w:r>
              <w:rPr>
                <w:rFonts w:ascii="宋体" w:hAnsi="宋体" w:eastAsia="宋体"/>
                <w:b w:val="0"/>
                <w:w w:val="100"/>
                <w:sz w:val="24"/>
                <w:szCs w:val="24"/>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投标报价得分＝（评标基准价/投标报价）×</w:t>
            </w:r>
            <w:r>
              <w:rPr>
                <w:rFonts w:hint="eastAsia" w:ascii="宋体" w:hAnsi="宋体" w:eastAsia="宋体"/>
                <w:b w:val="0"/>
                <w:w w:val="100"/>
                <w:sz w:val="24"/>
                <w:szCs w:val="24"/>
                <w:lang w:val="en-US" w:eastAsia="zh-CN"/>
              </w:rPr>
              <w:t>55</w:t>
            </w:r>
            <w:r>
              <w:rPr>
                <w:rFonts w:ascii="宋体" w:hAnsi="宋体" w:eastAsia="宋体"/>
                <w:b w:val="0"/>
                <w:w w:val="100"/>
                <w:sz w:val="24"/>
                <w:szCs w:val="24"/>
              </w:rPr>
              <w:t>。</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4"/>
                <w:szCs w:val="24"/>
              </w:rPr>
            </w:pPr>
            <w:r>
              <w:rPr>
                <w:rFonts w:ascii="宋体" w:hAnsi="宋体" w:eastAsia="宋体"/>
                <w:b w:val="0"/>
                <w:w w:val="100"/>
                <w:sz w:val="24"/>
                <w:szCs w:val="24"/>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4"/>
                <w:szCs w:val="24"/>
              </w:rPr>
            </w:pPr>
            <w:r>
              <w:rPr>
                <w:rFonts w:ascii="宋体" w:hAnsi="宋体" w:eastAsia="宋体"/>
                <w:b w:val="0"/>
                <w:color w:val="auto"/>
                <w:w w:val="100"/>
                <w:sz w:val="24"/>
                <w:szCs w:val="24"/>
              </w:rPr>
              <w:t>一般技术参数（</w:t>
            </w:r>
            <w:r>
              <w:rPr>
                <w:rFonts w:hint="eastAsia" w:ascii="宋体" w:hAnsi="宋体" w:eastAsia="宋体"/>
                <w:b w:val="0"/>
                <w:color w:val="auto"/>
                <w:w w:val="100"/>
                <w:sz w:val="24"/>
                <w:szCs w:val="24"/>
                <w:lang w:val="en-US" w:eastAsia="zh-CN"/>
              </w:rPr>
              <w:t>非</w:t>
            </w:r>
            <w:r>
              <w:rPr>
                <w:rFonts w:ascii="宋体" w:hAnsi="宋体" w:eastAsia="宋体"/>
                <w:b w:val="0"/>
                <w:color w:val="auto"/>
                <w:w w:val="100"/>
                <w:sz w:val="24"/>
                <w:szCs w:val="24"/>
              </w:rPr>
              <w:t>标“</w:t>
            </w:r>
            <w:r>
              <w:rPr>
                <w:rFonts w:hint="eastAsia" w:ascii="宋体" w:hAnsi="宋体" w:eastAsia="宋体" w:cs="宋体"/>
                <w:kern w:val="0"/>
                <w:sz w:val="24"/>
                <w:szCs w:val="24"/>
              </w:rPr>
              <w:t>★</w:t>
            </w:r>
            <w:r>
              <w:rPr>
                <w:rFonts w:hint="eastAsia" w:ascii="宋体" w:hAnsi="宋体" w:eastAsia="宋体"/>
                <w:b w:val="0"/>
                <w:color w:val="auto"/>
                <w:w w:val="100"/>
                <w:sz w:val="24"/>
                <w:szCs w:val="24"/>
                <w:lang w:val="en-US" w:eastAsia="zh-CN"/>
              </w:rPr>
              <w:t>”</w:t>
            </w:r>
            <w:r>
              <w:rPr>
                <w:rFonts w:ascii="宋体" w:hAnsi="宋体" w:eastAsia="宋体"/>
                <w:b w:val="0"/>
                <w:color w:val="auto"/>
                <w:w w:val="100"/>
                <w:sz w:val="24"/>
                <w:szCs w:val="24"/>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4"/>
                <w:szCs w:val="24"/>
                <w:lang w:val="en-US" w:eastAsia="zh-CN" w:bidi="ar-SA"/>
              </w:rPr>
            </w:pPr>
            <w:r>
              <w:rPr>
                <w:rFonts w:ascii="宋体" w:hAnsi="宋体" w:eastAsia="宋体"/>
                <w:b w:val="0"/>
                <w:color w:val="auto"/>
                <w:w w:val="100"/>
                <w:sz w:val="24"/>
                <w:szCs w:val="24"/>
              </w:rPr>
              <w:t>（</w:t>
            </w:r>
            <w:r>
              <w:rPr>
                <w:rFonts w:hint="eastAsia" w:ascii="宋体" w:hAnsi="宋体" w:eastAsia="宋体"/>
                <w:b w:val="0"/>
                <w:color w:val="auto"/>
                <w:w w:val="100"/>
                <w:sz w:val="24"/>
                <w:szCs w:val="24"/>
                <w:lang w:val="en-US" w:eastAsia="zh-CN"/>
              </w:rPr>
              <w:t>45</w:t>
            </w:r>
            <w:r>
              <w:rPr>
                <w:rFonts w:ascii="宋体" w:hAnsi="宋体" w:eastAsia="宋体"/>
                <w:b w:val="0"/>
                <w:color w:val="auto"/>
                <w:w w:val="100"/>
                <w:sz w:val="24"/>
                <w:szCs w:val="24"/>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11D6C3">
            <w:pPr>
              <w:widowControl/>
              <w:autoSpaceDE/>
              <w:autoSpaceDN/>
              <w:snapToGrid/>
              <w:spacing w:before="0" w:after="0" w:line="240" w:lineRule="auto"/>
              <w:ind w:left="0" w:leftChars="0" w:firstLine="0" w:firstLineChars="0"/>
              <w:jc w:val="left"/>
              <w:rPr>
                <w:rFonts w:hint="default" w:ascii="宋体" w:hAnsi="宋体" w:eastAsia="宋体" w:cstheme="minorBidi"/>
                <w:b w:val="0"/>
                <w:w w:val="100"/>
                <w:kern w:val="2"/>
                <w:sz w:val="24"/>
                <w:szCs w:val="24"/>
                <w:lang w:val="en-US" w:eastAsia="zh-CN" w:bidi="ar-SA"/>
              </w:rPr>
            </w:pPr>
            <w:r>
              <w:rPr>
                <w:rFonts w:hint="eastAsia" w:ascii="宋体" w:hAnsi="宋体" w:eastAsia="宋体" w:cstheme="minorBidi"/>
                <w:b w:val="0"/>
                <w:w w:val="100"/>
                <w:kern w:val="2"/>
                <w:sz w:val="24"/>
                <w:szCs w:val="24"/>
                <w:lang w:val="en-US" w:eastAsia="zh-CN" w:bidi="ar-SA"/>
              </w:rPr>
              <w:t>所有产品一般技术参数指标（非标“★”项）共15项，完全响应招标文件要求的得45分，每有一项不满足或负偏离扣的3分，分值扣完为止。</w:t>
            </w:r>
          </w:p>
          <w:p w14:paraId="547F534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4"/>
                <w:szCs w:val="24"/>
                <w:lang w:val="en-US" w:eastAsia="zh-CN" w:bidi="ar-SA"/>
              </w:rPr>
            </w:pP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2"/>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2222352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w:t>
      </w:r>
    </w:p>
    <w:p w14:paraId="3E5701C5">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bookmarkStart w:id="1" w:name="_GoBack"/>
      <w:bookmarkEnd w:id="1"/>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十八、其它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9BE5A4B"/>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533231"/>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9F057B"/>
    <w:rsid w:val="4A686022"/>
    <w:rsid w:val="4ABC14C5"/>
    <w:rsid w:val="4AED3729"/>
    <w:rsid w:val="4C422DF2"/>
    <w:rsid w:val="4D8947B0"/>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CB6161B"/>
    <w:rsid w:val="5DFF20EB"/>
    <w:rsid w:val="5E1C5429"/>
    <w:rsid w:val="5E233CDF"/>
    <w:rsid w:val="5E744882"/>
    <w:rsid w:val="5ED418C8"/>
    <w:rsid w:val="5EE36D23"/>
    <w:rsid w:val="5EF71E76"/>
    <w:rsid w:val="5F0C0F9F"/>
    <w:rsid w:val="5F8F55A6"/>
    <w:rsid w:val="616C33F6"/>
    <w:rsid w:val="6212481D"/>
    <w:rsid w:val="62DE1443"/>
    <w:rsid w:val="62E24E32"/>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5080C92"/>
    <w:rsid w:val="75554A93"/>
    <w:rsid w:val="75E17EDC"/>
    <w:rsid w:val="764374DD"/>
    <w:rsid w:val="76B56870"/>
    <w:rsid w:val="76B838A9"/>
    <w:rsid w:val="78564BB1"/>
    <w:rsid w:val="79003D12"/>
    <w:rsid w:val="7A6354C5"/>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4">
    <w:name w:val="Default Paragraph Font"/>
    <w:autoRedefine/>
    <w:semiHidden/>
    <w:qFormat/>
    <w:uiPriority w:val="2"/>
  </w:style>
  <w:style w:type="table" w:default="1" w:styleId="12">
    <w:name w:val="Normal Table"/>
    <w:semiHidden/>
    <w:qFormat/>
    <w:uiPriority w:val="3"/>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3">
    <w:name w:val="Table Grid"/>
    <w:basedOn w:val="12"/>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26"/>
    <w:pPr>
      <w:ind w:firstLine="200"/>
    </w:pPr>
    <w:rPr>
      <w:rFonts w:ascii="Times New Roman" w:hAnsi="Times New Roman" w:eastAsia="宋体" w:cs="Times New Roman"/>
      <w:sz w:val="28"/>
      <w:szCs w:val="28"/>
    </w:rPr>
  </w:style>
  <w:style w:type="character" w:customStyle="1" w:styleId="16">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7">
    <w:name w:val="font11"/>
    <w:basedOn w:val="14"/>
    <w:autoRedefine/>
    <w:qFormat/>
    <w:uiPriority w:val="0"/>
    <w:rPr>
      <w:rFonts w:hint="eastAsia" w:ascii="宋体" w:hAnsi="宋体" w:eastAsia="宋体" w:cs="宋体"/>
      <w:color w:val="000000"/>
      <w:sz w:val="24"/>
      <w:szCs w:val="24"/>
      <w:u w:val="none"/>
    </w:rPr>
  </w:style>
  <w:style w:type="character" w:customStyle="1" w:styleId="18">
    <w:name w:val="font31"/>
    <w:basedOn w:val="14"/>
    <w:autoRedefine/>
    <w:qFormat/>
    <w:uiPriority w:val="0"/>
    <w:rPr>
      <w:rFonts w:hint="eastAsia" w:ascii="宋体" w:hAnsi="宋体" w:eastAsia="宋体" w:cs="宋体"/>
      <w:color w:val="000000"/>
      <w:sz w:val="21"/>
      <w:szCs w:val="21"/>
      <w:u w:val="none"/>
    </w:rPr>
  </w:style>
  <w:style w:type="paragraph" w:customStyle="1" w:styleId="19">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0">
    <w:name w:val="font41"/>
    <w:basedOn w:val="14"/>
    <w:autoRedefine/>
    <w:qFormat/>
    <w:uiPriority w:val="0"/>
    <w:rPr>
      <w:rFonts w:ascii="Calibri" w:hAnsi="Calibri" w:cs="Calibri"/>
      <w:color w:val="000000"/>
      <w:sz w:val="28"/>
      <w:szCs w:val="28"/>
      <w:u w:val="none"/>
    </w:rPr>
  </w:style>
  <w:style w:type="character" w:customStyle="1" w:styleId="21">
    <w:name w:val="font21"/>
    <w:basedOn w:val="14"/>
    <w:autoRedefine/>
    <w:qFormat/>
    <w:uiPriority w:val="0"/>
    <w:rPr>
      <w:rFonts w:hint="eastAsia" w:ascii="宋体" w:hAnsi="宋体" w:eastAsia="宋体" w:cs="宋体"/>
      <w:color w:val="000000"/>
      <w:sz w:val="21"/>
      <w:szCs w:val="21"/>
      <w:u w:val="none"/>
    </w:rPr>
  </w:style>
  <w:style w:type="table" w:customStyle="1" w:styleId="22">
    <w:name w:val="网格型1"/>
    <w:basedOn w:val="23"/>
    <w:qFormat/>
    <w:uiPriority w:val="0"/>
    <w:pPr>
      <w:widowControl w:val="0"/>
      <w:jc w:val="both"/>
    </w:pPr>
  </w:style>
  <w:style w:type="table" w:customStyle="1" w:styleId="23">
    <w:name w:val="普通表格1"/>
    <w:semiHidden/>
    <w:qFormat/>
    <w:uiPriority w:val="0"/>
  </w:style>
  <w:style w:type="paragraph" w:customStyle="1" w:styleId="24">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5">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6">
    <w:name w:val="列出段落1"/>
    <w:basedOn w:val="1"/>
    <w:qFormat/>
    <w:uiPriority w:val="34"/>
    <w:pPr>
      <w:ind w:firstLine="420" w:firstLineChars="200"/>
    </w:pPr>
    <w:rPr>
      <w:rFonts w:ascii="Times New Roman" w:hAnsi="Times New Roman" w:eastAsia="宋体" w:cs="Times New Roman"/>
      <w:sz w:val="28"/>
      <w:szCs w:val="21"/>
    </w:rPr>
  </w:style>
  <w:style w:type="paragraph" w:customStyle="1" w:styleId="2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7999</Words>
  <Characters>8957</Characters>
  <Lines>0</Lines>
  <Paragraphs>0</Paragraphs>
  <TotalTime>0</TotalTime>
  <ScaleCrop>false</ScaleCrop>
  <LinksUpToDate>false</LinksUpToDate>
  <CharactersWithSpaces>9498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2026-08-14T08:59:00Z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858C2FBC250E42EBB7510B13A9B72CF5_13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