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鄂尔多斯市中心医院</w:t>
      </w:r>
    </w:p>
    <w:p w14:paraId="4460EAC3">
      <w:pPr>
        <w:numPr>
          <w:ilvl w:val="0"/>
          <w:numId w:val="0"/>
        </w:numPr>
        <w:jc w:val="center"/>
        <w:rPr>
          <w:rFonts w:hint="eastAsia" w:ascii="宋体" w:hAnsi="宋体" w:eastAsia="宋体" w:cs="宋体"/>
          <w:b/>
          <w:bCs/>
          <w:sz w:val="44"/>
          <w:szCs w:val="44"/>
          <w:lang w:val="en-US" w:eastAsia="zh-CN"/>
        </w:rPr>
      </w:pPr>
    </w:p>
    <w:p w14:paraId="7855E913">
      <w:pPr>
        <w:numPr>
          <w:ilvl w:val="0"/>
          <w:numId w:val="0"/>
        </w:numPr>
        <w:jc w:val="center"/>
        <w:rPr>
          <w:rFonts w:hint="eastAsia" w:ascii="宋体" w:hAnsi="宋体" w:eastAsia="宋体" w:cs="宋体"/>
          <w:b/>
          <w:bCs/>
          <w:sz w:val="44"/>
          <w:szCs w:val="44"/>
          <w:lang w:val="en-US" w:eastAsia="zh-CN"/>
        </w:rPr>
      </w:pPr>
    </w:p>
    <w:p w14:paraId="24BCF1D6">
      <w:pPr>
        <w:numPr>
          <w:ilvl w:val="0"/>
          <w:numId w:val="0"/>
        </w:numPr>
        <w:ind w:firstLine="2650" w:firstLineChars="600"/>
        <w:jc w:val="both"/>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院内招采文件</w:t>
      </w:r>
    </w:p>
    <w:p w14:paraId="1A2146B2">
      <w:pPr>
        <w:numPr>
          <w:ilvl w:val="0"/>
          <w:numId w:val="0"/>
        </w:num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p>
    <w:p w14:paraId="4765CAF4">
      <w:pPr>
        <w:numPr>
          <w:ilvl w:val="0"/>
          <w:numId w:val="0"/>
        </w:numPr>
        <w:rPr>
          <w:rFonts w:hint="eastAsia" w:ascii="宋体" w:hAnsi="宋体" w:eastAsia="宋体" w:cs="宋体"/>
          <w:b/>
          <w:bCs/>
          <w:lang w:val="en-US" w:eastAsia="zh-CN"/>
        </w:rPr>
      </w:pPr>
    </w:p>
    <w:p w14:paraId="1EA16BF7">
      <w:pPr>
        <w:numPr>
          <w:ilvl w:val="0"/>
          <w:numId w:val="0"/>
        </w:numPr>
        <w:rPr>
          <w:rFonts w:hint="eastAsia" w:ascii="宋体" w:hAnsi="宋体" w:eastAsia="宋体" w:cs="宋体"/>
          <w:b/>
          <w:bCs/>
          <w:lang w:val="en-US" w:eastAsia="zh-CN"/>
        </w:rPr>
      </w:pPr>
    </w:p>
    <w:p w14:paraId="594118B3">
      <w:pPr>
        <w:numPr>
          <w:ilvl w:val="0"/>
          <w:numId w:val="0"/>
        </w:numPr>
        <w:rPr>
          <w:rFonts w:hint="eastAsia" w:ascii="宋体" w:hAnsi="宋体" w:eastAsia="宋体" w:cs="宋体"/>
          <w:b/>
          <w:bCs/>
          <w:lang w:val="en-US" w:eastAsia="zh-CN"/>
        </w:rPr>
      </w:pPr>
    </w:p>
    <w:p w14:paraId="15ACEF2E">
      <w:pPr>
        <w:numPr>
          <w:ilvl w:val="0"/>
          <w:numId w:val="0"/>
        </w:numPr>
        <w:rPr>
          <w:rFonts w:hint="eastAsia" w:ascii="宋体" w:hAnsi="宋体" w:eastAsia="宋体" w:cs="宋体"/>
          <w:b/>
          <w:bCs/>
          <w:lang w:val="en-US" w:eastAsia="zh-CN"/>
        </w:rPr>
      </w:pPr>
    </w:p>
    <w:p w14:paraId="3A088841">
      <w:pPr>
        <w:numPr>
          <w:ilvl w:val="0"/>
          <w:numId w:val="0"/>
        </w:numPr>
        <w:rPr>
          <w:rFonts w:hint="eastAsia" w:ascii="宋体" w:hAnsi="宋体" w:eastAsia="宋体" w:cs="宋体"/>
          <w:b/>
          <w:bCs/>
          <w:lang w:val="en-US" w:eastAsia="zh-CN"/>
        </w:rPr>
      </w:pPr>
    </w:p>
    <w:p w14:paraId="7725592C">
      <w:pPr>
        <w:numPr>
          <w:ilvl w:val="0"/>
          <w:numId w:val="0"/>
        </w:numPr>
        <w:rPr>
          <w:rFonts w:hint="eastAsia" w:ascii="宋体" w:hAnsi="宋体" w:eastAsia="宋体" w:cs="宋体"/>
          <w:b/>
          <w:bCs/>
          <w:lang w:val="en-US" w:eastAsia="zh-CN"/>
        </w:rPr>
      </w:pPr>
    </w:p>
    <w:p w14:paraId="40D4F4C5">
      <w:pPr>
        <w:numPr>
          <w:ilvl w:val="0"/>
          <w:numId w:val="0"/>
        </w:numPr>
        <w:rPr>
          <w:rFonts w:hint="eastAsia" w:ascii="宋体" w:hAnsi="宋体" w:eastAsia="宋体" w:cs="宋体"/>
          <w:b/>
          <w:bCs/>
          <w:lang w:val="en-US" w:eastAsia="zh-CN"/>
        </w:rPr>
      </w:pPr>
    </w:p>
    <w:p w14:paraId="1B580E17">
      <w:pPr>
        <w:numPr>
          <w:ilvl w:val="0"/>
          <w:numId w:val="0"/>
        </w:numPr>
        <w:rPr>
          <w:rFonts w:hint="eastAsia" w:ascii="宋体" w:hAnsi="宋体" w:eastAsia="宋体" w:cs="宋体"/>
          <w:b/>
          <w:bCs/>
          <w:lang w:val="en-US" w:eastAsia="zh-CN"/>
        </w:rPr>
      </w:pPr>
    </w:p>
    <w:p w14:paraId="3753AF03">
      <w:pPr>
        <w:numPr>
          <w:ilvl w:val="0"/>
          <w:numId w:val="0"/>
        </w:numPr>
        <w:ind w:firstLine="4216" w:firstLineChars="1500"/>
        <w:rPr>
          <w:rFonts w:hint="eastAsia" w:ascii="宋体" w:hAnsi="宋体" w:eastAsia="宋体" w:cs="宋体"/>
          <w:b/>
          <w:bCs/>
          <w:sz w:val="28"/>
          <w:szCs w:val="28"/>
          <w:lang w:val="en-US" w:eastAsia="zh-CN"/>
        </w:rPr>
      </w:pPr>
    </w:p>
    <w:p w14:paraId="2833A373">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东胜部门诊七楼装修改造项目</w:t>
      </w:r>
    </w:p>
    <w:p w14:paraId="13F46CBC">
      <w:pPr>
        <w:numPr>
          <w:ilvl w:val="0"/>
          <w:numId w:val="0"/>
        </w:num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2026年8月18日</w:t>
      </w:r>
      <w:bookmarkStart w:id="1" w:name="_GoBack"/>
      <w:bookmarkEnd w:id="1"/>
    </w:p>
    <w:p w14:paraId="3DED3793">
      <w:pPr>
        <w:numPr>
          <w:ilvl w:val="0"/>
          <w:numId w:val="0"/>
        </w:num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0B0E5296">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45BBB40C">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59BC41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一、商务条款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8"/>
          <w:szCs w:val="28"/>
          <w:lang w:val="en-US" w:eastAsia="zh-CN"/>
        </w:rPr>
        <w:t xml:space="preserve"> 货币单位：元</w:t>
      </w:r>
    </w:p>
    <w:tbl>
      <w:tblPr>
        <w:tblStyle w:val="14"/>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357"/>
        <w:gridCol w:w="1275"/>
        <w:gridCol w:w="1170"/>
        <w:gridCol w:w="181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4321" w:type="dxa"/>
            <w:gridSpan w:val="2"/>
            <w:vAlign w:val="center"/>
          </w:tcPr>
          <w:p w14:paraId="3E37CC3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75"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170"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81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4321" w:type="dxa"/>
            <w:gridSpan w:val="2"/>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sz w:val="28"/>
                <w:szCs w:val="28"/>
                <w:lang w:eastAsia="zh-CN"/>
              </w:rPr>
              <w:t>东胜部门诊七楼装修改造</w:t>
            </w:r>
            <w:r>
              <w:rPr>
                <w:rFonts w:hint="eastAsia" w:ascii="宋体" w:hAnsi="宋体" w:eastAsia="宋体"/>
                <w:sz w:val="28"/>
                <w:szCs w:val="28"/>
                <w:lang w:val="en-US" w:eastAsia="zh-CN"/>
              </w:rPr>
              <w:t>项目</w:t>
            </w:r>
          </w:p>
        </w:tc>
        <w:tc>
          <w:tcPr>
            <w:tcW w:w="1275" w:type="dxa"/>
            <w:vAlign w:val="center"/>
          </w:tcPr>
          <w:p w14:paraId="569A97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项</w:t>
            </w:r>
          </w:p>
        </w:tc>
        <w:tc>
          <w:tcPr>
            <w:tcW w:w="1170" w:type="dxa"/>
            <w:vAlign w:val="center"/>
          </w:tcPr>
          <w:p w14:paraId="535899A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810" w:type="dxa"/>
            <w:vAlign w:val="center"/>
          </w:tcPr>
          <w:p w14:paraId="1D45D755">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458294.29</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0B1B03D5">
            <w:pPr>
              <w:widowControl/>
              <w:jc w:val="center"/>
              <w:textAlignment w:val="center"/>
              <w:rPr>
                <w:rFonts w:hint="eastAsia" w:ascii="宋体" w:hAnsi="宋体" w:eastAsia="宋体" w:cs="宋体"/>
                <w:kern w:val="0"/>
                <w:sz w:val="28"/>
                <w:szCs w:val="28"/>
                <w:lang w:val="en-US" w:eastAsia="zh-CN"/>
              </w:rPr>
            </w:pPr>
          </w:p>
        </w:tc>
        <w:tc>
          <w:tcPr>
            <w:tcW w:w="6766" w:type="dxa"/>
            <w:gridSpan w:val="4"/>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810" w:type="dxa"/>
            <w:vAlign w:val="center"/>
          </w:tcPr>
          <w:p w14:paraId="1CE8AE64">
            <w:pPr>
              <w:widowControl/>
              <w:jc w:val="center"/>
              <w:textAlignment w:val="center"/>
              <w:rPr>
                <w:rFonts w:hint="default" w:ascii="宋体" w:hAnsi="宋体" w:eastAsia="宋体" w:cs="宋体"/>
                <w:kern w:val="0"/>
                <w:sz w:val="28"/>
                <w:szCs w:val="28"/>
                <w:lang w:val="en-US" w:eastAsia="zh-CN"/>
              </w:rPr>
            </w:pPr>
            <w:r>
              <w:rPr>
                <w:rFonts w:hint="eastAsia" w:ascii="仿宋" w:hAnsi="仿宋" w:eastAsia="仿宋" w:cs="仿宋"/>
                <w:b w:val="0"/>
                <w:bCs w:val="0"/>
                <w:kern w:val="0"/>
                <w:sz w:val="32"/>
                <w:szCs w:val="32"/>
                <w:lang w:val="en-US" w:eastAsia="zh-CN"/>
              </w:rPr>
              <w:t>458294.29</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入场时间</w:t>
            </w:r>
          </w:p>
        </w:tc>
        <w:tc>
          <w:tcPr>
            <w:tcW w:w="5612" w:type="dxa"/>
            <w:gridSpan w:val="4"/>
            <w:vAlign w:val="center"/>
          </w:tcPr>
          <w:p w14:paraId="72174209">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合同签订后7日内</w:t>
            </w:r>
          </w:p>
        </w:tc>
      </w:tr>
      <w:tr w14:paraId="57AC3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917B425">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DCE1153">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工期</w:t>
            </w:r>
          </w:p>
        </w:tc>
        <w:tc>
          <w:tcPr>
            <w:tcW w:w="5612" w:type="dxa"/>
            <w:gridSpan w:val="4"/>
            <w:vAlign w:val="center"/>
          </w:tcPr>
          <w:p w14:paraId="705E4EAD">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60日历日</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2年</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6580548">
            <w:pPr>
              <w:widowControl/>
              <w:jc w:val="both"/>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施工完成验收合格后付款95%，剩余5%质保金两年质保期满无质量问题付清。</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2FD57B8A">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资质要求</w:t>
            </w:r>
          </w:p>
        </w:tc>
        <w:tc>
          <w:tcPr>
            <w:tcW w:w="5612" w:type="dxa"/>
            <w:gridSpan w:val="4"/>
            <w:vAlign w:val="center"/>
          </w:tcPr>
          <w:p w14:paraId="0C499893">
            <w:pPr>
              <w:pStyle w:val="5"/>
              <w:numPr>
                <w:ilvl w:val="0"/>
                <w:numId w:val="0"/>
              </w:numPr>
              <w:tabs>
                <w:tab w:val="left" w:pos="639"/>
              </w:tabs>
              <w:spacing w:line="24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bidi="ar-SA"/>
              </w:rPr>
              <w:t>投标人具备有效的建筑装修装饰工程专业承包乙级及以上资质。</w:t>
            </w:r>
          </w:p>
        </w:tc>
      </w:tr>
    </w:tbl>
    <w:p w14:paraId="6E4C0A80">
      <w:pPr>
        <w:rPr>
          <w:rFonts w:hint="eastAsia" w:hAnsi="宋体"/>
          <w:sz w:val="24"/>
          <w:szCs w:val="24"/>
          <w:lang w:val="en-US" w:eastAsia="zh-CN"/>
        </w:rPr>
      </w:pPr>
      <w:r>
        <w:rPr>
          <w:rFonts w:hint="eastAsia" w:hAnsi="宋体"/>
          <w:sz w:val="24"/>
          <w:szCs w:val="24"/>
          <w:lang w:val="en-US" w:eastAsia="zh-CN"/>
        </w:rPr>
        <w:t xml:space="preserve">  </w:t>
      </w:r>
    </w:p>
    <w:p w14:paraId="27E9B3E8">
      <w:pPr>
        <w:keepNext w:val="0"/>
        <w:keepLines w:val="0"/>
        <w:pageBreakBefore w:val="0"/>
        <w:widowControl/>
        <w:numPr>
          <w:ilvl w:val="0"/>
          <w:numId w:val="2"/>
        </w:numPr>
        <w:kinsoku/>
        <w:wordWrap/>
        <w:overflowPunct/>
        <w:topLinePunct w:val="0"/>
        <w:autoSpaceDE/>
        <w:autoSpaceDN/>
        <w:bidi w:val="0"/>
        <w:adjustRightInd/>
        <w:snapToGrid/>
        <w:ind w:firstLine="562"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项目概况</w:t>
      </w:r>
    </w:p>
    <w:p w14:paraId="4C699863">
      <w:pPr>
        <w:spacing w:line="600" w:lineRule="exact"/>
        <w:ind w:firstLine="640" w:firstLineChars="200"/>
        <w:rPr>
          <w:rFonts w:hint="eastAsia" w:ascii="宋体" w:hAnsi="宋体" w:eastAsia="宋体" w:cs="宋体"/>
          <w:color w:val="000000"/>
          <w:spacing w:val="0"/>
          <w:kern w:val="21"/>
          <w:sz w:val="28"/>
          <w:szCs w:val="28"/>
          <w:lang w:val="en-US" w:eastAsia="zh-CN"/>
        </w:rPr>
      </w:pPr>
      <w:r>
        <w:rPr>
          <w:rFonts w:hint="eastAsia" w:ascii="仿宋" w:hAnsi="仿宋" w:eastAsia="仿宋" w:cs="仿宋"/>
          <w:color w:val="000000"/>
          <w:sz w:val="32"/>
          <w:szCs w:val="32"/>
        </w:rPr>
        <w:t>（一）项目基本情况介绍：</w:t>
      </w:r>
      <w:r>
        <w:rPr>
          <w:rFonts w:hint="eastAsia" w:ascii="仿宋" w:hAnsi="仿宋" w:eastAsia="仿宋" w:cs="仿宋"/>
          <w:color w:val="000000"/>
          <w:sz w:val="32"/>
          <w:szCs w:val="32"/>
          <w:u w:val="single"/>
        </w:rPr>
        <w:t xml:space="preserve">  </w:t>
      </w:r>
      <w:r>
        <w:rPr>
          <w:rFonts w:hint="eastAsia" w:ascii="宋体" w:hAnsi="宋体" w:eastAsia="宋体" w:cs="宋体"/>
          <w:color w:val="000000"/>
          <w:spacing w:val="0"/>
          <w:kern w:val="21"/>
          <w:sz w:val="28"/>
          <w:szCs w:val="28"/>
          <w:u w:val="single"/>
          <w:lang w:val="en-US" w:eastAsia="zh-CN"/>
        </w:rPr>
        <w:t>原体检中心已由门诊7楼搬迁至原急诊科1楼，现拟将门诊7楼设置为名医工作室与病案室公用，</w:t>
      </w:r>
      <w:r>
        <w:rPr>
          <w:rFonts w:hint="eastAsia" w:ascii="宋体" w:hAnsi="宋体" w:eastAsia="宋体" w:cs="宋体"/>
          <w:color w:val="auto"/>
          <w:sz w:val="28"/>
          <w:szCs w:val="28"/>
          <w:u w:val="single"/>
          <w:lang w:val="en-US" w:eastAsia="zh-CN"/>
        </w:rPr>
        <w:t>其中5个房间设置为名医工作室，其余房间为病案室使用，7楼总面积为963平米，包含名医工作室整体装修，空调安装，家具、地面、墙面、顶面装修，病案室整体刮白，会议室装修。</w:t>
      </w:r>
    </w:p>
    <w:p w14:paraId="721FD28D">
      <w:pPr>
        <w:spacing w:line="360" w:lineRule="auto"/>
        <w:jc w:val="left"/>
        <w:rPr>
          <w:rFonts w:hint="eastAsia" w:ascii="仿宋" w:hAnsi="仿宋" w:eastAsia="仿宋" w:cs="仿宋"/>
          <w:color w:val="000000"/>
          <w:sz w:val="32"/>
          <w:szCs w:val="32"/>
        </w:rPr>
      </w:pPr>
    </w:p>
    <w:p w14:paraId="04AFB989">
      <w:pPr>
        <w:spacing w:line="360" w:lineRule="auto"/>
        <w:jc w:val="left"/>
        <w:rPr>
          <w:rFonts w:hint="eastAsia" w:ascii="仿宋" w:hAnsi="仿宋" w:eastAsia="仿宋" w:cs="仿宋"/>
          <w:color w:val="000000"/>
          <w:sz w:val="32"/>
          <w:szCs w:val="32"/>
        </w:rPr>
      </w:pPr>
    </w:p>
    <w:p w14:paraId="40875DEC">
      <w:pPr>
        <w:spacing w:line="360" w:lineRule="auto"/>
        <w:jc w:val="left"/>
        <w:rPr>
          <w:rFonts w:hint="eastAsia" w:ascii="仿宋" w:hAnsi="仿宋" w:eastAsia="仿宋" w:cs="仿宋"/>
          <w:color w:val="000000"/>
          <w:sz w:val="32"/>
          <w:szCs w:val="32"/>
        </w:rPr>
      </w:pPr>
    </w:p>
    <w:p w14:paraId="54B89272">
      <w:pPr>
        <w:spacing w:line="360" w:lineRule="auto"/>
        <w:jc w:val="left"/>
        <w:rPr>
          <w:rFonts w:hint="eastAsia" w:ascii="仿宋" w:hAnsi="仿宋" w:eastAsia="仿宋" w:cs="仿宋"/>
          <w:color w:val="000000"/>
          <w:sz w:val="32"/>
          <w:szCs w:val="32"/>
        </w:rPr>
      </w:pPr>
      <w:r>
        <w:rPr>
          <w:rFonts w:hint="eastAsia" w:ascii="仿宋" w:hAnsi="仿宋" w:eastAsia="仿宋" w:cs="仿宋"/>
          <w:color w:val="000000"/>
          <w:sz w:val="32"/>
          <w:szCs w:val="32"/>
        </w:rPr>
        <w:t>（二）技术参数和要求（功能和质量）</w:t>
      </w:r>
    </w:p>
    <w:tbl>
      <w:tblPr>
        <w:tblStyle w:val="13"/>
        <w:tblW w:w="9738" w:type="dxa"/>
        <w:jc w:val="center"/>
        <w:tblLayout w:type="fixed"/>
        <w:tblCellMar>
          <w:top w:w="0" w:type="dxa"/>
          <w:left w:w="108" w:type="dxa"/>
          <w:bottom w:w="0" w:type="dxa"/>
          <w:right w:w="108" w:type="dxa"/>
        </w:tblCellMar>
      </w:tblPr>
      <w:tblGrid>
        <w:gridCol w:w="1543"/>
        <w:gridCol w:w="1125"/>
        <w:gridCol w:w="7070"/>
      </w:tblGrid>
      <w:tr w14:paraId="259BC186">
        <w:tblPrEx>
          <w:tblCellMar>
            <w:top w:w="0" w:type="dxa"/>
            <w:left w:w="108" w:type="dxa"/>
            <w:bottom w:w="0" w:type="dxa"/>
            <w:right w:w="108" w:type="dxa"/>
          </w:tblCellMar>
        </w:tblPrEx>
        <w:trPr>
          <w:trHeight w:val="585"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7C9C6217">
            <w:pPr>
              <w:widowControl/>
              <w:jc w:val="center"/>
              <w:rPr>
                <w:rFonts w:ascii="宋体" w:hAnsi="宋体" w:eastAsia="宋体" w:cs="宋体"/>
                <w:sz w:val="32"/>
                <w:szCs w:val="32"/>
              </w:rPr>
            </w:pPr>
            <w:r>
              <w:rPr>
                <w:rFonts w:hint="eastAsia" w:ascii="宋体" w:hAnsi="宋体" w:eastAsia="宋体" w:cs="宋体"/>
                <w:sz w:val="32"/>
                <w:szCs w:val="32"/>
              </w:rPr>
              <w:t>参数性质</w:t>
            </w:r>
          </w:p>
        </w:tc>
        <w:tc>
          <w:tcPr>
            <w:tcW w:w="1125" w:type="dxa"/>
            <w:tcBorders>
              <w:top w:val="single" w:color="auto" w:sz="4" w:space="0"/>
              <w:left w:val="nil"/>
              <w:bottom w:val="single" w:color="auto" w:sz="4" w:space="0"/>
              <w:right w:val="single" w:color="auto" w:sz="4" w:space="0"/>
            </w:tcBorders>
            <w:vAlign w:val="center"/>
          </w:tcPr>
          <w:p w14:paraId="1896D2A1">
            <w:pPr>
              <w:widowControl/>
              <w:jc w:val="center"/>
              <w:rPr>
                <w:rFonts w:ascii="宋体" w:hAnsi="宋体" w:eastAsia="宋体" w:cs="宋体"/>
                <w:sz w:val="32"/>
                <w:szCs w:val="32"/>
              </w:rPr>
            </w:pPr>
            <w:r>
              <w:rPr>
                <w:rFonts w:hint="eastAsia" w:ascii="宋体" w:hAnsi="宋体" w:eastAsia="宋体" w:cs="宋体"/>
                <w:sz w:val="32"/>
                <w:szCs w:val="32"/>
              </w:rPr>
              <w:t>编号</w:t>
            </w:r>
          </w:p>
        </w:tc>
        <w:tc>
          <w:tcPr>
            <w:tcW w:w="7070" w:type="dxa"/>
            <w:tcBorders>
              <w:top w:val="single" w:color="auto" w:sz="4" w:space="0"/>
              <w:left w:val="nil"/>
              <w:bottom w:val="single" w:color="auto" w:sz="4" w:space="0"/>
              <w:right w:val="single" w:color="auto" w:sz="4" w:space="0"/>
            </w:tcBorders>
            <w:vAlign w:val="center"/>
          </w:tcPr>
          <w:p w14:paraId="0FAA9319">
            <w:pPr>
              <w:widowControl/>
              <w:jc w:val="center"/>
              <w:rPr>
                <w:rFonts w:ascii="宋体" w:hAnsi="宋体" w:eastAsia="宋体" w:cs="宋体"/>
                <w:sz w:val="32"/>
                <w:szCs w:val="32"/>
              </w:rPr>
            </w:pPr>
            <w:r>
              <w:rPr>
                <w:rFonts w:hint="eastAsia" w:ascii="宋体" w:hAnsi="宋体" w:eastAsia="宋体" w:cs="宋体"/>
                <w:sz w:val="32"/>
                <w:szCs w:val="32"/>
              </w:rPr>
              <w:t>技术参数和要求</w:t>
            </w:r>
          </w:p>
        </w:tc>
      </w:tr>
      <w:tr w14:paraId="54C6DB28">
        <w:tblPrEx>
          <w:tblCellMar>
            <w:top w:w="0" w:type="dxa"/>
            <w:left w:w="108" w:type="dxa"/>
            <w:bottom w:w="0" w:type="dxa"/>
            <w:right w:w="108" w:type="dxa"/>
          </w:tblCellMar>
        </w:tblPrEx>
        <w:trPr>
          <w:trHeight w:val="585" w:hRule="atLeast"/>
          <w:jc w:val="center"/>
        </w:trPr>
        <w:tc>
          <w:tcPr>
            <w:tcW w:w="9738" w:type="dxa"/>
            <w:gridSpan w:val="3"/>
            <w:tcBorders>
              <w:top w:val="single" w:color="auto" w:sz="4" w:space="0"/>
              <w:left w:val="single" w:color="auto" w:sz="4" w:space="0"/>
              <w:bottom w:val="single" w:color="auto" w:sz="4" w:space="0"/>
              <w:right w:val="single" w:color="auto" w:sz="4" w:space="0"/>
            </w:tcBorders>
            <w:vAlign w:val="center"/>
          </w:tcPr>
          <w:p w14:paraId="4E5734A7">
            <w:pPr>
              <w:widowControl/>
              <w:jc w:val="center"/>
              <w:rPr>
                <w:rFonts w:hint="eastAsia" w:ascii="宋体" w:hAnsi="宋体" w:eastAsia="宋体" w:cs="宋体"/>
                <w:sz w:val="32"/>
                <w:szCs w:val="32"/>
              </w:rPr>
            </w:pPr>
            <w:r>
              <w:rPr>
                <w:rFonts w:hint="eastAsia" w:ascii="宋体" w:hAnsi="宋体" w:eastAsia="宋体" w:cs="宋体"/>
                <w:sz w:val="32"/>
                <w:szCs w:val="32"/>
              </w:rPr>
              <w:t>施工要求</w:t>
            </w:r>
          </w:p>
        </w:tc>
      </w:tr>
      <w:tr w14:paraId="39686F61">
        <w:tblPrEx>
          <w:tblCellMar>
            <w:top w:w="0" w:type="dxa"/>
            <w:left w:w="108" w:type="dxa"/>
            <w:bottom w:w="0" w:type="dxa"/>
            <w:right w:w="108" w:type="dxa"/>
          </w:tblCellMar>
        </w:tblPrEx>
        <w:trPr>
          <w:trHeight w:val="1160"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17E6D65E">
            <w:pPr>
              <w:widowControl/>
              <w:jc w:val="center"/>
              <w:rPr>
                <w:rFonts w:hint="eastAsia" w:ascii="宋体" w:hAnsi="宋体" w:eastAsia="宋体" w:cs="宋体"/>
                <w:sz w:val="28"/>
                <w:szCs w:val="28"/>
              </w:rPr>
            </w:pPr>
          </w:p>
        </w:tc>
        <w:tc>
          <w:tcPr>
            <w:tcW w:w="1125" w:type="dxa"/>
            <w:tcBorders>
              <w:top w:val="single" w:color="auto" w:sz="4" w:space="0"/>
              <w:left w:val="nil"/>
              <w:bottom w:val="single" w:color="auto" w:sz="4" w:space="0"/>
              <w:right w:val="single" w:color="auto" w:sz="4" w:space="0"/>
            </w:tcBorders>
            <w:vAlign w:val="center"/>
          </w:tcPr>
          <w:p w14:paraId="358D69ED">
            <w:pPr>
              <w:widowControl/>
              <w:jc w:val="center"/>
              <w:rPr>
                <w:rFonts w:hint="eastAsia" w:ascii="宋体" w:hAnsi="宋体" w:eastAsia="宋体" w:cs="宋体"/>
                <w:sz w:val="28"/>
                <w:szCs w:val="28"/>
              </w:rPr>
            </w:pPr>
            <w:r>
              <w:rPr>
                <w:rFonts w:hint="eastAsia" w:ascii="宋体" w:hAnsi="宋体" w:eastAsia="宋体" w:cs="宋体"/>
                <w:sz w:val="28"/>
                <w:szCs w:val="28"/>
              </w:rPr>
              <w:t>1</w:t>
            </w:r>
          </w:p>
        </w:tc>
        <w:tc>
          <w:tcPr>
            <w:tcW w:w="7070" w:type="dxa"/>
            <w:tcBorders>
              <w:top w:val="single" w:color="auto" w:sz="4" w:space="0"/>
              <w:left w:val="nil"/>
              <w:bottom w:val="single" w:color="auto" w:sz="4" w:space="0"/>
              <w:right w:val="single" w:color="auto" w:sz="4" w:space="0"/>
            </w:tcBorders>
            <w:vAlign w:val="center"/>
          </w:tcPr>
          <w:p w14:paraId="1C4C5507">
            <w:pPr>
              <w:widowControl/>
              <w:jc w:val="left"/>
              <w:rPr>
                <w:rFonts w:hint="eastAsia" w:ascii="宋体" w:hAnsi="宋体" w:eastAsia="宋体" w:cs="宋体"/>
                <w:sz w:val="28"/>
                <w:szCs w:val="28"/>
              </w:rPr>
            </w:pPr>
            <w:r>
              <w:rPr>
                <w:rFonts w:hint="eastAsia" w:ascii="宋体" w:hAnsi="宋体" w:eastAsia="宋体" w:cs="宋体"/>
                <w:sz w:val="28"/>
                <w:szCs w:val="28"/>
              </w:rPr>
              <w:t>本工程严格按施工图纸、现行规范及现场现状组织施工，承包方仅负责按图施工。</w:t>
            </w:r>
          </w:p>
        </w:tc>
      </w:tr>
      <w:tr w14:paraId="1123AD2A">
        <w:tblPrEx>
          <w:tblCellMar>
            <w:top w:w="0" w:type="dxa"/>
            <w:left w:w="108" w:type="dxa"/>
            <w:bottom w:w="0" w:type="dxa"/>
            <w:right w:w="108" w:type="dxa"/>
          </w:tblCellMar>
        </w:tblPrEx>
        <w:trPr>
          <w:trHeight w:val="1735"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583206BC">
            <w:pPr>
              <w:widowControl/>
              <w:jc w:val="center"/>
              <w:rPr>
                <w:rFonts w:hint="eastAsia" w:ascii="宋体" w:hAnsi="宋体" w:eastAsia="宋体" w:cs="宋体"/>
                <w:sz w:val="28"/>
                <w:szCs w:val="28"/>
              </w:rPr>
            </w:pPr>
          </w:p>
        </w:tc>
        <w:tc>
          <w:tcPr>
            <w:tcW w:w="1125" w:type="dxa"/>
            <w:tcBorders>
              <w:top w:val="single" w:color="auto" w:sz="4" w:space="0"/>
              <w:left w:val="nil"/>
              <w:bottom w:val="single" w:color="auto" w:sz="4" w:space="0"/>
              <w:right w:val="single" w:color="auto" w:sz="4" w:space="0"/>
            </w:tcBorders>
            <w:vAlign w:val="center"/>
          </w:tcPr>
          <w:p w14:paraId="08A5993A">
            <w:pPr>
              <w:widowControl/>
              <w:jc w:val="center"/>
              <w:rPr>
                <w:rFonts w:hint="eastAsia" w:ascii="宋体" w:hAnsi="宋体" w:eastAsia="宋体" w:cs="宋体"/>
                <w:sz w:val="28"/>
                <w:szCs w:val="28"/>
              </w:rPr>
            </w:pPr>
            <w:r>
              <w:rPr>
                <w:rFonts w:hint="eastAsia" w:ascii="宋体" w:hAnsi="宋体" w:eastAsia="宋体" w:cs="宋体"/>
                <w:sz w:val="28"/>
                <w:szCs w:val="28"/>
              </w:rPr>
              <w:t>2</w:t>
            </w:r>
          </w:p>
        </w:tc>
        <w:tc>
          <w:tcPr>
            <w:tcW w:w="7070" w:type="dxa"/>
            <w:tcBorders>
              <w:top w:val="single" w:color="auto" w:sz="4" w:space="0"/>
              <w:left w:val="nil"/>
              <w:bottom w:val="single" w:color="auto" w:sz="4" w:space="0"/>
              <w:right w:val="single" w:color="auto" w:sz="4" w:space="0"/>
            </w:tcBorders>
            <w:vAlign w:val="center"/>
          </w:tcPr>
          <w:p w14:paraId="0CB9809C">
            <w:pPr>
              <w:tabs>
                <w:tab w:val="left" w:pos="1193"/>
              </w:tabs>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施工全过程必须保障医院急救通道、消防通道、门诊人行通道24小时畅通，不得封闭、占用主通行路线，不得影响正常诊疗、急救转运工作。</w:t>
            </w:r>
          </w:p>
        </w:tc>
      </w:tr>
      <w:tr w14:paraId="77945AEF">
        <w:tblPrEx>
          <w:tblCellMar>
            <w:top w:w="0" w:type="dxa"/>
            <w:left w:w="108" w:type="dxa"/>
            <w:bottom w:w="0" w:type="dxa"/>
            <w:right w:w="108" w:type="dxa"/>
          </w:tblCellMar>
        </w:tblPrEx>
        <w:trPr>
          <w:trHeight w:val="1160"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1AD88312">
            <w:pPr>
              <w:widowControl/>
              <w:jc w:val="center"/>
              <w:rPr>
                <w:rFonts w:hint="eastAsia" w:ascii="宋体" w:hAnsi="宋体" w:eastAsia="宋体" w:cs="宋体"/>
                <w:sz w:val="28"/>
                <w:szCs w:val="28"/>
              </w:rPr>
            </w:pPr>
          </w:p>
        </w:tc>
        <w:tc>
          <w:tcPr>
            <w:tcW w:w="1125" w:type="dxa"/>
            <w:tcBorders>
              <w:top w:val="single" w:color="auto" w:sz="4" w:space="0"/>
              <w:left w:val="nil"/>
              <w:bottom w:val="single" w:color="auto" w:sz="4" w:space="0"/>
              <w:right w:val="single" w:color="auto" w:sz="4" w:space="0"/>
            </w:tcBorders>
            <w:vAlign w:val="center"/>
          </w:tcPr>
          <w:p w14:paraId="7C03BA24">
            <w:pPr>
              <w:widowControl/>
              <w:jc w:val="center"/>
              <w:rPr>
                <w:rFonts w:hint="eastAsia" w:ascii="宋体" w:hAnsi="宋体" w:eastAsia="宋体" w:cs="宋体"/>
                <w:sz w:val="28"/>
                <w:szCs w:val="28"/>
              </w:rPr>
            </w:pPr>
            <w:r>
              <w:rPr>
                <w:rFonts w:hint="eastAsia" w:ascii="宋体" w:hAnsi="宋体" w:eastAsia="宋体" w:cs="宋体"/>
                <w:sz w:val="28"/>
                <w:szCs w:val="28"/>
              </w:rPr>
              <w:t>3</w:t>
            </w:r>
          </w:p>
        </w:tc>
        <w:tc>
          <w:tcPr>
            <w:tcW w:w="7070" w:type="dxa"/>
            <w:tcBorders>
              <w:top w:val="single" w:color="auto" w:sz="4" w:space="0"/>
              <w:left w:val="nil"/>
              <w:bottom w:val="single" w:color="auto" w:sz="4" w:space="0"/>
              <w:right w:val="single" w:color="auto" w:sz="4" w:space="0"/>
            </w:tcBorders>
            <w:vAlign w:val="center"/>
          </w:tcPr>
          <w:p w14:paraId="2D35BA7B">
            <w:pPr>
              <w:jc w:val="left"/>
              <w:rPr>
                <w:rFonts w:hint="eastAsia" w:ascii="宋体" w:hAnsi="宋体" w:eastAsia="宋体" w:cs="宋体"/>
                <w:sz w:val="28"/>
                <w:szCs w:val="28"/>
              </w:rPr>
            </w:pPr>
            <w:r>
              <w:rPr>
                <w:rFonts w:hint="eastAsia" w:ascii="宋体" w:hAnsi="宋体" w:eastAsia="宋体" w:cs="宋体"/>
                <w:sz w:val="28"/>
                <w:szCs w:val="28"/>
              </w:rPr>
              <w:t>施工不得破坏原有建筑主体结构、承重构件；拆改墙体必须经原设计或第三方结构复核确认。</w:t>
            </w:r>
          </w:p>
        </w:tc>
      </w:tr>
      <w:tr w14:paraId="7BAAC92D">
        <w:tblPrEx>
          <w:tblCellMar>
            <w:top w:w="0" w:type="dxa"/>
            <w:left w:w="108" w:type="dxa"/>
            <w:bottom w:w="0" w:type="dxa"/>
            <w:right w:w="108" w:type="dxa"/>
          </w:tblCellMar>
        </w:tblPrEx>
        <w:trPr>
          <w:trHeight w:val="1735"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2A340D04">
            <w:pPr>
              <w:widowControl/>
              <w:jc w:val="center"/>
              <w:rPr>
                <w:rFonts w:hint="eastAsia" w:ascii="宋体" w:hAnsi="宋体" w:eastAsia="宋体" w:cs="宋体"/>
                <w:sz w:val="28"/>
                <w:szCs w:val="28"/>
              </w:rPr>
            </w:pPr>
          </w:p>
        </w:tc>
        <w:tc>
          <w:tcPr>
            <w:tcW w:w="1125" w:type="dxa"/>
            <w:tcBorders>
              <w:top w:val="single" w:color="auto" w:sz="4" w:space="0"/>
              <w:left w:val="nil"/>
              <w:bottom w:val="single" w:color="auto" w:sz="4" w:space="0"/>
              <w:right w:val="single" w:color="auto" w:sz="4" w:space="0"/>
            </w:tcBorders>
            <w:vAlign w:val="center"/>
          </w:tcPr>
          <w:p w14:paraId="6B50D976">
            <w:pPr>
              <w:widowControl/>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w:t>
            </w:r>
          </w:p>
        </w:tc>
        <w:tc>
          <w:tcPr>
            <w:tcW w:w="7070" w:type="dxa"/>
            <w:tcBorders>
              <w:top w:val="single" w:color="auto" w:sz="4" w:space="0"/>
              <w:left w:val="nil"/>
              <w:bottom w:val="single" w:color="auto" w:sz="4" w:space="0"/>
              <w:right w:val="single" w:color="auto" w:sz="4" w:space="0"/>
            </w:tcBorders>
            <w:vAlign w:val="center"/>
          </w:tcPr>
          <w:p w14:paraId="078FE892">
            <w:pPr>
              <w:jc w:val="left"/>
              <w:rPr>
                <w:rFonts w:hint="eastAsia" w:ascii="宋体" w:hAnsi="宋体" w:eastAsia="宋体" w:cs="宋体"/>
                <w:sz w:val="28"/>
                <w:szCs w:val="28"/>
              </w:rPr>
            </w:pPr>
            <w:r>
              <w:rPr>
                <w:rFonts w:hint="eastAsia" w:ascii="宋体" w:hAnsi="宋体" w:eastAsia="宋体" w:cs="宋体"/>
                <w:sz w:val="28"/>
                <w:szCs w:val="28"/>
              </w:rPr>
              <w:t>进场所有原材料、构配件、成品材料必须具备合格证</w:t>
            </w:r>
            <w:r>
              <w:rPr>
                <w:rFonts w:hint="eastAsia" w:ascii="宋体" w:hAnsi="宋体" w:eastAsia="宋体" w:cs="宋体"/>
                <w:sz w:val="28"/>
                <w:szCs w:val="28"/>
                <w:lang w:val="en-US" w:eastAsia="zh-CN"/>
              </w:rPr>
              <w:t>或</w:t>
            </w:r>
            <w:r>
              <w:rPr>
                <w:rFonts w:hint="eastAsia" w:ascii="宋体" w:hAnsi="宋体" w:eastAsia="宋体" w:cs="宋体"/>
                <w:sz w:val="28"/>
                <w:szCs w:val="28"/>
              </w:rPr>
              <w:t>质量证明文件，进场报验合格后方可使用，严禁不合格材料、三无材料进场。</w:t>
            </w:r>
          </w:p>
        </w:tc>
      </w:tr>
      <w:tr w14:paraId="339F46EE">
        <w:tblPrEx>
          <w:tblCellMar>
            <w:top w:w="0" w:type="dxa"/>
            <w:left w:w="108" w:type="dxa"/>
            <w:bottom w:w="0" w:type="dxa"/>
            <w:right w:w="108" w:type="dxa"/>
          </w:tblCellMar>
        </w:tblPrEx>
        <w:trPr>
          <w:trHeight w:val="1735"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60169ED4">
            <w:pPr>
              <w:widowControl/>
              <w:jc w:val="center"/>
              <w:rPr>
                <w:rFonts w:hint="eastAsia" w:ascii="宋体" w:hAnsi="宋体" w:eastAsia="宋体" w:cs="宋体"/>
                <w:sz w:val="28"/>
                <w:szCs w:val="28"/>
              </w:rPr>
            </w:pPr>
          </w:p>
        </w:tc>
        <w:tc>
          <w:tcPr>
            <w:tcW w:w="1125" w:type="dxa"/>
            <w:tcBorders>
              <w:top w:val="single" w:color="auto" w:sz="4" w:space="0"/>
              <w:left w:val="nil"/>
              <w:bottom w:val="single" w:color="auto" w:sz="4" w:space="0"/>
              <w:right w:val="single" w:color="auto" w:sz="4" w:space="0"/>
            </w:tcBorders>
            <w:vAlign w:val="center"/>
          </w:tcPr>
          <w:p w14:paraId="642B843D">
            <w:pPr>
              <w:widowControl/>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7070" w:type="dxa"/>
            <w:tcBorders>
              <w:top w:val="single" w:color="auto" w:sz="4" w:space="0"/>
              <w:left w:val="nil"/>
              <w:bottom w:val="single" w:color="auto" w:sz="4" w:space="0"/>
              <w:right w:val="single" w:color="auto" w:sz="4" w:space="0"/>
            </w:tcBorders>
            <w:vAlign w:val="center"/>
          </w:tcPr>
          <w:p w14:paraId="230D64C4">
            <w:pPr>
              <w:jc w:val="left"/>
              <w:rPr>
                <w:rFonts w:hint="eastAsia" w:ascii="宋体" w:hAnsi="宋体" w:eastAsia="宋体" w:cs="宋体"/>
                <w:sz w:val="28"/>
                <w:szCs w:val="28"/>
                <w:lang w:eastAsia="zh-CN"/>
              </w:rPr>
            </w:pPr>
            <w:r>
              <w:rPr>
                <w:rFonts w:hint="eastAsia" w:ascii="宋体" w:hAnsi="宋体" w:eastAsia="宋体" w:cs="宋体"/>
                <w:sz w:val="28"/>
                <w:szCs w:val="28"/>
              </w:rPr>
              <w:t>施工期间采取封闭式围挡、降尘、降噪措施，合理排布施工时序，避开门诊就诊高峰时段，严控夜间高噪音作业，最大限度减少施工扬尘、噪音对病患及院区环境影响。</w:t>
            </w:r>
          </w:p>
        </w:tc>
      </w:tr>
      <w:tr w14:paraId="1D20F1B6">
        <w:tblPrEx>
          <w:tblCellMar>
            <w:top w:w="0" w:type="dxa"/>
            <w:left w:w="108" w:type="dxa"/>
            <w:bottom w:w="0" w:type="dxa"/>
            <w:right w:w="108" w:type="dxa"/>
          </w:tblCellMar>
        </w:tblPrEx>
        <w:trPr>
          <w:trHeight w:val="1160"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2B252F53">
            <w:pPr>
              <w:widowControl/>
              <w:jc w:val="center"/>
              <w:rPr>
                <w:rFonts w:hint="eastAsia" w:ascii="宋体" w:hAnsi="宋体" w:eastAsia="宋体" w:cs="宋体"/>
                <w:sz w:val="28"/>
                <w:szCs w:val="28"/>
              </w:rPr>
            </w:pPr>
          </w:p>
        </w:tc>
        <w:tc>
          <w:tcPr>
            <w:tcW w:w="1125" w:type="dxa"/>
            <w:tcBorders>
              <w:top w:val="single" w:color="auto" w:sz="4" w:space="0"/>
              <w:left w:val="nil"/>
              <w:bottom w:val="single" w:color="auto" w:sz="4" w:space="0"/>
              <w:right w:val="single" w:color="auto" w:sz="4" w:space="0"/>
            </w:tcBorders>
            <w:vAlign w:val="center"/>
          </w:tcPr>
          <w:p w14:paraId="309A575F">
            <w:pPr>
              <w:widowControl/>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p>
        </w:tc>
        <w:tc>
          <w:tcPr>
            <w:tcW w:w="7070" w:type="dxa"/>
            <w:tcBorders>
              <w:top w:val="single" w:color="auto" w:sz="4" w:space="0"/>
              <w:left w:val="nil"/>
              <w:bottom w:val="single" w:color="auto" w:sz="4" w:space="0"/>
              <w:right w:val="single" w:color="auto" w:sz="4" w:space="0"/>
            </w:tcBorders>
            <w:vAlign w:val="center"/>
          </w:tcPr>
          <w:p w14:paraId="7678E7AB">
            <w:pPr>
              <w:jc w:val="left"/>
              <w:rPr>
                <w:rFonts w:hint="eastAsia" w:ascii="宋体" w:hAnsi="宋体" w:eastAsia="宋体" w:cs="宋体"/>
                <w:sz w:val="28"/>
                <w:szCs w:val="28"/>
              </w:rPr>
            </w:pPr>
            <w:r>
              <w:rPr>
                <w:rFonts w:hint="eastAsia" w:ascii="宋体" w:hAnsi="宋体" w:eastAsia="宋体" w:cs="宋体"/>
                <w:sz w:val="28"/>
                <w:szCs w:val="28"/>
              </w:rPr>
              <w:t>严禁随意关停医院强电、弱电、给排水、医疗气体、消防系统；涉及管线接驳、停水停电，必须提前多部门审批，安排在夜间/非门诊时间实施。</w:t>
            </w:r>
          </w:p>
        </w:tc>
      </w:tr>
      <w:tr w14:paraId="5ADCF1FA">
        <w:tblPrEx>
          <w:tblCellMar>
            <w:top w:w="0" w:type="dxa"/>
            <w:left w:w="108" w:type="dxa"/>
            <w:bottom w:w="0" w:type="dxa"/>
            <w:right w:w="108" w:type="dxa"/>
          </w:tblCellMar>
        </w:tblPrEx>
        <w:trPr>
          <w:trHeight w:val="1160"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66FC956A">
            <w:pPr>
              <w:widowControl/>
              <w:jc w:val="center"/>
              <w:rPr>
                <w:rFonts w:hint="eastAsia" w:ascii="宋体" w:hAnsi="宋体" w:eastAsia="宋体" w:cs="宋体"/>
                <w:sz w:val="28"/>
                <w:szCs w:val="28"/>
              </w:rPr>
            </w:pPr>
          </w:p>
        </w:tc>
        <w:tc>
          <w:tcPr>
            <w:tcW w:w="1125" w:type="dxa"/>
            <w:tcBorders>
              <w:top w:val="single" w:color="auto" w:sz="4" w:space="0"/>
              <w:left w:val="nil"/>
              <w:bottom w:val="single" w:color="auto" w:sz="4" w:space="0"/>
              <w:right w:val="single" w:color="auto" w:sz="4" w:space="0"/>
            </w:tcBorders>
            <w:vAlign w:val="center"/>
          </w:tcPr>
          <w:p w14:paraId="70C9D4BB">
            <w:pPr>
              <w:widowControl/>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w:t>
            </w:r>
          </w:p>
        </w:tc>
        <w:tc>
          <w:tcPr>
            <w:tcW w:w="7070" w:type="dxa"/>
            <w:tcBorders>
              <w:top w:val="single" w:color="auto" w:sz="4" w:space="0"/>
              <w:left w:val="nil"/>
              <w:bottom w:val="single" w:color="auto" w:sz="4" w:space="0"/>
              <w:right w:val="single" w:color="auto" w:sz="4" w:space="0"/>
            </w:tcBorders>
            <w:vAlign w:val="center"/>
          </w:tcPr>
          <w:p w14:paraId="6BB9E48D">
            <w:pPr>
              <w:jc w:val="left"/>
              <w:rPr>
                <w:rFonts w:hint="eastAsia" w:ascii="宋体" w:hAnsi="宋体" w:eastAsia="宋体" w:cs="宋体"/>
                <w:sz w:val="28"/>
                <w:szCs w:val="28"/>
                <w:lang w:eastAsia="zh-CN"/>
              </w:rPr>
            </w:pPr>
            <w:r>
              <w:rPr>
                <w:rFonts w:hint="eastAsia" w:ascii="宋体" w:hAnsi="宋体" w:eastAsia="宋体" w:cs="宋体"/>
                <w:sz w:val="28"/>
                <w:szCs w:val="28"/>
              </w:rPr>
              <w:t>施工期间定期对围挡周边公共区域清洁消毒；如发生粉尘外泄，立即停工整改。</w:t>
            </w:r>
          </w:p>
        </w:tc>
      </w:tr>
      <w:tr w14:paraId="500D13BD">
        <w:tblPrEx>
          <w:tblCellMar>
            <w:top w:w="0" w:type="dxa"/>
            <w:left w:w="108" w:type="dxa"/>
            <w:bottom w:w="0" w:type="dxa"/>
            <w:right w:w="108" w:type="dxa"/>
          </w:tblCellMar>
        </w:tblPrEx>
        <w:trPr>
          <w:trHeight w:val="1278"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023E3166">
            <w:pPr>
              <w:widowControl/>
              <w:jc w:val="center"/>
              <w:rPr>
                <w:rFonts w:hint="eastAsia" w:ascii="宋体" w:hAnsi="宋体" w:eastAsia="宋体" w:cs="宋体"/>
                <w:sz w:val="28"/>
                <w:szCs w:val="28"/>
                <w:lang w:eastAsia="zh-CN"/>
              </w:rPr>
            </w:pPr>
          </w:p>
        </w:tc>
        <w:tc>
          <w:tcPr>
            <w:tcW w:w="1125" w:type="dxa"/>
            <w:tcBorders>
              <w:top w:val="single" w:color="auto" w:sz="4" w:space="0"/>
              <w:left w:val="nil"/>
              <w:bottom w:val="single" w:color="auto" w:sz="4" w:space="0"/>
              <w:right w:val="single" w:color="auto" w:sz="4" w:space="0"/>
            </w:tcBorders>
            <w:vAlign w:val="center"/>
          </w:tcPr>
          <w:p w14:paraId="051BA906">
            <w:pPr>
              <w:widowControl/>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w:t>
            </w:r>
          </w:p>
        </w:tc>
        <w:tc>
          <w:tcPr>
            <w:tcW w:w="7070" w:type="dxa"/>
            <w:tcBorders>
              <w:top w:val="single" w:color="auto" w:sz="4" w:space="0"/>
              <w:left w:val="nil"/>
              <w:bottom w:val="single" w:color="auto" w:sz="4" w:space="0"/>
              <w:right w:val="single" w:color="auto" w:sz="4" w:space="0"/>
            </w:tcBorders>
            <w:vAlign w:val="center"/>
          </w:tcPr>
          <w:p w14:paraId="3EAC40BB">
            <w:pPr>
              <w:jc w:val="left"/>
              <w:rPr>
                <w:rFonts w:hint="eastAsia" w:ascii="宋体" w:hAnsi="宋体" w:eastAsia="宋体" w:cs="宋体"/>
                <w:sz w:val="28"/>
                <w:szCs w:val="28"/>
                <w:lang w:val="en-US"/>
              </w:rPr>
            </w:pPr>
            <w:r>
              <w:rPr>
                <w:rFonts w:hint="eastAsia" w:ascii="宋体" w:hAnsi="宋体" w:eastAsia="宋体" w:cs="宋体"/>
                <w:sz w:val="28"/>
                <w:szCs w:val="28"/>
              </w:rPr>
              <w:t>施工垃圾袋装密闭，每日及时清运，不得在门诊公共区域堆放；垃圾运输走专用货运通道，避开就诊高峰。</w:t>
            </w:r>
          </w:p>
        </w:tc>
      </w:tr>
      <w:tr w14:paraId="0657991B">
        <w:tblPrEx>
          <w:tblCellMar>
            <w:top w:w="0" w:type="dxa"/>
            <w:left w:w="108" w:type="dxa"/>
            <w:bottom w:w="0" w:type="dxa"/>
            <w:right w:w="108" w:type="dxa"/>
          </w:tblCellMar>
        </w:tblPrEx>
        <w:trPr>
          <w:trHeight w:val="1651"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362A4C14">
            <w:pPr>
              <w:widowControl/>
              <w:jc w:val="center"/>
              <w:rPr>
                <w:rFonts w:hint="eastAsia" w:ascii="宋体" w:hAnsi="宋体" w:eastAsia="宋体" w:cs="宋体"/>
                <w:sz w:val="28"/>
                <w:szCs w:val="28"/>
                <w:lang w:eastAsia="zh-CN"/>
              </w:rPr>
            </w:pPr>
          </w:p>
        </w:tc>
        <w:tc>
          <w:tcPr>
            <w:tcW w:w="1125" w:type="dxa"/>
            <w:tcBorders>
              <w:top w:val="single" w:color="auto" w:sz="4" w:space="0"/>
              <w:left w:val="nil"/>
              <w:bottom w:val="single" w:color="auto" w:sz="4" w:space="0"/>
              <w:right w:val="single" w:color="auto" w:sz="4" w:space="0"/>
            </w:tcBorders>
            <w:vAlign w:val="center"/>
          </w:tcPr>
          <w:p w14:paraId="0745CFC5">
            <w:pPr>
              <w:widowControl/>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w:t>
            </w:r>
          </w:p>
        </w:tc>
        <w:tc>
          <w:tcPr>
            <w:tcW w:w="7070" w:type="dxa"/>
            <w:tcBorders>
              <w:top w:val="single" w:color="auto" w:sz="4" w:space="0"/>
              <w:left w:val="nil"/>
              <w:bottom w:val="single" w:color="auto" w:sz="4" w:space="0"/>
              <w:right w:val="single" w:color="auto" w:sz="4" w:space="0"/>
            </w:tcBorders>
            <w:vAlign w:val="center"/>
          </w:tcPr>
          <w:p w14:paraId="4F67EFBF">
            <w:pPr>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工程竣工验收后，须完整移交竣工图纸、材料合格证、影像资料、验收备案全套纸质及电子档案资料。</w:t>
            </w:r>
          </w:p>
        </w:tc>
      </w:tr>
      <w:tr w14:paraId="44BF3687">
        <w:tblPrEx>
          <w:tblCellMar>
            <w:top w:w="0" w:type="dxa"/>
            <w:left w:w="108" w:type="dxa"/>
            <w:bottom w:w="0" w:type="dxa"/>
            <w:right w:w="108" w:type="dxa"/>
          </w:tblCellMar>
        </w:tblPrEx>
        <w:trPr>
          <w:trHeight w:val="1361" w:hRule="atLeast"/>
          <w:jc w:val="center"/>
        </w:trPr>
        <w:tc>
          <w:tcPr>
            <w:tcW w:w="1543" w:type="dxa"/>
            <w:tcBorders>
              <w:top w:val="single" w:color="auto" w:sz="4" w:space="0"/>
              <w:left w:val="single" w:color="auto" w:sz="4" w:space="0"/>
              <w:bottom w:val="single" w:color="auto" w:sz="4" w:space="0"/>
              <w:right w:val="single" w:color="auto" w:sz="4" w:space="0"/>
            </w:tcBorders>
            <w:vAlign w:val="center"/>
          </w:tcPr>
          <w:p w14:paraId="0604E73A">
            <w:pPr>
              <w:widowControl/>
              <w:jc w:val="center"/>
              <w:rPr>
                <w:rFonts w:hint="eastAsia" w:ascii="宋体" w:hAnsi="宋体" w:eastAsia="宋体" w:cs="宋体"/>
                <w:sz w:val="28"/>
                <w:szCs w:val="28"/>
                <w:lang w:eastAsia="zh-CN"/>
              </w:rPr>
            </w:pPr>
          </w:p>
        </w:tc>
        <w:tc>
          <w:tcPr>
            <w:tcW w:w="1125" w:type="dxa"/>
            <w:tcBorders>
              <w:top w:val="single" w:color="auto" w:sz="4" w:space="0"/>
              <w:left w:val="nil"/>
              <w:bottom w:val="single" w:color="auto" w:sz="4" w:space="0"/>
              <w:right w:val="single" w:color="auto" w:sz="4" w:space="0"/>
            </w:tcBorders>
            <w:vAlign w:val="center"/>
          </w:tcPr>
          <w:p w14:paraId="4638FD8C">
            <w:pPr>
              <w:widowControl/>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w:t>
            </w:r>
          </w:p>
        </w:tc>
        <w:tc>
          <w:tcPr>
            <w:tcW w:w="7070" w:type="dxa"/>
            <w:tcBorders>
              <w:top w:val="single" w:color="auto" w:sz="4" w:space="0"/>
              <w:left w:val="nil"/>
              <w:bottom w:val="single" w:color="auto" w:sz="4" w:space="0"/>
              <w:right w:val="single" w:color="auto" w:sz="4" w:space="0"/>
            </w:tcBorders>
            <w:vAlign w:val="center"/>
          </w:tcPr>
          <w:p w14:paraId="6BABA18B">
            <w:pPr>
              <w:jc w:val="left"/>
              <w:rPr>
                <w:rFonts w:hint="eastAsia" w:ascii="宋体" w:hAnsi="宋体" w:eastAsia="宋体" w:cs="宋体"/>
                <w:sz w:val="28"/>
                <w:szCs w:val="28"/>
                <w:lang w:eastAsia="zh-CN"/>
              </w:rPr>
            </w:pPr>
            <w:r>
              <w:rPr>
                <w:rFonts w:hint="eastAsia" w:ascii="宋体" w:hAnsi="宋体" w:eastAsia="宋体" w:cs="宋体"/>
                <w:sz w:val="28"/>
                <w:szCs w:val="28"/>
              </w:rPr>
              <w:t>所有转角、阴阳角做R≥5mm圆弧处理，无直角死角，便于擦拭消毒，防止磕碰人员、推车</w:t>
            </w:r>
            <w:r>
              <w:rPr>
                <w:rFonts w:hint="eastAsia" w:ascii="宋体" w:hAnsi="宋体" w:eastAsia="宋体" w:cs="宋体"/>
                <w:sz w:val="28"/>
                <w:szCs w:val="28"/>
                <w:lang w:eastAsia="zh-CN"/>
              </w:rPr>
              <w:t>。</w:t>
            </w:r>
          </w:p>
        </w:tc>
      </w:tr>
    </w:tbl>
    <w:p w14:paraId="1DBBF55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A36A5A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1E442C2D">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895F273">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AC2571">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6204E7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740572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29B90053">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5D2EF6E9">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2F8471A">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097F7F7E">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75E08B35">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6CD8904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3F56CCF">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467F6F5B">
      <w:pPr>
        <w:keepNext w:val="0"/>
        <w:keepLines w:val="0"/>
        <w:pageBreakBefore w:val="0"/>
        <w:widowControl/>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sz w:val="28"/>
          <w:szCs w:val="28"/>
          <w:lang w:val="en-US" w:eastAsia="zh-CN"/>
        </w:rPr>
      </w:pPr>
    </w:p>
    <w:p w14:paraId="3C23231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b/>
          <w:sz w:val="28"/>
          <w:szCs w:val="28"/>
        </w:rPr>
      </w:pPr>
      <w:r>
        <w:rPr>
          <w:rFonts w:hint="eastAsia" w:eastAsia="宋体" w:asciiTheme="minorEastAsia" w:hAnsiTheme="minorEastAsia"/>
          <w:b/>
          <w:sz w:val="28"/>
          <w:szCs w:val="28"/>
          <w:lang w:val="en-US" w:eastAsia="zh-CN"/>
        </w:rPr>
        <w:t>三、资格审查表</w:t>
      </w:r>
    </w:p>
    <w:tbl>
      <w:tblPr>
        <w:tblStyle w:val="13"/>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（如有）</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5D217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8"/>
          <w:szCs w:val="28"/>
          <w:lang w:val="en-US" w:eastAsia="zh-CN"/>
        </w:rPr>
      </w:pPr>
    </w:p>
    <w:p w14:paraId="75D6D9BB">
      <w:pPr>
        <w:pageBreakBefore w:val="0"/>
        <w:numPr>
          <w:ilvl w:val="0"/>
          <w:numId w:val="0"/>
        </w:numPr>
        <w:wordWrap w:val="0"/>
        <w:autoSpaceDE/>
        <w:autoSpaceDN/>
        <w:bidi w:val="0"/>
        <w:snapToGrid/>
        <w:spacing w:line="360" w:lineRule="auto"/>
        <w:ind w:left="0" w:right="0" w:firstLine="0"/>
        <w:jc w:val="center"/>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443F721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B219E9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7C21F4B4">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5102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E3500F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59CBD84">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12D7F37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2DC5252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1F88751">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057162B">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A853EC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216C23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9B022D3">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0FB14AB2">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8E5725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4E287DA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7714E176">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EEF6AF0">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3692F97E">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2A68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7"/>
      </w:pPr>
    </w:p>
    <w:p w14:paraId="3132B795"/>
    <w:p w14:paraId="0A576042">
      <w:pPr>
        <w:pStyle w:val="7"/>
      </w:pPr>
    </w:p>
    <w:p w14:paraId="6DC81925"/>
    <w:p w14:paraId="73950FA8">
      <w:pPr>
        <w:pStyle w:val="7"/>
      </w:pPr>
    </w:p>
    <w:p w14:paraId="3D3ADE1E"/>
    <w:p w14:paraId="3EA602B9">
      <w:pPr>
        <w:pStyle w:val="7"/>
      </w:pPr>
    </w:p>
    <w:p w14:paraId="1C2369B1"/>
    <w:p w14:paraId="3D46A060">
      <w:pPr>
        <w:pStyle w:val="7"/>
      </w:pPr>
    </w:p>
    <w:p w14:paraId="0941FFCE"/>
    <w:p w14:paraId="46CE1A36">
      <w:pPr>
        <w:pStyle w:val="7"/>
      </w:pPr>
    </w:p>
    <w:p w14:paraId="2D3AA324"/>
    <w:p w14:paraId="5C50B345">
      <w:pPr>
        <w:pStyle w:val="7"/>
      </w:pPr>
    </w:p>
    <w:p w14:paraId="1C24A7AD"/>
    <w:p w14:paraId="38F03B4E">
      <w:pPr>
        <w:pStyle w:val="7"/>
      </w:pPr>
    </w:p>
    <w:p w14:paraId="5AB51ED1"/>
    <w:p w14:paraId="6F67E51F">
      <w:pPr>
        <w:pStyle w:val="7"/>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响应</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2E08354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71112F7B">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十四、</w:t>
      </w:r>
      <w:r>
        <w:rPr>
          <w:rFonts w:hint="eastAsia" w:ascii="宋体" w:hAnsi="宋体" w:eastAsia="宋体" w:cs="宋体"/>
          <w:b w:val="0"/>
          <w:color w:val="000000"/>
          <w:sz w:val="24"/>
          <w:szCs w:val="24"/>
          <w:lang w:val="en-US" w:eastAsia="zh-CN"/>
        </w:rPr>
        <w:t>工程量清单</w:t>
      </w:r>
      <w:r>
        <w:rPr>
          <w:rFonts w:ascii="宋体" w:hAnsi="宋体" w:eastAsia="宋体" w:cs="宋体"/>
          <w:b w:val="0"/>
          <w:color w:val="000000"/>
          <w:sz w:val="24"/>
          <w:szCs w:val="24"/>
        </w:rPr>
        <w:t>.....................................................</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十五、其它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F63F366">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2C73EE2">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571724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EECD5AF">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CDFEC5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2364D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970CEED">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4"/>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84"/>
        <w:gridCol w:w="2520"/>
        <w:gridCol w:w="2018"/>
      </w:tblGrid>
      <w:tr w14:paraId="7FD8C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84"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520" w:type="dxa"/>
            <w:vAlign w:val="center"/>
          </w:tcPr>
          <w:p w14:paraId="47F97C8D">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工期</w:t>
            </w:r>
          </w:p>
        </w:tc>
        <w:tc>
          <w:tcPr>
            <w:tcW w:w="2018" w:type="dxa"/>
            <w:vAlign w:val="center"/>
          </w:tcPr>
          <w:p w14:paraId="7281713E">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质保期（年）</w:t>
            </w:r>
          </w:p>
        </w:tc>
      </w:tr>
      <w:tr w14:paraId="5993C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4" w:hRule="atLeast"/>
        </w:trPr>
        <w:tc>
          <w:tcPr>
            <w:tcW w:w="3984"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520" w:type="dxa"/>
            <w:vMerge w:val="restart"/>
            <w:vAlign w:val="center"/>
          </w:tcPr>
          <w:p w14:paraId="33073698">
            <w:pPr>
              <w:spacing w:line="360" w:lineRule="auto"/>
              <w:jc w:val="center"/>
              <w:rPr>
                <w:rFonts w:hint="eastAsia" w:ascii="宋体" w:hAnsi="宋体" w:eastAsia="宋体" w:cs="宋体"/>
                <w:b w:val="0"/>
                <w:color w:val="000000"/>
                <w:sz w:val="24"/>
                <w:szCs w:val="24"/>
                <w:lang w:val="en-US" w:eastAsia="zh-CN" w:bidi="ar-SA"/>
              </w:rPr>
            </w:pPr>
          </w:p>
        </w:tc>
        <w:tc>
          <w:tcPr>
            <w:tcW w:w="2018"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r>
      <w:tr w14:paraId="33E64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9" w:hRule="atLeast"/>
        </w:trPr>
        <w:tc>
          <w:tcPr>
            <w:tcW w:w="3984"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520" w:type="dxa"/>
            <w:vMerge w:val="continue"/>
            <w:vAlign w:val="center"/>
          </w:tcPr>
          <w:p w14:paraId="79C0107F"/>
        </w:tc>
        <w:tc>
          <w:tcPr>
            <w:tcW w:w="2018" w:type="dxa"/>
            <w:vMerge w:val="continue"/>
            <w:vAlign w:val="center"/>
          </w:tcPr>
          <w:p w14:paraId="3E61E7D2"/>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53A2E204">
      <w:pPr>
        <w:spacing w:line="360" w:lineRule="auto"/>
        <w:rPr>
          <w:rFonts w:hint="eastAsia" w:asciiTheme="majorHAnsi" w:hAnsiTheme="majorHAnsi" w:eastAsiaTheme="majorEastAsia" w:cstheme="minorBidi"/>
          <w:b/>
          <w:color w:val="000000"/>
          <w:sz w:val="32"/>
          <w:szCs w:val="32"/>
          <w:lang w:val="en-US" w:eastAsia="zh-CN" w:bidi="ar-SA"/>
        </w:rPr>
      </w:pPr>
    </w:p>
    <w:p w14:paraId="4E7F76E8">
      <w:pPr>
        <w:spacing w:line="360" w:lineRule="auto"/>
        <w:rPr>
          <w:rFonts w:hint="eastAsia" w:asciiTheme="majorHAnsi" w:hAnsiTheme="majorHAnsi" w:eastAsiaTheme="majorEastAsia" w:cstheme="minorBidi"/>
          <w:b/>
          <w:color w:val="000000"/>
          <w:sz w:val="32"/>
          <w:szCs w:val="32"/>
          <w:lang w:val="en-US" w:eastAsia="zh-CN" w:bidi="ar-SA"/>
        </w:rPr>
      </w:pPr>
    </w:p>
    <w:p w14:paraId="0E5E7F0D">
      <w:pPr>
        <w:spacing w:line="360" w:lineRule="auto"/>
        <w:rPr>
          <w:rFonts w:hint="eastAsia" w:asciiTheme="majorHAnsi" w:hAnsiTheme="majorHAnsi" w:eastAsiaTheme="majorEastAsia" w:cstheme="minorBidi"/>
          <w:b/>
          <w:color w:val="000000"/>
          <w:sz w:val="32"/>
          <w:szCs w:val="32"/>
          <w:lang w:val="en-US" w:eastAsia="zh-CN" w:bidi="ar-SA"/>
        </w:rPr>
      </w:pPr>
    </w:p>
    <w:p w14:paraId="30A954CA">
      <w:pPr>
        <w:spacing w:line="360" w:lineRule="auto"/>
        <w:rPr>
          <w:rFonts w:hint="eastAsia" w:asciiTheme="majorHAnsi" w:hAnsiTheme="majorHAnsi" w:eastAsiaTheme="majorEastAsia" w:cstheme="minorBidi"/>
          <w:b/>
          <w:color w:val="000000"/>
          <w:sz w:val="32"/>
          <w:szCs w:val="32"/>
          <w:lang w:val="en-US" w:eastAsia="zh-CN" w:bidi="ar-SA"/>
        </w:rPr>
      </w:pPr>
    </w:p>
    <w:p w14:paraId="5D0517F9">
      <w:pPr>
        <w:spacing w:line="360" w:lineRule="auto"/>
        <w:rPr>
          <w:rFonts w:hint="eastAsia" w:ascii="宋体" w:hAnsi="宋体" w:eastAsia="宋体" w:cs="宋体"/>
          <w:b/>
          <w:color w:val="000000"/>
          <w:sz w:val="32"/>
          <w:szCs w:val="32"/>
          <w:lang w:val="en-US" w:eastAsia="zh-CN" w:bidi="ar-SA"/>
        </w:rPr>
      </w:pPr>
      <w:r>
        <w:rPr>
          <w:rFonts w:hint="eastAsia" w:ascii="宋体" w:hAnsi="宋体" w:eastAsia="宋体" w:cs="宋体"/>
          <w:b/>
          <w:color w:val="000000"/>
          <w:sz w:val="32"/>
          <w:szCs w:val="32"/>
          <w:lang w:val="en-US" w:eastAsia="zh-CN" w:bidi="ar-SA"/>
        </w:rPr>
        <w:t>分项报价表（如有）</w:t>
      </w:r>
    </w:p>
    <w:p w14:paraId="25AF33AE">
      <w:pPr>
        <w:rPr>
          <w:rFonts w:ascii="宋体" w:hAnsi="宋体" w:eastAsia="宋体"/>
          <w:sz w:val="24"/>
          <w:szCs w:val="24"/>
          <w:lang w:val="zh-CN"/>
        </w:rPr>
      </w:pPr>
    </w:p>
    <w:p w14:paraId="713A4E43">
      <w:pPr>
        <w:rPr>
          <w:rFonts w:ascii="宋体" w:hAnsi="宋体" w:eastAsia="宋体"/>
          <w:sz w:val="24"/>
          <w:szCs w:val="24"/>
          <w:lang w:val="zh-CN"/>
        </w:rPr>
      </w:pPr>
    </w:p>
    <w:p w14:paraId="31570F2A">
      <w:pPr>
        <w:rPr>
          <w:rFonts w:ascii="宋体" w:hAnsi="宋体" w:eastAsia="宋体"/>
          <w:sz w:val="24"/>
          <w:szCs w:val="24"/>
          <w:lang w:val="zh-CN"/>
        </w:rPr>
      </w:pPr>
    </w:p>
    <w:p w14:paraId="3E3DCA0A">
      <w:pPr>
        <w:rPr>
          <w:rFonts w:ascii="宋体" w:hAnsi="宋体" w:eastAsia="宋体"/>
          <w:sz w:val="24"/>
          <w:szCs w:val="24"/>
          <w:lang w:val="zh-CN"/>
        </w:rPr>
      </w:pPr>
    </w:p>
    <w:p w14:paraId="4410E24D">
      <w:pPr>
        <w:rPr>
          <w:rFonts w:ascii="宋体" w:hAnsi="宋体" w:eastAsia="宋体"/>
          <w:sz w:val="24"/>
          <w:szCs w:val="24"/>
          <w:lang w:val="zh-CN"/>
        </w:rPr>
      </w:pPr>
    </w:p>
    <w:p w14:paraId="60F02A10">
      <w:pPr>
        <w:rPr>
          <w:rFonts w:ascii="宋体" w:hAnsi="宋体" w:eastAsia="宋体"/>
          <w:sz w:val="24"/>
          <w:szCs w:val="24"/>
          <w:lang w:val="zh-CN"/>
        </w:rPr>
      </w:pPr>
    </w:p>
    <w:p w14:paraId="67CF1CF8">
      <w:pPr>
        <w:rPr>
          <w:rFonts w:ascii="宋体" w:hAnsi="宋体" w:eastAsia="宋体"/>
          <w:sz w:val="24"/>
          <w:szCs w:val="24"/>
          <w:lang w:val="zh-CN"/>
        </w:rPr>
      </w:pPr>
    </w:p>
    <w:p w14:paraId="6EA4369B">
      <w:pPr>
        <w:rPr>
          <w:rFonts w:ascii="宋体" w:hAnsi="宋体" w:eastAsia="宋体"/>
          <w:sz w:val="24"/>
          <w:szCs w:val="24"/>
          <w:lang w:val="zh-CN"/>
        </w:rPr>
      </w:pPr>
    </w:p>
    <w:p w14:paraId="00642FF3">
      <w:pPr>
        <w:rPr>
          <w:rFonts w:ascii="宋体" w:hAnsi="宋体" w:eastAsia="宋体"/>
          <w:sz w:val="24"/>
          <w:szCs w:val="24"/>
          <w:lang w:val="zh-CN"/>
        </w:rPr>
      </w:pPr>
    </w:p>
    <w:p w14:paraId="169E8CE5">
      <w:pPr>
        <w:rPr>
          <w:rFonts w:ascii="宋体" w:hAnsi="宋体" w:eastAsia="宋体"/>
          <w:sz w:val="24"/>
          <w:szCs w:val="24"/>
          <w:lang w:val="zh-CN"/>
        </w:rPr>
      </w:pPr>
    </w:p>
    <w:p w14:paraId="2FB350CE">
      <w:pPr>
        <w:rPr>
          <w:rFonts w:ascii="宋体" w:hAnsi="宋体" w:eastAsia="宋体"/>
          <w:sz w:val="24"/>
          <w:szCs w:val="24"/>
          <w:lang w:val="zh-CN"/>
        </w:rPr>
      </w:pPr>
    </w:p>
    <w:p w14:paraId="72503B98">
      <w:pPr>
        <w:rPr>
          <w:rFonts w:ascii="宋体" w:hAnsi="宋体" w:eastAsia="宋体"/>
          <w:sz w:val="24"/>
          <w:szCs w:val="24"/>
          <w:lang w:val="zh-CN"/>
        </w:rPr>
      </w:pPr>
    </w:p>
    <w:p w14:paraId="1EEED8C1">
      <w:pPr>
        <w:rPr>
          <w:rFonts w:ascii="宋体" w:hAnsi="宋体" w:eastAsia="宋体"/>
          <w:sz w:val="24"/>
          <w:szCs w:val="24"/>
          <w:lang w:val="zh-CN"/>
        </w:rPr>
      </w:pPr>
    </w:p>
    <w:p w14:paraId="07764331">
      <w:pPr>
        <w:rPr>
          <w:rFonts w:ascii="宋体" w:hAnsi="宋体" w:eastAsia="宋体"/>
          <w:sz w:val="24"/>
          <w:szCs w:val="24"/>
          <w:lang w:val="zh-CN"/>
        </w:rPr>
      </w:pPr>
    </w:p>
    <w:p w14:paraId="202BAEDC">
      <w:pPr>
        <w:rPr>
          <w:rFonts w:ascii="宋体" w:hAnsi="宋体" w:eastAsia="宋体"/>
          <w:sz w:val="24"/>
          <w:szCs w:val="24"/>
          <w:lang w:val="zh-CN"/>
        </w:rPr>
      </w:pPr>
    </w:p>
    <w:p w14:paraId="1215F918">
      <w:pPr>
        <w:rPr>
          <w:rFonts w:ascii="宋体" w:hAnsi="宋体" w:eastAsia="宋体"/>
          <w:sz w:val="24"/>
          <w:szCs w:val="24"/>
          <w:lang w:val="zh-CN"/>
        </w:rPr>
      </w:pPr>
    </w:p>
    <w:p w14:paraId="3BF85B72">
      <w:pPr>
        <w:rPr>
          <w:rFonts w:ascii="宋体" w:hAnsi="宋体" w:eastAsia="宋体"/>
          <w:sz w:val="24"/>
          <w:szCs w:val="24"/>
          <w:lang w:val="zh-CN"/>
        </w:rPr>
      </w:pPr>
    </w:p>
    <w:p w14:paraId="4DA3D241">
      <w:pPr>
        <w:rPr>
          <w:rFonts w:ascii="宋体" w:hAnsi="宋体" w:eastAsia="宋体"/>
          <w:sz w:val="24"/>
          <w:szCs w:val="24"/>
          <w:lang w:val="zh-CN"/>
        </w:rPr>
      </w:pPr>
    </w:p>
    <w:p w14:paraId="0AB111D0">
      <w:pPr>
        <w:rPr>
          <w:rFonts w:ascii="宋体" w:hAnsi="宋体" w:eastAsia="宋体"/>
          <w:sz w:val="24"/>
          <w:szCs w:val="24"/>
          <w:lang w:val="zh-CN"/>
        </w:rPr>
      </w:pPr>
    </w:p>
    <w:p w14:paraId="26994921">
      <w:pPr>
        <w:rPr>
          <w:rFonts w:ascii="宋体" w:hAnsi="宋体" w:eastAsia="宋体"/>
          <w:sz w:val="24"/>
          <w:szCs w:val="24"/>
          <w:lang w:val="zh-CN"/>
        </w:rPr>
      </w:pPr>
    </w:p>
    <w:p w14:paraId="0A2D05ED">
      <w:pPr>
        <w:rPr>
          <w:rFonts w:ascii="宋体" w:hAnsi="宋体" w:eastAsia="宋体"/>
          <w:sz w:val="24"/>
          <w:szCs w:val="24"/>
          <w:lang w:val="zh-CN"/>
        </w:rPr>
      </w:pPr>
    </w:p>
    <w:p w14:paraId="556E3B3E">
      <w:pPr>
        <w:rPr>
          <w:rFonts w:ascii="宋体" w:hAnsi="宋体" w:eastAsia="宋体"/>
          <w:sz w:val="24"/>
          <w:szCs w:val="24"/>
          <w:lang w:val="zh-CN"/>
        </w:rPr>
      </w:pPr>
    </w:p>
    <w:p w14:paraId="1063071A">
      <w:pPr>
        <w:rPr>
          <w:rFonts w:ascii="宋体" w:hAnsi="宋体" w:eastAsia="宋体"/>
          <w:sz w:val="24"/>
          <w:szCs w:val="24"/>
          <w:lang w:val="zh-CN"/>
        </w:rPr>
      </w:pPr>
    </w:p>
    <w:p w14:paraId="7A162C34">
      <w:pPr>
        <w:rPr>
          <w:rFonts w:ascii="宋体" w:hAnsi="宋体" w:eastAsia="宋体"/>
          <w:sz w:val="24"/>
          <w:szCs w:val="24"/>
          <w:lang w:val="zh-CN"/>
        </w:rPr>
      </w:pPr>
    </w:p>
    <w:p w14:paraId="7D7F465B">
      <w:pPr>
        <w:rPr>
          <w:rFonts w:ascii="宋体" w:hAnsi="宋体" w:eastAsia="宋体"/>
          <w:sz w:val="24"/>
          <w:szCs w:val="24"/>
          <w:lang w:val="zh-CN"/>
        </w:rPr>
      </w:pPr>
    </w:p>
    <w:p w14:paraId="36520E65">
      <w:pPr>
        <w:rPr>
          <w:rFonts w:ascii="宋体" w:hAnsi="宋体" w:eastAsia="宋体"/>
          <w:sz w:val="24"/>
          <w:szCs w:val="24"/>
          <w:lang w:val="zh-CN"/>
        </w:rPr>
      </w:pPr>
    </w:p>
    <w:p w14:paraId="721B31D9">
      <w:pPr>
        <w:rPr>
          <w:rFonts w:ascii="宋体" w:hAnsi="宋体" w:eastAsia="宋体"/>
          <w:sz w:val="24"/>
          <w:szCs w:val="24"/>
          <w:lang w:val="zh-CN"/>
        </w:rPr>
      </w:pPr>
    </w:p>
    <w:p w14:paraId="4EFC99B4">
      <w:pPr>
        <w:rPr>
          <w:rFonts w:ascii="宋体" w:hAnsi="宋体" w:eastAsia="宋体"/>
          <w:sz w:val="24"/>
          <w:szCs w:val="24"/>
          <w:lang w:val="zh-CN"/>
        </w:rPr>
      </w:pPr>
    </w:p>
    <w:p w14:paraId="785CDE95">
      <w:pPr>
        <w:rPr>
          <w:rFonts w:ascii="宋体" w:hAnsi="宋体" w:eastAsia="宋体"/>
          <w:sz w:val="24"/>
          <w:szCs w:val="24"/>
          <w:lang w:val="zh-CN"/>
        </w:rPr>
      </w:pPr>
    </w:p>
    <w:p w14:paraId="70B6F116">
      <w:pPr>
        <w:rPr>
          <w:rFonts w:ascii="宋体" w:hAnsi="宋体" w:eastAsia="宋体"/>
          <w:sz w:val="24"/>
          <w:szCs w:val="24"/>
          <w:lang w:val="zh-CN"/>
        </w:rPr>
      </w:pPr>
    </w:p>
    <w:p w14:paraId="1CE843C0">
      <w:pPr>
        <w:rPr>
          <w:rFonts w:ascii="宋体" w:hAnsi="宋体" w:eastAsia="宋体"/>
          <w:sz w:val="24"/>
          <w:szCs w:val="24"/>
          <w:lang w:val="zh-CN"/>
        </w:rPr>
      </w:pPr>
    </w:p>
    <w:p w14:paraId="6319E4D8">
      <w:pPr>
        <w:rPr>
          <w:rFonts w:ascii="宋体" w:hAnsi="宋体" w:eastAsia="宋体"/>
          <w:sz w:val="24"/>
          <w:szCs w:val="24"/>
          <w:lang w:val="zh-CN"/>
        </w:rPr>
      </w:pPr>
    </w:p>
    <w:p w14:paraId="4FDE79C4">
      <w:pPr>
        <w:rPr>
          <w:rFonts w:ascii="宋体" w:hAnsi="宋体" w:eastAsia="宋体"/>
          <w:sz w:val="24"/>
          <w:szCs w:val="24"/>
          <w:lang w:val="zh-CN"/>
        </w:rPr>
      </w:pPr>
    </w:p>
    <w:p w14:paraId="2230D478">
      <w:pPr>
        <w:rPr>
          <w:rFonts w:ascii="宋体" w:hAnsi="宋体" w:eastAsia="宋体"/>
          <w:sz w:val="24"/>
          <w:szCs w:val="24"/>
          <w:lang w:val="zh-CN"/>
        </w:rPr>
      </w:pPr>
    </w:p>
    <w:p w14:paraId="0B8CEC06">
      <w:pPr>
        <w:rPr>
          <w:rFonts w:ascii="宋体" w:hAnsi="宋体" w:eastAsia="宋体"/>
          <w:sz w:val="24"/>
          <w:szCs w:val="24"/>
          <w:lang w:val="zh-CN"/>
        </w:rPr>
      </w:pPr>
    </w:p>
    <w:p w14:paraId="1D10AA9B">
      <w:pPr>
        <w:rPr>
          <w:rFonts w:ascii="宋体" w:hAnsi="宋体" w:eastAsia="宋体"/>
          <w:sz w:val="24"/>
          <w:szCs w:val="24"/>
          <w:lang w:val="zh-CN"/>
        </w:rPr>
      </w:pPr>
    </w:p>
    <w:p w14:paraId="3562A0CC">
      <w:pPr>
        <w:rPr>
          <w:rFonts w:ascii="宋体" w:hAnsi="宋体" w:eastAsia="宋体"/>
          <w:sz w:val="24"/>
          <w:szCs w:val="24"/>
          <w:lang w:val="zh-CN"/>
        </w:rPr>
      </w:pPr>
    </w:p>
    <w:p w14:paraId="30778C18">
      <w:pPr>
        <w:rPr>
          <w:rFonts w:ascii="宋体" w:hAnsi="宋体" w:eastAsia="宋体"/>
          <w:sz w:val="24"/>
          <w:szCs w:val="24"/>
          <w:lang w:val="zh-CN"/>
        </w:rPr>
      </w:pPr>
    </w:p>
    <w:p w14:paraId="3E537B92">
      <w:pPr>
        <w:rPr>
          <w:rFonts w:ascii="宋体" w:hAnsi="宋体" w:eastAsia="宋体"/>
          <w:sz w:val="24"/>
          <w:szCs w:val="24"/>
          <w:lang w:val="zh-CN"/>
        </w:rPr>
      </w:pPr>
    </w:p>
    <w:p w14:paraId="05BEDD49">
      <w:pPr>
        <w:rPr>
          <w:rFonts w:ascii="宋体" w:hAnsi="宋体" w:eastAsia="宋体"/>
          <w:sz w:val="24"/>
          <w:szCs w:val="24"/>
          <w:lang w:val="zh-CN"/>
        </w:rPr>
      </w:pPr>
    </w:p>
    <w:p w14:paraId="67D89C5A">
      <w:pPr>
        <w:rPr>
          <w:rFonts w:ascii="宋体" w:hAnsi="宋体" w:eastAsia="宋体"/>
          <w:sz w:val="24"/>
          <w:szCs w:val="24"/>
          <w:lang w:val="zh-CN"/>
        </w:rPr>
      </w:pPr>
    </w:p>
    <w:p w14:paraId="4E86B8AD">
      <w:pPr>
        <w:rPr>
          <w:rFonts w:ascii="宋体" w:hAnsi="宋体" w:eastAsia="宋体"/>
          <w:sz w:val="24"/>
          <w:szCs w:val="24"/>
          <w:lang w:val="zh-CN"/>
        </w:rPr>
      </w:pPr>
    </w:p>
    <w:p w14:paraId="575437C3">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本项目要求的所有货物、设备</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3"/>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3998F540"/>
    <w:p w14:paraId="03F00AFD">
      <w:pPr>
        <w:rPr>
          <w:rFonts w:ascii="宋体" w:hAnsi="宋体" w:eastAsia="宋体"/>
          <w:sz w:val="24"/>
          <w:szCs w:val="24"/>
          <w:lang w:val="zh-CN"/>
        </w:rPr>
      </w:pPr>
      <w:r>
        <w:br w:type="page"/>
      </w:r>
    </w:p>
    <w:p w14:paraId="2925155A">
      <w:pPr>
        <w:keepNext w:val="0"/>
        <w:keepLines w:val="0"/>
        <w:pageBreakBefore w:val="0"/>
        <w:widowControl/>
        <w:numPr>
          <w:ilvl w:val="0"/>
          <w:numId w:val="0"/>
        </w:numPr>
        <w:kinsoku/>
        <w:wordWrap/>
        <w:overflowPunct/>
        <w:topLinePunct w:val="0"/>
        <w:autoSpaceDE/>
        <w:autoSpaceDN/>
        <w:bidi w:val="0"/>
        <w:adjustRightInd/>
        <w:snapToGrid/>
        <w:ind w:leftChars="0" w:firstLine="562" w:firstLineChars="200"/>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（营业执照复印件）</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6AC0B6E">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十三、技术参数偏离表 （包括各项佐证材料）</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7D7820C7">
      <w:pPr>
        <w:pStyle w:val="4"/>
        <w:rPr>
          <w:rFonts w:hint="eastAsia"/>
        </w:rPr>
      </w:pPr>
    </w:p>
    <w:p w14:paraId="2104070E">
      <w:pPr>
        <w:keepNext w:val="0"/>
        <w:keepLines w:val="0"/>
        <w:pageBreakBefore w:val="0"/>
        <w:widowControl/>
        <w:numPr>
          <w:ilvl w:val="0"/>
          <w:numId w:val="5"/>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工程量清单</w:t>
      </w:r>
    </w:p>
    <w:p w14:paraId="68686F9A">
      <w:pPr>
        <w:pStyle w:val="4"/>
        <w:keepNext w:val="0"/>
        <w:keepLines w:val="0"/>
        <w:pageBreakBefore w:val="0"/>
        <w:widowControl/>
        <w:numPr>
          <w:ilvl w:val="0"/>
          <w:numId w:val="0"/>
        </w:numPr>
        <w:kinsoku/>
        <w:overflowPunct/>
        <w:topLinePunct w:val="0"/>
        <w:autoSpaceDE/>
        <w:autoSpaceDN/>
        <w:bidi w:val="0"/>
        <w:adjustRightInd/>
        <w:snapToGrid/>
        <w:ind w:firstLine="320" w:firstLineChars="200"/>
        <w:jc w:val="left"/>
        <w:textAlignment w:val="auto"/>
        <w:outlineLvl w:val="2"/>
        <w:rPr>
          <w:rFonts w:hint="eastAsia"/>
          <w:lang w:val="en-US" w:eastAsia="zh-CN"/>
        </w:rPr>
      </w:pPr>
    </w:p>
    <w:p w14:paraId="17F60C46">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right="0" w:rightChars="0"/>
        <w:jc w:val="left"/>
        <w:textAlignment w:val="auto"/>
        <w:rPr>
          <w:rFonts w:hint="default" w:ascii="宋体" w:hAnsi="宋体" w:eastAsia="宋体" w:cs="宋体"/>
          <w:b/>
          <w:sz w:val="28"/>
          <w:szCs w:val="28"/>
          <w:lang w:val="en-US" w:eastAsia="zh-CN"/>
        </w:rPr>
      </w:pPr>
    </w:p>
    <w:p w14:paraId="4EF406DE">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十五、其它</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Unicode MS">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43B5E7C1"/>
    <w:multiLevelType w:val="singleLevel"/>
    <w:tmpl w:val="43B5E7C1"/>
    <w:lvl w:ilvl="0" w:tentative="0">
      <w:start w:val="14"/>
      <w:numFmt w:val="chineseCounting"/>
      <w:suff w:val="nothing"/>
      <w:lvlText w:val="%1、"/>
      <w:lvlJc w:val="left"/>
      <w:rPr>
        <w:rFonts w:hint="eastAsia"/>
      </w:rPr>
    </w:lvl>
  </w:abstractNum>
  <w:abstractNum w:abstractNumId="3">
    <w:nsid w:val="5C6A04CC"/>
    <w:multiLevelType w:val="singleLevel"/>
    <w:tmpl w:val="5C6A04CC"/>
    <w:lvl w:ilvl="0" w:tentative="0">
      <w:start w:val="1"/>
      <w:numFmt w:val="chineseCounting"/>
      <w:suff w:val="space"/>
      <w:lvlText w:val="第%1章"/>
      <w:lvlJc w:val="left"/>
      <w:rPr>
        <w:rFonts w:hint="eastAsia"/>
      </w:rPr>
    </w:lvl>
  </w:abstractNum>
  <w:abstractNum w:abstractNumId="4">
    <w:nsid w:val="6AA9C9E5"/>
    <w:multiLevelType w:val="singleLevel"/>
    <w:tmpl w:val="6AA9C9E5"/>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36C2F53"/>
    <w:rsid w:val="05076A5B"/>
    <w:rsid w:val="06816E75"/>
    <w:rsid w:val="06B07F83"/>
    <w:rsid w:val="06C14149"/>
    <w:rsid w:val="07EE0F70"/>
    <w:rsid w:val="080A65A2"/>
    <w:rsid w:val="081B095A"/>
    <w:rsid w:val="08CD140E"/>
    <w:rsid w:val="0D257E20"/>
    <w:rsid w:val="0DA07F51"/>
    <w:rsid w:val="0E7331C3"/>
    <w:rsid w:val="0F4E11A2"/>
    <w:rsid w:val="10D60D02"/>
    <w:rsid w:val="10EB7843"/>
    <w:rsid w:val="114A4798"/>
    <w:rsid w:val="11736C51"/>
    <w:rsid w:val="11AB1717"/>
    <w:rsid w:val="11EF4694"/>
    <w:rsid w:val="13CA2D3B"/>
    <w:rsid w:val="150E71F6"/>
    <w:rsid w:val="1696735F"/>
    <w:rsid w:val="16D52CED"/>
    <w:rsid w:val="16E14FBF"/>
    <w:rsid w:val="19545A30"/>
    <w:rsid w:val="198E5E9E"/>
    <w:rsid w:val="19BD2CB7"/>
    <w:rsid w:val="1B081C72"/>
    <w:rsid w:val="1BB9254A"/>
    <w:rsid w:val="1BFD6DB5"/>
    <w:rsid w:val="1CA63C50"/>
    <w:rsid w:val="1DCA77EF"/>
    <w:rsid w:val="1ED20D4A"/>
    <w:rsid w:val="1EEF1B50"/>
    <w:rsid w:val="20341AF8"/>
    <w:rsid w:val="2092329D"/>
    <w:rsid w:val="214C62A1"/>
    <w:rsid w:val="216D46C6"/>
    <w:rsid w:val="219306DB"/>
    <w:rsid w:val="224C6733"/>
    <w:rsid w:val="23507ADC"/>
    <w:rsid w:val="241F1D5F"/>
    <w:rsid w:val="24A7212A"/>
    <w:rsid w:val="24BE0363"/>
    <w:rsid w:val="25757733"/>
    <w:rsid w:val="26470B4A"/>
    <w:rsid w:val="266437D3"/>
    <w:rsid w:val="267A5F90"/>
    <w:rsid w:val="26915EA6"/>
    <w:rsid w:val="26DE053E"/>
    <w:rsid w:val="274D7F79"/>
    <w:rsid w:val="276714E7"/>
    <w:rsid w:val="281659F6"/>
    <w:rsid w:val="293A1937"/>
    <w:rsid w:val="29D54044"/>
    <w:rsid w:val="2B28723B"/>
    <w:rsid w:val="2B5C1706"/>
    <w:rsid w:val="2B8A6B32"/>
    <w:rsid w:val="2BAC4D24"/>
    <w:rsid w:val="2D1D3BDB"/>
    <w:rsid w:val="2D833519"/>
    <w:rsid w:val="2DFB03C5"/>
    <w:rsid w:val="2FC378C6"/>
    <w:rsid w:val="2FD9098F"/>
    <w:rsid w:val="2FDF17DF"/>
    <w:rsid w:val="302671DA"/>
    <w:rsid w:val="30D15875"/>
    <w:rsid w:val="32441EA5"/>
    <w:rsid w:val="3281623F"/>
    <w:rsid w:val="32944704"/>
    <w:rsid w:val="3436075B"/>
    <w:rsid w:val="34D54377"/>
    <w:rsid w:val="357A0FA3"/>
    <w:rsid w:val="35BF10FE"/>
    <w:rsid w:val="36A5156F"/>
    <w:rsid w:val="378A70E6"/>
    <w:rsid w:val="37FC75FC"/>
    <w:rsid w:val="383D56F7"/>
    <w:rsid w:val="393C0F46"/>
    <w:rsid w:val="3E650D1D"/>
    <w:rsid w:val="3E9002A8"/>
    <w:rsid w:val="3F552A03"/>
    <w:rsid w:val="40A31F26"/>
    <w:rsid w:val="420B38E3"/>
    <w:rsid w:val="42E570EA"/>
    <w:rsid w:val="43B51B88"/>
    <w:rsid w:val="44AA028A"/>
    <w:rsid w:val="4603606C"/>
    <w:rsid w:val="469A594D"/>
    <w:rsid w:val="47C04769"/>
    <w:rsid w:val="486160DA"/>
    <w:rsid w:val="48846AB5"/>
    <w:rsid w:val="489F057B"/>
    <w:rsid w:val="4A686022"/>
    <w:rsid w:val="4ABC14C5"/>
    <w:rsid w:val="4AED3729"/>
    <w:rsid w:val="4C422DF2"/>
    <w:rsid w:val="4E473895"/>
    <w:rsid w:val="4FAE4949"/>
    <w:rsid w:val="4FAE723C"/>
    <w:rsid w:val="4FB4704D"/>
    <w:rsid w:val="4FB664D2"/>
    <w:rsid w:val="50110E80"/>
    <w:rsid w:val="511070DA"/>
    <w:rsid w:val="525F3507"/>
    <w:rsid w:val="5277467D"/>
    <w:rsid w:val="53560822"/>
    <w:rsid w:val="557D67C8"/>
    <w:rsid w:val="56153F97"/>
    <w:rsid w:val="56866800"/>
    <w:rsid w:val="571E5CB6"/>
    <w:rsid w:val="576C6B11"/>
    <w:rsid w:val="57863DB7"/>
    <w:rsid w:val="58156ACB"/>
    <w:rsid w:val="58677144"/>
    <w:rsid w:val="59137211"/>
    <w:rsid w:val="5A17370E"/>
    <w:rsid w:val="5A7C4904"/>
    <w:rsid w:val="5A7F4E12"/>
    <w:rsid w:val="5C344BB6"/>
    <w:rsid w:val="5DFF20EB"/>
    <w:rsid w:val="5E1C5429"/>
    <w:rsid w:val="5E233CDF"/>
    <w:rsid w:val="5E744882"/>
    <w:rsid w:val="5ED418C8"/>
    <w:rsid w:val="5EE36D23"/>
    <w:rsid w:val="5EF71E76"/>
    <w:rsid w:val="5F0C0F9F"/>
    <w:rsid w:val="616C33F6"/>
    <w:rsid w:val="6212481D"/>
    <w:rsid w:val="62DE1443"/>
    <w:rsid w:val="62E24E32"/>
    <w:rsid w:val="64746C6E"/>
    <w:rsid w:val="64A55108"/>
    <w:rsid w:val="64E47B74"/>
    <w:rsid w:val="65724AA6"/>
    <w:rsid w:val="6585763E"/>
    <w:rsid w:val="65A85339"/>
    <w:rsid w:val="661108EC"/>
    <w:rsid w:val="665F0BE6"/>
    <w:rsid w:val="669049D8"/>
    <w:rsid w:val="66FC737F"/>
    <w:rsid w:val="67D14995"/>
    <w:rsid w:val="680272B9"/>
    <w:rsid w:val="68204E22"/>
    <w:rsid w:val="68BD20F9"/>
    <w:rsid w:val="6C0D60E9"/>
    <w:rsid w:val="6C36144B"/>
    <w:rsid w:val="6C951E77"/>
    <w:rsid w:val="6CF91F25"/>
    <w:rsid w:val="6D4F63E7"/>
    <w:rsid w:val="6E2E21FA"/>
    <w:rsid w:val="6EF0008F"/>
    <w:rsid w:val="6F236889"/>
    <w:rsid w:val="6F2A4AF9"/>
    <w:rsid w:val="6F3911E0"/>
    <w:rsid w:val="6F5104C0"/>
    <w:rsid w:val="6F7A7F8F"/>
    <w:rsid w:val="704F20EA"/>
    <w:rsid w:val="70CD0FAF"/>
    <w:rsid w:val="710F0089"/>
    <w:rsid w:val="71964CC8"/>
    <w:rsid w:val="719B7B32"/>
    <w:rsid w:val="71DA20A9"/>
    <w:rsid w:val="72D20C3B"/>
    <w:rsid w:val="74062957"/>
    <w:rsid w:val="75080C92"/>
    <w:rsid w:val="75554A93"/>
    <w:rsid w:val="75E17EDC"/>
    <w:rsid w:val="764374DD"/>
    <w:rsid w:val="76B56870"/>
    <w:rsid w:val="76B838A9"/>
    <w:rsid w:val="78564BB1"/>
    <w:rsid w:val="79003D12"/>
    <w:rsid w:val="79705208"/>
    <w:rsid w:val="7A8D5099"/>
    <w:rsid w:val="7BB21433"/>
    <w:rsid w:val="7D1D14B5"/>
    <w:rsid w:val="7D582F68"/>
    <w:rsid w:val="7F112C06"/>
    <w:rsid w:val="7F14040A"/>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character" w:default="1" w:styleId="15">
    <w:name w:val="Default Paragraph Font"/>
    <w:autoRedefine/>
    <w:semiHidden/>
    <w:qFormat/>
    <w:uiPriority w:val="2"/>
  </w:style>
  <w:style w:type="table" w:default="1" w:styleId="13">
    <w:name w:val="Normal Table"/>
    <w:semiHidden/>
    <w:qFormat/>
    <w:uiPriority w:val="3"/>
    <w:tblPr>
      <w:tblCellMar>
        <w:top w:w="0" w:type="dxa"/>
        <w:left w:w="108" w:type="dxa"/>
        <w:bottom w:w="0" w:type="dxa"/>
        <w:right w:w="108" w:type="dxa"/>
      </w:tblCellMar>
    </w:tblPr>
  </w:style>
  <w:style w:type="paragraph" w:styleId="5">
    <w:name w:val="Body Text"/>
    <w:basedOn w:val="1"/>
    <w:next w:val="1"/>
    <w:qFormat/>
    <w:uiPriority w:val="1"/>
    <w:rPr>
      <w:rFonts w:ascii="微软雅黑" w:hAnsi="微软雅黑" w:eastAsia="微软雅黑" w:cs="微软雅黑"/>
      <w:sz w:val="15"/>
      <w:szCs w:val="15"/>
      <w:lang w:val="zh-CN" w:bidi="zh-CN"/>
    </w:rPr>
  </w:style>
  <w:style w:type="paragraph" w:styleId="6">
    <w:name w:val="Body Text Indent"/>
    <w:basedOn w:val="1"/>
    <w:qFormat/>
    <w:uiPriority w:val="0"/>
    <w:pPr>
      <w:spacing w:after="120"/>
      <w:ind w:left="420" w:leftChars="200"/>
    </w:pPr>
  </w:style>
  <w:style w:type="paragraph" w:styleId="7">
    <w:name w:val="Plain Text"/>
    <w:basedOn w:val="8"/>
    <w:next w:val="1"/>
    <w:qFormat/>
    <w:uiPriority w:val="0"/>
    <w:rPr>
      <w:rFonts w:ascii="宋体" w:hAnsi="Courier New"/>
    </w:rPr>
  </w:style>
  <w:style w:type="paragraph" w:customStyle="1" w:styleId="8">
    <w:name w:val="Normal_6"/>
    <w:next w:val="7"/>
    <w:qFormat/>
    <w:uiPriority w:val="0"/>
    <w:pPr>
      <w:widowControl w:val="0"/>
      <w:jc w:val="both"/>
    </w:pPr>
    <w:rPr>
      <w:rFonts w:ascii="Times New Roman" w:hAnsi="Times New Roman" w:eastAsia="宋体" w:cs="Times New Roman"/>
      <w:kern w:val="2"/>
      <w:sz w:val="21"/>
      <w:lang w:val="en-US" w:eastAsia="zh-CN" w:bidi="ar-SA"/>
    </w:rPr>
  </w:style>
  <w:style w:type="paragraph" w:styleId="9">
    <w:name w:val="footer"/>
    <w:basedOn w:val="1"/>
    <w:qFormat/>
    <w:uiPriority w:val="151"/>
    <w:pPr>
      <w:tabs>
        <w:tab w:val="center" w:pos="4153"/>
        <w:tab w:val="right" w:pos="8306"/>
      </w:tabs>
      <w:snapToGrid w:val="0"/>
      <w:jc w:val="left"/>
    </w:pPr>
    <w:rPr>
      <w:sz w:val="18"/>
      <w:szCs w:val="18"/>
    </w:rPr>
  </w:style>
  <w:style w:type="paragraph" w:styleId="10">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1">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2">
    <w:name w:val="Body Text First Indent 2"/>
    <w:basedOn w:val="6"/>
    <w:qFormat/>
    <w:uiPriority w:val="0"/>
    <w:pPr>
      <w:ind w:firstLine="420" w:firstLineChars="200"/>
    </w:pPr>
  </w:style>
  <w:style w:type="table" w:styleId="14">
    <w:name w:val="Table Grid"/>
    <w:basedOn w:val="13"/>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26"/>
    <w:pPr>
      <w:ind w:firstLine="200"/>
    </w:pPr>
    <w:rPr>
      <w:rFonts w:ascii="Times New Roman" w:hAnsi="Times New Roman" w:eastAsia="宋体" w:cs="Times New Roman"/>
      <w:sz w:val="28"/>
      <w:szCs w:val="28"/>
    </w:rPr>
  </w:style>
  <w:style w:type="character" w:customStyle="1" w:styleId="17">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18">
    <w:name w:val="font11"/>
    <w:basedOn w:val="15"/>
    <w:autoRedefine/>
    <w:qFormat/>
    <w:uiPriority w:val="0"/>
    <w:rPr>
      <w:rFonts w:hint="eastAsia" w:ascii="宋体" w:hAnsi="宋体" w:eastAsia="宋体" w:cs="宋体"/>
      <w:color w:val="000000"/>
      <w:sz w:val="24"/>
      <w:szCs w:val="24"/>
      <w:u w:val="none"/>
    </w:rPr>
  </w:style>
  <w:style w:type="character" w:customStyle="1" w:styleId="19">
    <w:name w:val="font31"/>
    <w:basedOn w:val="15"/>
    <w:autoRedefine/>
    <w:qFormat/>
    <w:uiPriority w:val="0"/>
    <w:rPr>
      <w:rFonts w:hint="eastAsia" w:ascii="宋体" w:hAnsi="宋体" w:eastAsia="宋体" w:cs="宋体"/>
      <w:color w:val="000000"/>
      <w:sz w:val="21"/>
      <w:szCs w:val="21"/>
      <w:u w:val="none"/>
    </w:rPr>
  </w:style>
  <w:style w:type="paragraph" w:customStyle="1" w:styleId="20">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1">
    <w:name w:val="font41"/>
    <w:basedOn w:val="15"/>
    <w:autoRedefine/>
    <w:qFormat/>
    <w:uiPriority w:val="0"/>
    <w:rPr>
      <w:rFonts w:ascii="Calibri" w:hAnsi="Calibri" w:cs="Calibri"/>
      <w:color w:val="000000"/>
      <w:sz w:val="28"/>
      <w:szCs w:val="28"/>
      <w:u w:val="none"/>
    </w:rPr>
  </w:style>
  <w:style w:type="character" w:customStyle="1" w:styleId="22">
    <w:name w:val="font21"/>
    <w:basedOn w:val="15"/>
    <w:autoRedefine/>
    <w:qFormat/>
    <w:uiPriority w:val="0"/>
    <w:rPr>
      <w:rFonts w:hint="eastAsia" w:ascii="宋体" w:hAnsi="宋体" w:eastAsia="宋体" w:cs="宋体"/>
      <w:color w:val="000000"/>
      <w:sz w:val="21"/>
      <w:szCs w:val="21"/>
      <w:u w:val="none"/>
    </w:rPr>
  </w:style>
  <w:style w:type="table" w:customStyle="1" w:styleId="23">
    <w:name w:val="网格型1"/>
    <w:basedOn w:val="24"/>
    <w:qFormat/>
    <w:uiPriority w:val="0"/>
    <w:pPr>
      <w:widowControl w:val="0"/>
      <w:jc w:val="both"/>
    </w:pPr>
  </w:style>
  <w:style w:type="table" w:customStyle="1" w:styleId="24">
    <w:name w:val="普通表格1"/>
    <w:semiHidden/>
    <w:qFormat/>
    <w:uiPriority w:val="0"/>
  </w:style>
  <w:style w:type="paragraph" w:customStyle="1" w:styleId="25">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6">
    <w:name w:val="段"/>
    <w:qFormat/>
    <w:uiPriority w:val="0"/>
    <w:pPr>
      <w:autoSpaceDE w:val="0"/>
      <w:autoSpaceDN w:val="0"/>
      <w:ind w:firstLine="420" w:firstLineChars="200"/>
      <w:jc w:val="both"/>
    </w:pPr>
    <w:rPr>
      <w:rFonts w:ascii="宋体" w:hAnsi="Calibri" w:eastAsia="宋体" w:cs="Times New Roman"/>
      <w:sz w:val="21"/>
      <w:szCs w:val="22"/>
      <w:lang w:val="en-US" w:eastAsia="zh-CN" w:bidi="ar-SA"/>
    </w:rPr>
  </w:style>
  <w:style w:type="paragraph" w:customStyle="1" w:styleId="27">
    <w:name w:val="列出段落1"/>
    <w:basedOn w:val="1"/>
    <w:qFormat/>
    <w:uiPriority w:val="34"/>
    <w:pPr>
      <w:ind w:firstLine="420" w:firstLineChars="200"/>
    </w:pPr>
    <w:rPr>
      <w:rFonts w:ascii="Times New Roman" w:hAnsi="Times New Roman" w:eastAsia="宋体" w:cs="Times New Roman"/>
      <w:sz w:val="28"/>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24</Pages>
  <Words>6106</Words>
  <Characters>6798</Characters>
  <Lines>0</Lines>
  <Paragraphs>0</Paragraphs>
  <TotalTime>2</TotalTime>
  <ScaleCrop>false</ScaleCrop>
  <LinksUpToDate>false</LinksUpToDate>
  <CharactersWithSpaces>7150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2026-08-18T03:30:04Z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52B5961DA95B437A9E69D7D0C177270C_13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