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40A8C3EE">
      <w:pPr>
        <w:numPr>
          <w:ilvl w:val="0"/>
          <w:numId w:val="0"/>
        </w:numPr>
        <w:jc w:val="center"/>
        <w:rPr>
          <w:rFonts w:hint="eastAsia" w:ascii="宋体" w:hAnsi="宋体" w:eastAsia="宋体" w:cs="宋体"/>
          <w:b/>
          <w:i w:val="0"/>
          <w:caps/>
          <w:color w:val="333333"/>
          <w:spacing w:val="0"/>
          <w:sz w:val="36"/>
          <w:szCs w:val="36"/>
          <w:lang w:eastAsia="zh-CN"/>
        </w:rPr>
      </w:pPr>
      <w:bookmarkStart w:id="1" w:name="_GoBack"/>
      <w:r>
        <w:rPr>
          <w:rFonts w:hint="eastAsia" w:ascii="宋体" w:hAnsi="宋体" w:eastAsia="宋体" w:cs="宋体"/>
          <w:b/>
          <w:i w:val="0"/>
          <w:caps/>
          <w:color w:val="333333"/>
          <w:spacing w:val="0"/>
          <w:sz w:val="36"/>
          <w:szCs w:val="36"/>
          <w:lang w:val="en-US" w:eastAsia="zh-CN"/>
        </w:rPr>
        <w:t>新生儿亚低温治疗仪项目</w:t>
      </w:r>
    </w:p>
    <w:bookmarkEnd w:id="1"/>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2026年9月3日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16F68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75AC529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704BEA1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57C07E8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2A53056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63F6294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61B335D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3D3BC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9DD986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1B0756D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新生儿亚低温治疗仪</w:t>
            </w:r>
          </w:p>
        </w:tc>
        <w:tc>
          <w:tcPr>
            <w:tcW w:w="1200" w:type="dxa"/>
            <w:vAlign w:val="center"/>
          </w:tcPr>
          <w:p w14:paraId="0AE97B3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14B89568">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83" w:type="dxa"/>
            <w:vAlign w:val="center"/>
          </w:tcPr>
          <w:p w14:paraId="22C02AB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155000</w:t>
            </w:r>
          </w:p>
        </w:tc>
        <w:tc>
          <w:tcPr>
            <w:tcW w:w="1650" w:type="dxa"/>
            <w:vAlign w:val="center"/>
          </w:tcPr>
          <w:p w14:paraId="595E4D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310000</w:t>
            </w:r>
          </w:p>
        </w:tc>
      </w:tr>
      <w:tr w14:paraId="3ADCD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6816B93">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27F9C83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7063727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310000</w:t>
            </w:r>
          </w:p>
        </w:tc>
      </w:tr>
      <w:tr w14:paraId="75B24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FCB54B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471322E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612BAA3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4202D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8AF8BE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3B2C46D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331D5B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79AC3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588EE4C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2C3CAED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1268ECB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7AA1C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619CD4A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25780A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3000A0C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04A42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5268581">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6D776FE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32F00B76">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2E81A862">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本项目包含2台新生儿亚低温治疗仪，用于窒息出生儿全身亚低温治疗，防止缺氧缺血性脑病，减少脑细胞凋亡。</w:t>
      </w:r>
    </w:p>
    <w:p w14:paraId="0C2037E8">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25B84A1D">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kern w:val="0"/>
          <w:sz w:val="24"/>
          <w:szCs w:val="24"/>
          <w:lang w:val="en-US" w:eastAsia="zh-CN"/>
        </w:rPr>
        <w:t>冷冻切片机</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3844755F">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754A4520">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3D4AE4D8">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7D3A14FF">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2EC44FC5">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3557855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79A44867">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2E7A8EC8">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lang w:val="en-US" w:eastAsia="zh-CN"/>
              </w:rPr>
              <w:t>配置</w:t>
            </w:r>
            <w:r>
              <w:rPr>
                <w:rFonts w:hint="eastAsia" w:ascii="宋体" w:hAnsi="宋体" w:eastAsia="宋体" w:cs="宋体"/>
                <w:sz w:val="21"/>
                <w:szCs w:val="21"/>
              </w:rPr>
              <w:t>LCD液晶显示触控屏幕，可显示温度、趋势、菜单等</w:t>
            </w:r>
            <w:r>
              <w:rPr>
                <w:rFonts w:hint="eastAsia" w:ascii="宋体" w:hAnsi="宋体" w:eastAsia="宋体" w:cs="宋体"/>
                <w:sz w:val="21"/>
                <w:szCs w:val="21"/>
                <w:lang w:val="en-US" w:eastAsia="zh-CN"/>
              </w:rPr>
              <w:t>信息。</w:t>
            </w:r>
          </w:p>
        </w:tc>
      </w:tr>
      <w:tr w14:paraId="00C3179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C350C7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A2CDBA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05F41B2C">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屏幕亮度1-5档可调，可以在不同光线环境下进行操作</w:t>
            </w:r>
            <w:r>
              <w:rPr>
                <w:rFonts w:hint="eastAsia" w:ascii="宋体" w:hAnsi="宋体" w:eastAsia="宋体" w:cs="宋体"/>
                <w:sz w:val="21"/>
                <w:szCs w:val="21"/>
                <w:lang w:eastAsia="zh-CN"/>
              </w:rPr>
              <w:t>。</w:t>
            </w:r>
          </w:p>
        </w:tc>
      </w:tr>
      <w:tr w14:paraId="5EDA373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76DB77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723B9A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3</w:t>
            </w:r>
          </w:p>
        </w:tc>
        <w:tc>
          <w:tcPr>
            <w:tcW w:w="7061" w:type="dxa"/>
            <w:tcBorders>
              <w:top w:val="single" w:color="auto" w:sz="4" w:space="0"/>
              <w:left w:val="nil"/>
              <w:bottom w:val="single" w:color="auto" w:sz="4" w:space="0"/>
              <w:right w:val="single" w:color="auto" w:sz="4" w:space="0"/>
            </w:tcBorders>
            <w:vAlign w:val="center"/>
          </w:tcPr>
          <w:p w14:paraId="209713AA">
            <w:pPr>
              <w:pStyle w:val="14"/>
              <w:spacing w:line="240" w:lineRule="auto"/>
              <w:ind w:firstLine="0" w:firstLineChars="0"/>
              <w:rPr>
                <w:rFonts w:hint="eastAsia" w:ascii="宋体" w:hAnsi="宋体" w:eastAsia="宋体" w:cs="宋体"/>
                <w:sz w:val="21"/>
                <w:szCs w:val="21"/>
                <w:lang w:eastAsia="zh-CN"/>
              </w:rPr>
            </w:pPr>
            <w:r>
              <w:rPr>
                <w:rFonts w:hint="eastAsia" w:ascii="宋体" w:hAnsi="宋体" w:eastAsia="宋体" w:cs="宋体"/>
                <w:sz w:val="21"/>
                <w:szCs w:val="21"/>
              </w:rPr>
              <w:t>具有夜间模式，减少光亮刺激</w:t>
            </w:r>
            <w:r>
              <w:rPr>
                <w:rFonts w:hint="eastAsia" w:ascii="宋体" w:hAnsi="宋体" w:eastAsia="宋体" w:cs="宋体"/>
                <w:sz w:val="21"/>
                <w:szCs w:val="21"/>
                <w:lang w:eastAsia="zh-CN"/>
              </w:rPr>
              <w:t>。</w:t>
            </w:r>
          </w:p>
        </w:tc>
      </w:tr>
      <w:tr w14:paraId="2B6BD90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4857712">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F35E6E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4</w:t>
            </w:r>
          </w:p>
        </w:tc>
        <w:tc>
          <w:tcPr>
            <w:tcW w:w="7061" w:type="dxa"/>
            <w:tcBorders>
              <w:top w:val="single" w:color="auto" w:sz="4" w:space="0"/>
              <w:left w:val="nil"/>
              <w:bottom w:val="single" w:color="auto" w:sz="4" w:space="0"/>
              <w:right w:val="single" w:color="auto" w:sz="4" w:space="0"/>
            </w:tcBorders>
            <w:vAlign w:val="center"/>
          </w:tcPr>
          <w:p w14:paraId="11E8CF78">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配置</w:t>
            </w:r>
            <w:r>
              <w:rPr>
                <w:rFonts w:hint="eastAsia" w:ascii="宋体" w:hAnsi="宋体" w:eastAsia="宋体" w:cs="宋体"/>
                <w:sz w:val="21"/>
                <w:szCs w:val="21"/>
              </w:rPr>
              <w:t>CPC双向快速液压接头，插拔快速，杜绝液体的喷溅</w:t>
            </w:r>
            <w:r>
              <w:rPr>
                <w:rFonts w:hint="eastAsia" w:ascii="宋体" w:hAnsi="宋体" w:eastAsia="宋体" w:cs="宋体"/>
                <w:sz w:val="21"/>
                <w:szCs w:val="21"/>
                <w:lang w:eastAsia="zh-CN"/>
              </w:rPr>
              <w:t>。</w:t>
            </w:r>
          </w:p>
        </w:tc>
      </w:tr>
      <w:tr w14:paraId="0C9D5B9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C2AB7D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DDC5335">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2870DB6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设备应为</w:t>
            </w:r>
            <w:r>
              <w:rPr>
                <w:rFonts w:hint="eastAsia" w:ascii="宋体" w:hAnsi="宋体" w:eastAsia="宋体" w:cs="宋体"/>
                <w:sz w:val="21"/>
                <w:szCs w:val="21"/>
              </w:rPr>
              <w:t>自动控制，控温精确，性能稳定，可长时间连续运行</w:t>
            </w:r>
            <w:r>
              <w:rPr>
                <w:rFonts w:hint="eastAsia" w:ascii="宋体" w:hAnsi="宋体" w:eastAsia="宋体" w:cs="宋体"/>
                <w:sz w:val="21"/>
                <w:szCs w:val="21"/>
                <w:lang w:eastAsia="zh-CN"/>
              </w:rPr>
              <w:t>。</w:t>
            </w:r>
          </w:p>
        </w:tc>
      </w:tr>
      <w:tr w14:paraId="32FC849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BCF04D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FF9C8A2">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4C92B37C">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应</w:t>
            </w:r>
            <w:r>
              <w:rPr>
                <w:rFonts w:hint="eastAsia" w:ascii="宋体" w:hAnsi="宋体" w:eastAsia="宋体" w:cs="宋体"/>
                <w:sz w:val="21"/>
                <w:szCs w:val="21"/>
              </w:rPr>
              <w:t>采用半导体制冷技术，为新生儿提供环保无氟治疗环境</w:t>
            </w:r>
            <w:r>
              <w:rPr>
                <w:rFonts w:hint="eastAsia" w:ascii="宋体" w:hAnsi="宋体" w:eastAsia="宋体" w:cs="宋体"/>
                <w:sz w:val="21"/>
                <w:szCs w:val="21"/>
                <w:lang w:eastAsia="zh-CN"/>
              </w:rPr>
              <w:t>。</w:t>
            </w:r>
          </w:p>
        </w:tc>
      </w:tr>
      <w:tr w14:paraId="5CE3C65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C76BDC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25BC5AD">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65BB48C6">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提供多种大小型号水毯，可一次性使用，也可以重复性使用，满足临床不同应用需求</w:t>
            </w:r>
            <w:r>
              <w:rPr>
                <w:rFonts w:hint="eastAsia" w:ascii="宋体" w:hAnsi="宋体" w:eastAsia="宋体" w:cs="宋体"/>
                <w:sz w:val="21"/>
                <w:szCs w:val="21"/>
                <w:lang w:eastAsia="zh-CN"/>
              </w:rPr>
              <w:t>。</w:t>
            </w:r>
          </w:p>
        </w:tc>
      </w:tr>
      <w:tr w14:paraId="2253609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93D05D2">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51519B0">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35874AF5">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降温毯表面</w:t>
            </w:r>
            <w:r>
              <w:rPr>
                <w:rFonts w:hint="eastAsia" w:ascii="宋体" w:hAnsi="宋体" w:eastAsia="宋体" w:cs="宋体"/>
                <w:sz w:val="21"/>
                <w:szCs w:val="21"/>
                <w:lang w:val="en-US" w:eastAsia="zh-CN"/>
              </w:rPr>
              <w:t>应</w:t>
            </w:r>
            <w:r>
              <w:rPr>
                <w:rFonts w:hint="eastAsia" w:ascii="宋体" w:hAnsi="宋体" w:eastAsia="宋体" w:cs="宋体"/>
                <w:sz w:val="21"/>
                <w:szCs w:val="21"/>
              </w:rPr>
              <w:t>采用TPU材料，耐腐蚀和耐低温、臭氧作用，消毒清洁方便</w:t>
            </w:r>
            <w:r>
              <w:rPr>
                <w:rFonts w:hint="eastAsia" w:ascii="宋体" w:hAnsi="宋体" w:eastAsia="宋体" w:cs="宋体"/>
                <w:sz w:val="21"/>
                <w:szCs w:val="21"/>
                <w:lang w:eastAsia="zh-CN"/>
              </w:rPr>
              <w:t>。</w:t>
            </w:r>
          </w:p>
        </w:tc>
      </w:tr>
      <w:tr w14:paraId="6F5F92E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AC39B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12E4326">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56D2C86B">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毯面</w:t>
            </w:r>
            <w:r>
              <w:rPr>
                <w:rFonts w:hint="eastAsia" w:ascii="宋体" w:hAnsi="宋体" w:eastAsia="宋体" w:cs="宋体"/>
                <w:sz w:val="21"/>
                <w:szCs w:val="21"/>
                <w:lang w:val="en-US" w:eastAsia="zh-CN"/>
              </w:rPr>
              <w:t>应</w:t>
            </w:r>
            <w:r>
              <w:rPr>
                <w:rFonts w:hint="eastAsia" w:ascii="宋体" w:hAnsi="宋体" w:eastAsia="宋体" w:cs="宋体"/>
                <w:sz w:val="21"/>
                <w:szCs w:val="21"/>
              </w:rPr>
              <w:t>采用蜂窝状设计，水循环通畅，毯面柔软舒适，防止褥疮</w:t>
            </w:r>
            <w:r>
              <w:rPr>
                <w:rFonts w:hint="eastAsia" w:ascii="宋体" w:hAnsi="宋体" w:eastAsia="宋体" w:cs="宋体"/>
                <w:sz w:val="21"/>
                <w:szCs w:val="21"/>
                <w:lang w:eastAsia="zh-CN"/>
              </w:rPr>
              <w:t>。</w:t>
            </w:r>
          </w:p>
        </w:tc>
      </w:tr>
      <w:tr w14:paraId="00A5E46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0928BB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105E9EE">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w:t>
            </w:r>
            <w:r>
              <w:rPr>
                <w:rFonts w:hint="eastAsia" w:ascii="宋体" w:hAnsi="宋体" w:eastAsia="宋体" w:cs="宋体"/>
                <w:kern w:val="0"/>
                <w:sz w:val="21"/>
                <w:szCs w:val="21"/>
                <w:lang w:val="en-US" w:eastAsia="zh-CN" w:bidi="lo-LA"/>
              </w:rPr>
              <w:t>0</w:t>
            </w:r>
          </w:p>
        </w:tc>
        <w:tc>
          <w:tcPr>
            <w:tcW w:w="7061" w:type="dxa"/>
            <w:tcBorders>
              <w:top w:val="single" w:color="auto" w:sz="4" w:space="0"/>
              <w:left w:val="nil"/>
              <w:bottom w:val="single" w:color="auto" w:sz="4" w:space="0"/>
              <w:right w:val="single" w:color="auto" w:sz="4" w:space="0"/>
            </w:tcBorders>
            <w:vAlign w:val="center"/>
          </w:tcPr>
          <w:p w14:paraId="6AEC2720">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具有恒温毯模式、恒温直肠模式</w:t>
            </w:r>
            <w:r>
              <w:rPr>
                <w:rFonts w:hint="eastAsia" w:ascii="宋体" w:hAnsi="宋体" w:eastAsia="宋体" w:cs="宋体"/>
                <w:sz w:val="21"/>
                <w:szCs w:val="21"/>
                <w:lang w:val="en-US" w:eastAsia="zh-CN"/>
              </w:rPr>
              <w:t>和</w:t>
            </w:r>
            <w:r>
              <w:rPr>
                <w:rFonts w:hint="eastAsia" w:ascii="宋体" w:hAnsi="宋体" w:eastAsia="宋体" w:cs="宋体"/>
                <w:sz w:val="21"/>
                <w:szCs w:val="21"/>
              </w:rPr>
              <w:t>自动操作模式（直肠）</w:t>
            </w:r>
            <w:r>
              <w:rPr>
                <w:rFonts w:hint="eastAsia" w:ascii="宋体" w:hAnsi="宋体" w:eastAsia="宋体" w:cs="宋体"/>
                <w:sz w:val="21"/>
                <w:szCs w:val="21"/>
                <w:lang w:val="en-US" w:eastAsia="zh-CN"/>
              </w:rPr>
              <w:t>等模式。</w:t>
            </w:r>
          </w:p>
        </w:tc>
      </w:tr>
      <w:tr w14:paraId="391A254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737D49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3E2FC19">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w:t>
            </w:r>
            <w:r>
              <w:rPr>
                <w:rFonts w:hint="eastAsia" w:ascii="宋体" w:hAnsi="宋体" w:eastAsia="宋体" w:cs="宋体"/>
                <w:kern w:val="0"/>
                <w:sz w:val="21"/>
                <w:szCs w:val="21"/>
                <w:lang w:val="en-US" w:eastAsia="zh-CN" w:bidi="lo-LA"/>
              </w:rPr>
              <w:t>1</w:t>
            </w:r>
          </w:p>
        </w:tc>
        <w:tc>
          <w:tcPr>
            <w:tcW w:w="7061" w:type="dxa"/>
            <w:tcBorders>
              <w:top w:val="single" w:color="auto" w:sz="4" w:space="0"/>
              <w:left w:val="nil"/>
              <w:bottom w:val="single" w:color="auto" w:sz="4" w:space="0"/>
              <w:right w:val="single" w:color="auto" w:sz="4" w:space="0"/>
            </w:tcBorders>
            <w:vAlign w:val="center"/>
          </w:tcPr>
          <w:p w14:paraId="25EE114B">
            <w:pPr>
              <w:pStyle w:val="26"/>
              <w:spacing w:line="240" w:lineRule="auto"/>
              <w:ind w:firstLine="0" w:firstLineChars="0"/>
              <w:rPr>
                <w:rFonts w:hint="eastAsia" w:ascii="宋体" w:hAnsi="宋体" w:eastAsia="宋体" w:cs="宋体"/>
                <w:sz w:val="21"/>
                <w:szCs w:val="21"/>
                <w:lang w:eastAsia="zh-CN"/>
              </w:rPr>
            </w:pPr>
            <w:r>
              <w:rPr>
                <w:rFonts w:hint="eastAsia" w:ascii="宋体" w:hAnsi="宋体" w:eastAsia="宋体" w:cs="宋体"/>
                <w:sz w:val="21"/>
                <w:szCs w:val="21"/>
              </w:rPr>
              <w:t>在恒温直肠模式、自动操作模式（直肠）下具有后备模式功能：如果发生偏差报警，</w:t>
            </w:r>
            <w:r>
              <w:rPr>
                <w:rFonts w:hint="eastAsia" w:ascii="宋体" w:hAnsi="宋体" w:cs="宋体"/>
                <w:sz w:val="21"/>
                <w:szCs w:val="21"/>
                <w:lang w:val="en-US" w:eastAsia="zh-CN"/>
              </w:rPr>
              <w:t>应</w:t>
            </w:r>
            <w:r>
              <w:rPr>
                <w:rFonts w:hint="eastAsia" w:ascii="宋体" w:hAnsi="宋体" w:eastAsia="宋体" w:cs="宋体"/>
                <w:sz w:val="21"/>
                <w:szCs w:val="21"/>
              </w:rPr>
              <w:t>进入后备模式，使水毯温度保持在异常前的温度附近，提供安全保障</w:t>
            </w:r>
            <w:r>
              <w:rPr>
                <w:rFonts w:hint="eastAsia" w:ascii="宋体" w:hAnsi="宋体" w:cs="宋体"/>
                <w:sz w:val="21"/>
                <w:szCs w:val="21"/>
                <w:lang w:eastAsia="zh-CN"/>
              </w:rPr>
              <w:t>。</w:t>
            </w:r>
          </w:p>
        </w:tc>
      </w:tr>
      <w:tr w14:paraId="49B0FA0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B1566D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F163F16">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w:t>
            </w:r>
            <w:r>
              <w:rPr>
                <w:rFonts w:hint="eastAsia" w:ascii="宋体" w:hAnsi="宋体" w:eastAsia="宋体" w:cs="宋体"/>
                <w:kern w:val="0"/>
                <w:sz w:val="21"/>
                <w:szCs w:val="21"/>
                <w:lang w:val="en-US" w:eastAsia="zh-CN" w:bidi="lo-LA"/>
              </w:rPr>
              <w:t>2</w:t>
            </w:r>
          </w:p>
        </w:tc>
        <w:tc>
          <w:tcPr>
            <w:tcW w:w="7061" w:type="dxa"/>
            <w:tcBorders>
              <w:top w:val="single" w:color="auto" w:sz="4" w:space="0"/>
              <w:left w:val="nil"/>
              <w:bottom w:val="single" w:color="auto" w:sz="4" w:space="0"/>
              <w:right w:val="single" w:color="auto" w:sz="4" w:space="0"/>
            </w:tcBorders>
            <w:vAlign w:val="center"/>
          </w:tcPr>
          <w:p w14:paraId="537EFCB1">
            <w:pPr>
              <w:pStyle w:val="26"/>
              <w:spacing w:line="240" w:lineRule="auto"/>
              <w:ind w:firstLine="0" w:firstLineChars="0"/>
              <w:rPr>
                <w:rFonts w:hint="eastAsia" w:ascii="宋体" w:hAnsi="宋体" w:eastAsia="宋体" w:cs="宋体"/>
                <w:sz w:val="21"/>
                <w:szCs w:val="21"/>
                <w:lang w:eastAsia="zh-CN"/>
              </w:rPr>
            </w:pPr>
            <w:r>
              <w:rPr>
                <w:rFonts w:hint="eastAsia" w:ascii="宋体" w:hAnsi="宋体" w:eastAsia="宋体" w:cs="宋体"/>
                <w:sz w:val="21"/>
                <w:szCs w:val="21"/>
              </w:rPr>
              <w:t>具有掉电记忆功能：断电恢复后，可以按照原来的状态继续进行治疗</w:t>
            </w:r>
            <w:r>
              <w:rPr>
                <w:rFonts w:hint="eastAsia" w:ascii="宋体" w:hAnsi="宋体" w:cs="宋体"/>
                <w:sz w:val="21"/>
                <w:szCs w:val="21"/>
                <w:lang w:eastAsia="zh-CN"/>
              </w:rPr>
              <w:t>。</w:t>
            </w:r>
          </w:p>
        </w:tc>
      </w:tr>
      <w:tr w14:paraId="3983375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573BAD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3D30EE9">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w:t>
            </w: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32EFEDD1">
            <w:pPr>
              <w:pStyle w:val="26"/>
              <w:spacing w:line="240" w:lineRule="auto"/>
              <w:ind w:firstLine="0" w:firstLineChars="0"/>
              <w:rPr>
                <w:rFonts w:hint="eastAsia" w:ascii="宋体" w:hAnsi="宋体" w:eastAsia="宋体" w:cs="宋体"/>
                <w:sz w:val="21"/>
                <w:szCs w:val="21"/>
                <w:lang w:eastAsia="zh-CN"/>
              </w:rPr>
            </w:pPr>
            <w:r>
              <w:rPr>
                <w:rFonts w:hint="eastAsia" w:ascii="宋体" w:hAnsi="宋体" w:cs="宋体"/>
                <w:sz w:val="21"/>
                <w:szCs w:val="21"/>
                <w:lang w:val="en-US" w:eastAsia="zh-CN"/>
              </w:rPr>
              <w:t>为</w:t>
            </w:r>
            <w:r>
              <w:rPr>
                <w:rFonts w:hint="eastAsia" w:ascii="宋体" w:hAnsi="宋体" w:eastAsia="宋体" w:cs="宋体"/>
                <w:sz w:val="21"/>
                <w:szCs w:val="21"/>
              </w:rPr>
              <w:t>节省空间，方便移动</w:t>
            </w:r>
            <w:r>
              <w:rPr>
                <w:rFonts w:hint="eastAsia" w:ascii="宋体" w:hAnsi="宋体" w:cs="宋体"/>
                <w:sz w:val="21"/>
                <w:szCs w:val="21"/>
                <w:lang w:eastAsia="zh-CN"/>
              </w:rPr>
              <w:t>，</w:t>
            </w:r>
            <w:r>
              <w:rPr>
                <w:rFonts w:hint="eastAsia" w:ascii="宋体" w:hAnsi="宋体" w:cs="宋体"/>
                <w:sz w:val="21"/>
                <w:szCs w:val="21"/>
                <w:lang w:val="en-US" w:eastAsia="zh-CN"/>
              </w:rPr>
              <w:t>设备尺寸（</w:t>
            </w:r>
            <w:r>
              <w:rPr>
                <w:rFonts w:hint="eastAsia" w:ascii="宋体" w:hAnsi="宋体" w:eastAsia="宋体" w:cs="宋体"/>
                <w:sz w:val="21"/>
                <w:szCs w:val="21"/>
              </w:rPr>
              <w:t>长宽高</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不超过</w:t>
            </w:r>
            <w:r>
              <w:rPr>
                <w:rFonts w:hint="eastAsia" w:ascii="宋体" w:hAnsi="宋体" w:eastAsia="宋体" w:cs="宋体"/>
                <w:sz w:val="21"/>
                <w:szCs w:val="21"/>
              </w:rPr>
              <w:t>37</w:t>
            </w:r>
            <w:r>
              <w:rPr>
                <w:rFonts w:hint="eastAsia" w:ascii="宋体" w:hAnsi="宋体" w:cs="宋体"/>
                <w:sz w:val="21"/>
                <w:szCs w:val="21"/>
                <w:lang w:val="en-US" w:eastAsia="zh-CN"/>
              </w:rPr>
              <w:t>5</w:t>
            </w:r>
            <w:r>
              <w:rPr>
                <w:rFonts w:hint="eastAsia" w:ascii="宋体" w:hAnsi="宋体" w:eastAsia="宋体" w:cs="宋体"/>
                <w:sz w:val="21"/>
                <w:szCs w:val="21"/>
              </w:rPr>
              <w:t>mm*305mm*2</w:t>
            </w:r>
            <w:r>
              <w:rPr>
                <w:rFonts w:hint="eastAsia" w:ascii="宋体" w:hAnsi="宋体" w:cs="宋体"/>
                <w:sz w:val="21"/>
                <w:szCs w:val="21"/>
                <w:lang w:val="en-US" w:eastAsia="zh-CN"/>
              </w:rPr>
              <w:t>50</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eastAsia="宋体" w:cs="宋体"/>
                <w:sz w:val="21"/>
                <w:szCs w:val="21"/>
              </w:rPr>
              <w:t>质量≤10Kg</w:t>
            </w:r>
            <w:r>
              <w:rPr>
                <w:rFonts w:hint="eastAsia" w:ascii="宋体" w:hAnsi="宋体" w:cs="宋体"/>
                <w:sz w:val="21"/>
                <w:szCs w:val="21"/>
                <w:lang w:eastAsia="zh-CN"/>
              </w:rPr>
              <w:t>。</w:t>
            </w:r>
          </w:p>
        </w:tc>
      </w:tr>
      <w:tr w14:paraId="1D39777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9EF5C0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EAA3455">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w:t>
            </w: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12A69F49">
            <w:pPr>
              <w:pStyle w:val="26"/>
              <w:spacing w:line="240" w:lineRule="auto"/>
              <w:ind w:firstLine="0" w:firstLineChars="0"/>
              <w:rPr>
                <w:rFonts w:hint="eastAsia" w:ascii="宋体" w:hAnsi="宋体" w:eastAsia="宋体" w:cs="宋体"/>
                <w:sz w:val="21"/>
                <w:szCs w:val="21"/>
                <w:lang w:eastAsia="zh-CN"/>
              </w:rPr>
            </w:pPr>
            <w:r>
              <w:rPr>
                <w:rFonts w:hint="eastAsia" w:ascii="宋体" w:hAnsi="宋体" w:eastAsia="宋体" w:cs="宋体"/>
                <w:sz w:val="21"/>
                <w:szCs w:val="21"/>
              </w:rPr>
              <w:t>直肠温度控制范围：a）自动操作模式（直肠）降温阶段：≥32.0 ℃～38.0 ℃升温阶段：≥36.0 ℃～37.0；b） 恒温直肠模式：降温阶段：≥32.0 ℃～38.0 ℃；升温阶段：≥32.0 ℃～37.0 ℃</w:t>
            </w:r>
            <w:r>
              <w:rPr>
                <w:rFonts w:hint="eastAsia" w:ascii="宋体" w:hAnsi="宋体" w:cs="宋体"/>
                <w:sz w:val="21"/>
                <w:szCs w:val="21"/>
                <w:lang w:eastAsia="zh-CN"/>
              </w:rPr>
              <w:t>。</w:t>
            </w:r>
          </w:p>
        </w:tc>
      </w:tr>
      <w:tr w14:paraId="0E3B131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0A979D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0B4AE09">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1</w:t>
            </w: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6E856330">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主机出水口水温控制范围（循环液体温度控制范围）：≥12.0℃～39.0℃</w:t>
            </w:r>
            <w:r>
              <w:rPr>
                <w:rFonts w:hint="eastAsia" w:ascii="宋体" w:hAnsi="宋体" w:eastAsia="宋体" w:cs="宋体"/>
                <w:sz w:val="21"/>
                <w:szCs w:val="21"/>
                <w:lang w:eastAsia="zh-CN"/>
              </w:rPr>
              <w:t>。</w:t>
            </w:r>
          </w:p>
        </w:tc>
      </w:tr>
      <w:tr w14:paraId="26D00D7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F112B9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E20685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vAlign w:val="center"/>
          </w:tcPr>
          <w:p w14:paraId="0F37F05A">
            <w:pPr>
              <w:widowControl/>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设备说明书或设备标签上规定的使用年限：</w:t>
            </w:r>
            <w:r>
              <w:rPr>
                <w:rFonts w:hint="eastAsia" w:ascii="宋体" w:hAnsi="宋体" w:eastAsia="宋体" w:cs="宋体"/>
                <w:sz w:val="21"/>
                <w:szCs w:val="21"/>
              </w:rPr>
              <w:t>≥</w:t>
            </w:r>
            <w:r>
              <w:rPr>
                <w:rFonts w:hint="eastAsia" w:ascii="宋体" w:hAnsi="宋体" w:eastAsia="宋体" w:cs="宋体"/>
                <w:sz w:val="21"/>
                <w:szCs w:val="21"/>
                <w:lang w:val="en-US" w:eastAsia="zh-CN"/>
              </w:rPr>
              <w:t>10年。</w:t>
            </w:r>
          </w:p>
        </w:tc>
      </w:tr>
      <w:tr w14:paraId="0F8BEE5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8B3F2D5">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92A35B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1C9B80BC">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0B0ED99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FF5968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1646DF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673CFCFA">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7952137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4D29C2E">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22D49C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shd w:val="clear" w:color="auto" w:fill="auto"/>
            <w:vAlign w:val="center"/>
          </w:tcPr>
          <w:p w14:paraId="5D685472">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31CBF48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BD7FAB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7B49FC0">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061" w:type="dxa"/>
            <w:tcBorders>
              <w:top w:val="single" w:color="auto" w:sz="4" w:space="0"/>
              <w:left w:val="nil"/>
              <w:bottom w:val="single" w:color="auto" w:sz="4" w:space="0"/>
              <w:right w:val="single" w:color="auto" w:sz="4" w:space="0"/>
            </w:tcBorders>
            <w:shd w:val="clear" w:color="auto" w:fill="auto"/>
            <w:vAlign w:val="center"/>
          </w:tcPr>
          <w:p w14:paraId="09D7C706">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7047F5A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9878F5E">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060AEB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shd w:val="clear" w:color="auto" w:fill="auto"/>
            <w:vAlign w:val="center"/>
          </w:tcPr>
          <w:p w14:paraId="571CCCFE">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55DFC07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8B8208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D84D7E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shd w:val="clear" w:color="auto" w:fill="auto"/>
            <w:vAlign w:val="center"/>
          </w:tcPr>
          <w:p w14:paraId="49254CA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bl>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556</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45</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55</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55</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45</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共15项，完全响应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45</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3</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（营业执照、资质证书、医疗器械注册证或备案凭证等复印件）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40D84367">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31316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36A8F"/>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3B70B6D"/>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 w:type="paragraph" w:customStyle="1" w:styleId="26">
    <w:name w:val="列表段落2"/>
    <w:basedOn w:val="1"/>
    <w:qFormat/>
    <w:uiPriority w:val="0"/>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4988</Words>
  <Characters>5319</Characters>
  <Lines>0</Lines>
  <Paragraphs>0</Paragraphs>
  <TotalTime>1</TotalTime>
  <ScaleCrop>false</ScaleCrop>
  <LinksUpToDate>false</LinksUpToDate>
  <CharactersWithSpaces>5395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2026-09-03T08:05:42Z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26A9B96358B84151995499B66326790B_13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