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鄂尔多斯市中心医院</w:t>
      </w:r>
    </w:p>
    <w:p w14:paraId="4460EAC3">
      <w:pPr>
        <w:numPr>
          <w:ilvl w:val="0"/>
          <w:numId w:val="0"/>
        </w:numPr>
        <w:jc w:val="center"/>
        <w:rPr>
          <w:rFonts w:hint="eastAsia" w:ascii="黑体" w:hAnsi="黑体" w:eastAsia="黑体" w:cs="黑体"/>
          <w:b/>
          <w:bCs/>
          <w:sz w:val="44"/>
          <w:szCs w:val="44"/>
          <w:lang w:val="en-US" w:eastAsia="zh-CN"/>
        </w:rPr>
      </w:pPr>
    </w:p>
    <w:p w14:paraId="7855E913">
      <w:pPr>
        <w:numPr>
          <w:ilvl w:val="0"/>
          <w:numId w:val="0"/>
        </w:numPr>
        <w:jc w:val="center"/>
        <w:rPr>
          <w:rFonts w:hint="eastAsia" w:ascii="黑体" w:hAnsi="黑体" w:eastAsia="黑体" w:cs="黑体"/>
          <w:b/>
          <w:bCs/>
          <w:sz w:val="44"/>
          <w:szCs w:val="44"/>
          <w:lang w:val="en-US" w:eastAsia="zh-CN"/>
        </w:rPr>
      </w:pPr>
    </w:p>
    <w:p w14:paraId="24BCF1D6">
      <w:pPr>
        <w:numPr>
          <w:ilvl w:val="0"/>
          <w:numId w:val="0"/>
        </w:numPr>
        <w:ind w:firstLine="2650" w:firstLineChars="6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8"/>
        <w:rPr>
          <w:rFonts w:hint="eastAsia"/>
          <w:lang w:val="en-US" w:eastAsia="zh-CN"/>
        </w:rPr>
      </w:pPr>
    </w:p>
    <w:p w14:paraId="21393348">
      <w:pPr>
        <w:rPr>
          <w:rFonts w:hint="eastAsia"/>
          <w:lang w:val="en-US" w:eastAsia="zh-CN"/>
        </w:rPr>
      </w:pPr>
    </w:p>
    <w:p w14:paraId="29C0A451">
      <w:pPr>
        <w:pStyle w:val="14"/>
        <w:rPr>
          <w:rFonts w:hint="eastAsia"/>
          <w:lang w:val="en-US" w:eastAsia="zh-CN"/>
        </w:rPr>
      </w:pPr>
    </w:p>
    <w:p w14:paraId="573D04A4">
      <w:pPr>
        <w:rPr>
          <w:rFonts w:hint="eastAsia"/>
          <w:lang w:val="en-US" w:eastAsia="zh-CN"/>
        </w:rPr>
      </w:pPr>
    </w:p>
    <w:p w14:paraId="40D4F4C5">
      <w:pPr>
        <w:numPr>
          <w:ilvl w:val="0"/>
          <w:numId w:val="0"/>
        </w:numPr>
        <w:jc w:val="center"/>
        <w:rPr>
          <w:rFonts w:hint="eastAsia" w:ascii="黑体" w:hAnsi="黑体" w:eastAsia="黑体" w:cs="黑体"/>
          <w:b/>
          <w:bCs/>
          <w:sz w:val="36"/>
          <w:szCs w:val="36"/>
          <w:lang w:val="en-US" w:eastAsia="zh-CN"/>
        </w:rPr>
      </w:pPr>
    </w:p>
    <w:p w14:paraId="06C76D9B">
      <w:pPr>
        <w:numPr>
          <w:ilvl w:val="0"/>
          <w:numId w:val="0"/>
        </w:numPr>
        <w:jc w:val="center"/>
        <w:rPr>
          <w:rFonts w:hint="eastAsia" w:ascii="宋体" w:hAnsi="宋体" w:eastAsia="宋体" w:cs="宋体"/>
          <w:b/>
          <w:i w:val="0"/>
          <w:caps/>
          <w:color w:val="333333"/>
          <w:spacing w:val="0"/>
          <w:sz w:val="36"/>
          <w:szCs w:val="36"/>
          <w:lang w:val="en-US" w:eastAsia="zh-CN"/>
        </w:rPr>
      </w:pPr>
      <w:bookmarkStart w:id="1" w:name="_GoBack"/>
      <w:r>
        <w:rPr>
          <w:rFonts w:hint="eastAsia" w:ascii="宋体" w:hAnsi="宋体" w:eastAsia="宋体" w:cs="宋体"/>
          <w:b/>
          <w:i w:val="0"/>
          <w:caps/>
          <w:color w:val="333333"/>
          <w:spacing w:val="0"/>
          <w:sz w:val="36"/>
          <w:szCs w:val="36"/>
          <w:lang w:val="en-US" w:eastAsia="zh-CN"/>
        </w:rPr>
        <w:t>万方知识库项目</w:t>
      </w:r>
    </w:p>
    <w:bookmarkEnd w:id="1"/>
    <w:p w14:paraId="13F46CBC">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2026年9月3日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6"/>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3E37CC3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万方知识库</w:t>
            </w:r>
          </w:p>
        </w:tc>
        <w:tc>
          <w:tcPr>
            <w:tcW w:w="1200" w:type="dxa"/>
            <w:vAlign w:val="center"/>
          </w:tcPr>
          <w:p w14:paraId="569A970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1079" w:type="dxa"/>
            <w:vAlign w:val="center"/>
          </w:tcPr>
          <w:p w14:paraId="535899A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70A9229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135000</w:t>
            </w:r>
          </w:p>
        </w:tc>
        <w:tc>
          <w:tcPr>
            <w:tcW w:w="1650" w:type="dxa"/>
            <w:vAlign w:val="center"/>
          </w:tcPr>
          <w:p w14:paraId="1D45D75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135000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BC628AE">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135000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72174209">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合同签订后1个月</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1年</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合同签订后付100%。</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04A42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5268581">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6D776FE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服务期</w:t>
            </w:r>
          </w:p>
        </w:tc>
        <w:tc>
          <w:tcPr>
            <w:tcW w:w="5612" w:type="dxa"/>
            <w:gridSpan w:val="4"/>
            <w:vAlign w:val="center"/>
          </w:tcPr>
          <w:p w14:paraId="32F00B76">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本次招标有效期为三年，合同一年一签，合同有效期为自合同签订之日起 1年。（合同签订实行考核制度，合同期末由业主单位对中标单位进行考核，如考核合格，双方协商同意按中标价格续签下一年服务合同，如考核不合格，取消或终止合同）。</w:t>
            </w:r>
          </w:p>
        </w:tc>
      </w:tr>
    </w:tbl>
    <w:p w14:paraId="03D71F6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r>
        <w:rPr>
          <w:rFonts w:hint="eastAsia" w:hAnsi="宋体"/>
          <w:sz w:val="24"/>
          <w:szCs w:val="24"/>
          <w:lang w:val="en-US" w:eastAsia="zh-CN"/>
        </w:rPr>
        <w:t xml:space="preserve">  </w:t>
      </w:r>
    </w:p>
    <w:p w14:paraId="604CA2B2">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87F0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5B819DC1">
      <w:pPr>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（1）项目基本情况介绍：</w:t>
      </w:r>
      <w:r>
        <w:rPr>
          <w:rFonts w:hint="eastAsia" w:ascii="仿宋_GB2312" w:hAnsi="仿宋_GB2312" w:eastAsia="仿宋_GB2312" w:cs="仿宋_GB2312"/>
          <w:sz w:val="32"/>
          <w:szCs w:val="32"/>
          <w:lang w:val="en-US" w:eastAsia="zh-CN"/>
        </w:rPr>
        <w:t>信息科图书馆自2010年开始使用万方数据库资源，用于本院职工查阅医疗健康科技信息。</w:t>
      </w:r>
    </w:p>
    <w:p w14:paraId="48D5A949">
      <w:pPr>
        <w:spacing w:line="360" w:lineRule="auto"/>
        <w:rPr>
          <w:rFonts w:hint="eastAsia" w:ascii="宋体" w:hAnsi="宋体" w:eastAsia="宋体" w:cs="宋体"/>
          <w:sz w:val="32"/>
          <w:szCs w:val="32"/>
        </w:rPr>
      </w:pPr>
    </w:p>
    <w:p w14:paraId="4BB00A1D">
      <w:pPr>
        <w:spacing w:line="360" w:lineRule="auto"/>
        <w:rPr>
          <w:rFonts w:hint="eastAsia" w:ascii="宋体" w:hAnsi="宋体" w:eastAsia="宋体" w:cs="宋体"/>
          <w:sz w:val="32"/>
          <w:szCs w:val="32"/>
        </w:rPr>
      </w:pPr>
    </w:p>
    <w:p w14:paraId="7A7874D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（2）技术参数和要求（功能和质量）</w:t>
      </w:r>
    </w:p>
    <w:tbl>
      <w:tblPr>
        <w:tblStyle w:val="15"/>
        <w:tblW w:w="9810" w:type="dxa"/>
        <w:jc w:val="center"/>
        <w:tblLayout w:type="fixed"/>
        <w:tblCellMar>
          <w:top w:w="0" w:type="dxa"/>
          <w:left w:w="108" w:type="dxa"/>
          <w:bottom w:w="0" w:type="dxa"/>
          <w:right w:w="108" w:type="dxa"/>
        </w:tblCellMar>
      </w:tblPr>
      <w:tblGrid>
        <w:gridCol w:w="1555"/>
        <w:gridCol w:w="1134"/>
        <w:gridCol w:w="7121"/>
      </w:tblGrid>
      <w:tr w14:paraId="1F442877">
        <w:tblPrEx>
          <w:tblCellMar>
            <w:top w:w="0" w:type="dxa"/>
            <w:left w:w="108" w:type="dxa"/>
            <w:bottom w:w="0" w:type="dxa"/>
            <w:right w:w="108" w:type="dxa"/>
          </w:tblCellMar>
        </w:tblPrEx>
        <w:trPr>
          <w:trHeight w:val="487"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60DE8260">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参数性质</w:t>
            </w:r>
          </w:p>
        </w:tc>
        <w:tc>
          <w:tcPr>
            <w:tcW w:w="1134" w:type="dxa"/>
            <w:tcBorders>
              <w:top w:val="single" w:color="auto" w:sz="4" w:space="0"/>
              <w:left w:val="nil"/>
              <w:bottom w:val="single" w:color="auto" w:sz="4" w:space="0"/>
              <w:right w:val="single" w:color="auto" w:sz="4" w:space="0"/>
            </w:tcBorders>
            <w:noWrap w:val="0"/>
            <w:vAlign w:val="center"/>
          </w:tcPr>
          <w:p w14:paraId="6FC34DFD">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编号</w:t>
            </w:r>
          </w:p>
        </w:tc>
        <w:tc>
          <w:tcPr>
            <w:tcW w:w="7121" w:type="dxa"/>
            <w:tcBorders>
              <w:top w:val="single" w:color="auto" w:sz="4" w:space="0"/>
              <w:left w:val="nil"/>
              <w:bottom w:val="single" w:color="auto" w:sz="4" w:space="0"/>
              <w:right w:val="single" w:color="auto" w:sz="4" w:space="0"/>
            </w:tcBorders>
            <w:noWrap w:val="0"/>
            <w:vAlign w:val="center"/>
          </w:tcPr>
          <w:p w14:paraId="4F720A7A">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技术参数和要求</w:t>
            </w:r>
          </w:p>
        </w:tc>
      </w:tr>
      <w:tr w14:paraId="44095F04">
        <w:tblPrEx>
          <w:tblCellMar>
            <w:top w:w="0" w:type="dxa"/>
            <w:left w:w="108" w:type="dxa"/>
            <w:bottom w:w="0" w:type="dxa"/>
            <w:right w:w="108" w:type="dxa"/>
          </w:tblCellMar>
        </w:tblPrEx>
        <w:trPr>
          <w:trHeight w:val="32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10521990">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7A8799A6">
            <w:pPr>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7121" w:type="dxa"/>
            <w:tcBorders>
              <w:top w:val="single" w:color="auto" w:sz="4" w:space="0"/>
              <w:left w:val="nil"/>
              <w:bottom w:val="single" w:color="auto" w:sz="4" w:space="0"/>
              <w:right w:val="single" w:color="auto" w:sz="4" w:space="0"/>
            </w:tcBorders>
            <w:noWrap w:val="0"/>
            <w:vAlign w:val="center"/>
          </w:tcPr>
          <w:p w14:paraId="6B02AF30">
            <w:pPr>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一、中华医学会产品</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编号2</w:t>
            </w:r>
            <w:r>
              <w:rPr>
                <w:rFonts w:hint="eastAsia" w:ascii="仿宋_GB2312" w:hAnsi="仿宋_GB2312" w:eastAsia="仿宋_GB2312" w:cs="仿宋_GB2312"/>
                <w:kern w:val="0"/>
                <w:sz w:val="32"/>
                <w:szCs w:val="32"/>
                <w:lang w:eastAsia="zh-CN"/>
              </w:rPr>
              <w:t>）</w:t>
            </w:r>
          </w:p>
        </w:tc>
      </w:tr>
      <w:tr w14:paraId="7EEA1B1D">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299CB500">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63C8DA8A">
            <w:pPr>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7121" w:type="dxa"/>
            <w:tcBorders>
              <w:top w:val="single" w:color="auto" w:sz="4" w:space="0"/>
              <w:left w:val="nil"/>
              <w:bottom w:val="single" w:color="auto" w:sz="4" w:space="0"/>
              <w:right w:val="single" w:color="auto" w:sz="4" w:space="0"/>
            </w:tcBorders>
            <w:noWrap w:val="0"/>
            <w:vAlign w:val="center"/>
          </w:tcPr>
          <w:p w14:paraId="5FE707EA">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中华医学期刊全文数据库：中华医学期刊全文数据库云端版、指南库、病例库</w:t>
            </w:r>
          </w:p>
        </w:tc>
      </w:tr>
      <w:tr w14:paraId="0E4116DC">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2225FA97">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052F3191">
            <w:pPr>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p>
        </w:tc>
        <w:tc>
          <w:tcPr>
            <w:tcW w:w="7121" w:type="dxa"/>
            <w:tcBorders>
              <w:top w:val="single" w:color="auto" w:sz="4" w:space="0"/>
              <w:left w:val="nil"/>
              <w:bottom w:val="single" w:color="auto" w:sz="4" w:space="0"/>
              <w:right w:val="single" w:color="auto" w:sz="4" w:space="0"/>
            </w:tcBorders>
            <w:noWrap w:val="0"/>
            <w:vAlign w:val="center"/>
          </w:tcPr>
          <w:p w14:paraId="202BCBA7">
            <w:pPr>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二、万方自有产品</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编号4至8</w:t>
            </w:r>
            <w:r>
              <w:rPr>
                <w:rFonts w:hint="eastAsia" w:ascii="仿宋_GB2312" w:hAnsi="仿宋_GB2312" w:eastAsia="仿宋_GB2312" w:cs="仿宋_GB2312"/>
                <w:kern w:val="0"/>
                <w:sz w:val="32"/>
                <w:szCs w:val="32"/>
                <w:lang w:eastAsia="zh-CN"/>
              </w:rPr>
              <w:t>）</w:t>
            </w:r>
          </w:p>
        </w:tc>
      </w:tr>
      <w:tr w14:paraId="331E2542">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4B4E93D5">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26EAA3D4">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w:t>
            </w:r>
          </w:p>
        </w:tc>
        <w:tc>
          <w:tcPr>
            <w:tcW w:w="7121" w:type="dxa"/>
            <w:tcBorders>
              <w:top w:val="single" w:color="auto" w:sz="4" w:space="0"/>
              <w:left w:val="nil"/>
              <w:bottom w:val="single" w:color="auto" w:sz="4" w:space="0"/>
              <w:right w:val="single" w:color="auto" w:sz="4" w:space="0"/>
            </w:tcBorders>
            <w:noWrap w:val="0"/>
            <w:vAlign w:val="center"/>
          </w:tcPr>
          <w:p w14:paraId="312DA88D">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数图产品-知识服务平台（网络版）：期刊、学位、会议、论文相似性检测、外文</w:t>
            </w:r>
          </w:p>
        </w:tc>
      </w:tr>
      <w:tr w14:paraId="488BD534">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0EFDD249">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7A305241">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w:t>
            </w:r>
          </w:p>
        </w:tc>
        <w:tc>
          <w:tcPr>
            <w:tcW w:w="7121" w:type="dxa"/>
            <w:tcBorders>
              <w:top w:val="single" w:color="auto" w:sz="4" w:space="0"/>
              <w:left w:val="nil"/>
              <w:bottom w:val="single" w:color="auto" w:sz="4" w:space="0"/>
              <w:right w:val="single" w:color="auto" w:sz="4" w:space="0"/>
            </w:tcBorders>
            <w:noWrap w:val="0"/>
            <w:vAlign w:val="center"/>
          </w:tcPr>
          <w:p w14:paraId="7784BA91">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医药产品-医学网（网络版）：</w:t>
            </w:r>
            <w:r>
              <w:rPr>
                <w:rFonts w:hint="eastAsia" w:ascii="仿宋_GB2312" w:hAnsi="仿宋_GB2312" w:eastAsia="仿宋_GB2312" w:cs="仿宋_GB2312"/>
                <w:kern w:val="0"/>
                <w:sz w:val="32"/>
                <w:szCs w:val="32"/>
                <w:lang w:val="en-US" w:eastAsia="zh-CN"/>
              </w:rPr>
              <w:t>期刊</w:t>
            </w:r>
            <w:r>
              <w:rPr>
                <w:rFonts w:hint="eastAsia" w:ascii="仿宋_GB2312" w:hAnsi="仿宋_GB2312" w:eastAsia="仿宋_GB2312" w:cs="仿宋_GB2312"/>
                <w:kern w:val="0"/>
                <w:sz w:val="32"/>
                <w:szCs w:val="32"/>
              </w:rPr>
              <w:t>、学位、会议、NSTL、新外文、医学图书、医学视频、检索发现系统、统计分析、临床诊疗知识库、中医药知识库、专利数据知识库、成果数据知识库、标准数据知识库、法规数据知识库</w:t>
            </w:r>
          </w:p>
        </w:tc>
      </w:tr>
      <w:tr w14:paraId="06CF7C6B">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500ACFB3">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1E1B5817">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w:t>
            </w:r>
          </w:p>
        </w:tc>
        <w:tc>
          <w:tcPr>
            <w:tcW w:w="7121" w:type="dxa"/>
            <w:tcBorders>
              <w:top w:val="single" w:color="auto" w:sz="4" w:space="0"/>
              <w:left w:val="nil"/>
              <w:bottom w:val="single" w:color="auto" w:sz="4" w:space="0"/>
              <w:right w:val="single" w:color="auto" w:sz="4" w:space="0"/>
            </w:tcBorders>
            <w:noWrap w:val="0"/>
            <w:vAlign w:val="center"/>
          </w:tcPr>
          <w:p w14:paraId="32D657AD">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医药产品-医学网（镜像版）更新：期刊、学位、会议、医学图书、临床诊疗知识库、中医药知识库</w:t>
            </w:r>
          </w:p>
        </w:tc>
      </w:tr>
      <w:tr w14:paraId="12C676D2">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252A66BE">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4542B165">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w:t>
            </w:r>
          </w:p>
        </w:tc>
        <w:tc>
          <w:tcPr>
            <w:tcW w:w="7121" w:type="dxa"/>
            <w:tcBorders>
              <w:top w:val="single" w:color="auto" w:sz="4" w:space="0"/>
              <w:left w:val="nil"/>
              <w:bottom w:val="single" w:color="auto" w:sz="4" w:space="0"/>
              <w:right w:val="single" w:color="auto" w:sz="4" w:space="0"/>
            </w:tcBorders>
            <w:noWrap w:val="0"/>
            <w:vAlign w:val="center"/>
          </w:tcPr>
          <w:p w14:paraId="61A69376">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医药产品-数字图书馆（网络版）维护：门户网站网络版</w:t>
            </w:r>
          </w:p>
        </w:tc>
      </w:tr>
      <w:tr w14:paraId="56C147EF">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6A4F8F5B">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1637D74B">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w:t>
            </w:r>
          </w:p>
        </w:tc>
        <w:tc>
          <w:tcPr>
            <w:tcW w:w="7121" w:type="dxa"/>
            <w:tcBorders>
              <w:top w:val="single" w:color="auto" w:sz="4" w:space="0"/>
              <w:left w:val="nil"/>
              <w:bottom w:val="single" w:color="auto" w:sz="4" w:space="0"/>
              <w:right w:val="single" w:color="auto" w:sz="4" w:space="0"/>
            </w:tcBorders>
            <w:noWrap w:val="0"/>
            <w:vAlign w:val="center"/>
          </w:tcPr>
          <w:p w14:paraId="73F6D73D">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医药产品-数字图书馆（镜像版）维护：门户网站镜像版</w:t>
            </w:r>
          </w:p>
        </w:tc>
      </w:tr>
    </w:tbl>
    <w:p w14:paraId="334203B5">
      <w:pPr>
        <w:rPr>
          <w:rFonts w:hint="default" w:ascii="仿宋_GB2312" w:hAnsi="仿宋_GB2312" w:eastAsia="仿宋_GB2312" w:cs="仿宋_GB2312"/>
          <w:sz w:val="32"/>
          <w:szCs w:val="32"/>
          <w:lang w:val="en-US" w:eastAsia="zh-CN"/>
        </w:rPr>
      </w:pPr>
    </w:p>
    <w:p w14:paraId="4015ACCC">
      <w:pPr>
        <w:rPr>
          <w:rFonts w:hint="default" w:ascii="仿宋_GB2312" w:hAnsi="仿宋_GB2312" w:eastAsia="仿宋_GB2312" w:cs="仿宋_GB2312"/>
          <w:sz w:val="32"/>
          <w:szCs w:val="32"/>
          <w:lang w:val="en-US" w:eastAsia="zh-CN"/>
        </w:rPr>
      </w:pPr>
    </w:p>
    <w:p w14:paraId="6C8BDD36">
      <w:pPr>
        <w:spacing w:line="360" w:lineRule="auto"/>
        <w:rPr>
          <w:rFonts w:hint="eastAsia" w:ascii="宋体" w:hAnsi="宋体" w:eastAsia="宋体" w:cs="宋体"/>
          <w:sz w:val="32"/>
          <w:szCs w:val="32"/>
        </w:rPr>
      </w:pPr>
    </w:p>
    <w:p w14:paraId="3C232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三、资格审查表</w:t>
      </w:r>
    </w:p>
    <w:tbl>
      <w:tblPr>
        <w:tblStyle w:val="15"/>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投标方须提供近三年内至少2场同类学术会议的成功案例（提供合同复印或扫描件）</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4AFC2A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75D6D9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745971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01FCC4A">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F111AE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F46124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D04AA5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67F9A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80991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74F46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C70F4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6E934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2284E6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52F2FB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E2D47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EC5E8F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3FF5D2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F1B8A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1D4F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十四、其它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8"/>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8"/>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8"/>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9E5BEB8">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8"/>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6"/>
        <w:tblW w:w="89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13"/>
        <w:gridCol w:w="2651"/>
        <w:gridCol w:w="3270"/>
      </w:tblGrid>
      <w:tr w14:paraId="47B1B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6" w:hRule="atLeast"/>
        </w:trPr>
        <w:tc>
          <w:tcPr>
            <w:tcW w:w="3013"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651" w:type="dxa"/>
            <w:vAlign w:val="center"/>
          </w:tcPr>
          <w:p w14:paraId="7281713E">
            <w:pPr>
              <w:spacing w:line="360" w:lineRule="auto"/>
              <w:ind w:firstLine="960" w:firstLineChars="400"/>
              <w:jc w:val="both"/>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w:t>
            </w:r>
          </w:p>
        </w:tc>
        <w:tc>
          <w:tcPr>
            <w:tcW w:w="3270" w:type="dxa"/>
            <w:vAlign w:val="center"/>
          </w:tcPr>
          <w:p w14:paraId="334BAA80">
            <w:pPr>
              <w:spacing w:line="360" w:lineRule="auto"/>
              <w:jc w:val="center"/>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r>
      <w:tr w14:paraId="088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9" w:hRule="atLeast"/>
        </w:trPr>
        <w:tc>
          <w:tcPr>
            <w:tcW w:w="3013"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651"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c>
          <w:tcPr>
            <w:tcW w:w="3270" w:type="dxa"/>
            <w:vMerge w:val="restart"/>
            <w:vAlign w:val="center"/>
          </w:tcPr>
          <w:p w14:paraId="1FFC5C1A">
            <w:pPr>
              <w:spacing w:line="360" w:lineRule="auto"/>
              <w:jc w:val="center"/>
              <w:rPr>
                <w:rFonts w:hint="eastAsia" w:ascii="宋体" w:hAnsi="宋体" w:eastAsia="宋体" w:cs="宋体"/>
                <w:b w:val="0"/>
                <w:color w:val="000000"/>
                <w:sz w:val="24"/>
                <w:szCs w:val="24"/>
                <w:lang w:val="en-US" w:eastAsia="zh-CN" w:bidi="ar-SA"/>
              </w:rPr>
            </w:pPr>
          </w:p>
        </w:tc>
      </w:tr>
      <w:tr w14:paraId="6EAE6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trPr>
        <w:tc>
          <w:tcPr>
            <w:tcW w:w="3013"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651" w:type="dxa"/>
            <w:vMerge w:val="continue"/>
            <w:vAlign w:val="center"/>
          </w:tcPr>
          <w:p w14:paraId="3E61E7D2"/>
        </w:tc>
        <w:tc>
          <w:tcPr>
            <w:tcW w:w="3270" w:type="dxa"/>
            <w:vMerge w:val="continue"/>
            <w:vAlign w:val="center"/>
          </w:tcPr>
          <w:p w14:paraId="1603DCAD"/>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2BC15073">
      <w:pPr>
        <w:rPr>
          <w:rFonts w:ascii="宋体" w:hAnsi="宋体" w:eastAsia="宋体"/>
          <w:sz w:val="24"/>
          <w:szCs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10FD81C">
      <w:pPr>
        <w:rPr>
          <w:rFonts w:hint="eastAsia" w:ascii="宋体" w:hAnsi="宋体" w:eastAsia="宋体"/>
          <w:b/>
          <w:color w:val="000000"/>
          <w:sz w:val="28"/>
          <w:szCs w:val="28"/>
          <w:lang w:val="en-US" w:eastAsia="zh-CN"/>
        </w:rPr>
      </w:pPr>
    </w:p>
    <w:p w14:paraId="575437C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5"/>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5523EAF7">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7F4281C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6F300B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ED31596">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D254015">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398BED0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16DF82A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64CC75BD">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920195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531D8CDB">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7CC0459">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3A0DD7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925155A">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（营业执照、资质证书复印件等）</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61930DC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25B70368">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036CB7-E51B-4001-901E-8AE6B7DB13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2" w:fontKey="{40FEC749-6D15-4F71-B7FC-C8072AFDF92F}"/>
  </w:font>
  <w:font w:name="Calibri Light">
    <w:panose1 w:val="020F0302020204030204"/>
    <w:charset w:val="00"/>
    <w:family w:val="auto"/>
    <w:pitch w:val="default"/>
    <w:sig w:usb0="E4002EFF" w:usb1="C200247B" w:usb2="00000009" w:usb3="00000000" w:csb0="200001FF" w:csb1="00000000"/>
    <w:embedRegular r:id="rId3" w:fontKey="{5BF661F3-FDB9-41E6-82E0-CA79F90357E7}"/>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4" w:fontKey="{23EDB148-6D28-412A-B9E0-3A471F655CCE}"/>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abstractNum w:abstractNumId="3">
    <w:nsid w:val="762148DF"/>
    <w:multiLevelType w:val="singleLevel"/>
    <w:tmpl w:val="762148DF"/>
    <w:lvl w:ilvl="0" w:tentative="0">
      <w:start w:val="1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5C059CD"/>
    <w:rsid w:val="060F2F14"/>
    <w:rsid w:val="06B07F83"/>
    <w:rsid w:val="06F04422"/>
    <w:rsid w:val="07EE0F70"/>
    <w:rsid w:val="080A65A2"/>
    <w:rsid w:val="0CC91539"/>
    <w:rsid w:val="0DA07F51"/>
    <w:rsid w:val="0DAD62ED"/>
    <w:rsid w:val="0F4E11A2"/>
    <w:rsid w:val="10147A6C"/>
    <w:rsid w:val="10D60D02"/>
    <w:rsid w:val="114A4798"/>
    <w:rsid w:val="11AB1717"/>
    <w:rsid w:val="11EF4694"/>
    <w:rsid w:val="150E71F6"/>
    <w:rsid w:val="1696735F"/>
    <w:rsid w:val="16AE783C"/>
    <w:rsid w:val="16E14FBF"/>
    <w:rsid w:val="19545A30"/>
    <w:rsid w:val="198E5E9E"/>
    <w:rsid w:val="19BD2CB7"/>
    <w:rsid w:val="1A9D7FC6"/>
    <w:rsid w:val="1BB9254A"/>
    <w:rsid w:val="1BCA010B"/>
    <w:rsid w:val="1DCA77EF"/>
    <w:rsid w:val="1E31141A"/>
    <w:rsid w:val="1ED20D4A"/>
    <w:rsid w:val="20341AF8"/>
    <w:rsid w:val="2092329D"/>
    <w:rsid w:val="214C62A1"/>
    <w:rsid w:val="216D46C6"/>
    <w:rsid w:val="224C6733"/>
    <w:rsid w:val="23507ADC"/>
    <w:rsid w:val="241F1D5F"/>
    <w:rsid w:val="247F58C9"/>
    <w:rsid w:val="24A7212A"/>
    <w:rsid w:val="25757733"/>
    <w:rsid w:val="26470B4A"/>
    <w:rsid w:val="266437D3"/>
    <w:rsid w:val="267A5F90"/>
    <w:rsid w:val="26915EA6"/>
    <w:rsid w:val="26DE053E"/>
    <w:rsid w:val="276714E7"/>
    <w:rsid w:val="281659F6"/>
    <w:rsid w:val="28871967"/>
    <w:rsid w:val="293A1937"/>
    <w:rsid w:val="2B28723B"/>
    <w:rsid w:val="2B5C1706"/>
    <w:rsid w:val="2B8A6B32"/>
    <w:rsid w:val="2BAC4D24"/>
    <w:rsid w:val="2D1D3BDB"/>
    <w:rsid w:val="2D833519"/>
    <w:rsid w:val="2DFB03C5"/>
    <w:rsid w:val="2FC378C6"/>
    <w:rsid w:val="2FD9098F"/>
    <w:rsid w:val="2FDF17DF"/>
    <w:rsid w:val="302671DA"/>
    <w:rsid w:val="302A1EA4"/>
    <w:rsid w:val="30D15875"/>
    <w:rsid w:val="32441EA5"/>
    <w:rsid w:val="3281623F"/>
    <w:rsid w:val="32944704"/>
    <w:rsid w:val="3436075B"/>
    <w:rsid w:val="34D54377"/>
    <w:rsid w:val="354D1D5F"/>
    <w:rsid w:val="357A0FA3"/>
    <w:rsid w:val="378A70E6"/>
    <w:rsid w:val="37FC75FC"/>
    <w:rsid w:val="383D56F7"/>
    <w:rsid w:val="393C0F46"/>
    <w:rsid w:val="3B993DF9"/>
    <w:rsid w:val="3D527E27"/>
    <w:rsid w:val="3E122A76"/>
    <w:rsid w:val="3E650D1D"/>
    <w:rsid w:val="3E9002A8"/>
    <w:rsid w:val="3F552A03"/>
    <w:rsid w:val="420378CC"/>
    <w:rsid w:val="44AA028A"/>
    <w:rsid w:val="44E6324D"/>
    <w:rsid w:val="4603606C"/>
    <w:rsid w:val="476308A2"/>
    <w:rsid w:val="47C04769"/>
    <w:rsid w:val="486160DA"/>
    <w:rsid w:val="489F057B"/>
    <w:rsid w:val="492553F9"/>
    <w:rsid w:val="4A686022"/>
    <w:rsid w:val="4ABC14C5"/>
    <w:rsid w:val="4AED3729"/>
    <w:rsid w:val="4C373667"/>
    <w:rsid w:val="4C422DF2"/>
    <w:rsid w:val="4E401983"/>
    <w:rsid w:val="4E473895"/>
    <w:rsid w:val="4FAE4949"/>
    <w:rsid w:val="4FAE723C"/>
    <w:rsid w:val="4FB4704D"/>
    <w:rsid w:val="4FB664D2"/>
    <w:rsid w:val="50110E80"/>
    <w:rsid w:val="511070DA"/>
    <w:rsid w:val="525F3507"/>
    <w:rsid w:val="5277467D"/>
    <w:rsid w:val="53560822"/>
    <w:rsid w:val="552C113E"/>
    <w:rsid w:val="557D67C8"/>
    <w:rsid w:val="571E5CB6"/>
    <w:rsid w:val="576C6B11"/>
    <w:rsid w:val="58156ACB"/>
    <w:rsid w:val="58FA0BA3"/>
    <w:rsid w:val="59137211"/>
    <w:rsid w:val="5A17370E"/>
    <w:rsid w:val="5A3E44A5"/>
    <w:rsid w:val="5C344BB6"/>
    <w:rsid w:val="5CFE4042"/>
    <w:rsid w:val="5DFF20EB"/>
    <w:rsid w:val="5E1C5429"/>
    <w:rsid w:val="5ED418C8"/>
    <w:rsid w:val="5EF71E76"/>
    <w:rsid w:val="5F92348B"/>
    <w:rsid w:val="5FDE26B4"/>
    <w:rsid w:val="616C33F6"/>
    <w:rsid w:val="6212481D"/>
    <w:rsid w:val="62DE1443"/>
    <w:rsid w:val="62E24E32"/>
    <w:rsid w:val="64A55108"/>
    <w:rsid w:val="64E47B74"/>
    <w:rsid w:val="6585763E"/>
    <w:rsid w:val="661108EC"/>
    <w:rsid w:val="665F0BE6"/>
    <w:rsid w:val="669049D8"/>
    <w:rsid w:val="67D14995"/>
    <w:rsid w:val="68186F0C"/>
    <w:rsid w:val="68204E22"/>
    <w:rsid w:val="69C8489A"/>
    <w:rsid w:val="6C0D60E9"/>
    <w:rsid w:val="6C852557"/>
    <w:rsid w:val="6CC71984"/>
    <w:rsid w:val="6CF91F25"/>
    <w:rsid w:val="6D4F63E7"/>
    <w:rsid w:val="6EF0008F"/>
    <w:rsid w:val="6F236889"/>
    <w:rsid w:val="6F2D2C6D"/>
    <w:rsid w:val="6F3911E0"/>
    <w:rsid w:val="6F5104C0"/>
    <w:rsid w:val="6F7A7F8F"/>
    <w:rsid w:val="704F20EA"/>
    <w:rsid w:val="70CD0FAF"/>
    <w:rsid w:val="710F0089"/>
    <w:rsid w:val="719B7B32"/>
    <w:rsid w:val="71DA20A9"/>
    <w:rsid w:val="723E077B"/>
    <w:rsid w:val="72D20C3B"/>
    <w:rsid w:val="72FA02C7"/>
    <w:rsid w:val="74D01F15"/>
    <w:rsid w:val="75080C92"/>
    <w:rsid w:val="75554A93"/>
    <w:rsid w:val="75596A9F"/>
    <w:rsid w:val="76330137"/>
    <w:rsid w:val="764374DD"/>
    <w:rsid w:val="76B838A9"/>
    <w:rsid w:val="7778661E"/>
    <w:rsid w:val="78564BB1"/>
    <w:rsid w:val="79003D12"/>
    <w:rsid w:val="790E68AB"/>
    <w:rsid w:val="7A0F674D"/>
    <w:rsid w:val="7A712C6F"/>
    <w:rsid w:val="7A8D5099"/>
    <w:rsid w:val="7BB21433"/>
    <w:rsid w:val="7D582F68"/>
    <w:rsid w:val="7DC23B16"/>
    <w:rsid w:val="7EC935E5"/>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5">
    <w:name w:val="heading 4"/>
    <w:basedOn w:val="1"/>
    <w:next w:val="1"/>
    <w:unhideWhenUsed/>
    <w:qFormat/>
    <w:uiPriority w:val="0"/>
    <w:pPr>
      <w:keepNext/>
      <w:keepLines/>
      <w:outlineLvl w:val="3"/>
    </w:pPr>
    <w:rPr>
      <w:rFonts w:ascii="Arial" w:hAnsi="Arial" w:eastAsia="黑体"/>
      <w:sz w:val="24"/>
    </w:rPr>
  </w:style>
  <w:style w:type="character" w:default="1" w:styleId="17">
    <w:name w:val="Default Paragraph Font"/>
    <w:autoRedefine/>
    <w:semiHidden/>
    <w:qFormat/>
    <w:uiPriority w:val="2"/>
  </w:style>
  <w:style w:type="table" w:default="1" w:styleId="15">
    <w:name w:val="Normal Table"/>
    <w:semiHidden/>
    <w:qFormat/>
    <w:uiPriority w:val="3"/>
    <w:tblPr>
      <w:tblCellMar>
        <w:top w:w="0" w:type="dxa"/>
        <w:left w:w="108" w:type="dxa"/>
        <w:bottom w:w="0" w:type="dxa"/>
        <w:right w:w="108" w:type="dxa"/>
      </w:tblCellMar>
    </w:tbl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afterLines="0" w:afterAutospacing="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4">
    <w:name w:val="Body Text First Indent 2"/>
    <w:basedOn w:val="7"/>
    <w:qFormat/>
    <w:uiPriority w:val="0"/>
    <w:pPr>
      <w:ind w:firstLine="420" w:firstLineChars="200"/>
    </w:pPr>
  </w:style>
  <w:style w:type="table" w:styleId="16">
    <w:name w:val="Table Grid"/>
    <w:basedOn w:val="15"/>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styleId="20">
    <w:name w:val="List Paragraph"/>
    <w:basedOn w:val="1"/>
    <w:qFormat/>
    <w:uiPriority w:val="26"/>
    <w:pPr>
      <w:ind w:firstLine="200"/>
    </w:pPr>
    <w:rPr>
      <w:rFonts w:ascii="Times New Roman" w:hAnsi="Times New Roman" w:eastAsia="宋体" w:cs="Times New Roman"/>
      <w:sz w:val="28"/>
      <w:szCs w:val="28"/>
    </w:rPr>
  </w:style>
  <w:style w:type="character" w:customStyle="1" w:styleId="21">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2">
    <w:name w:val="font11"/>
    <w:basedOn w:val="17"/>
    <w:autoRedefine/>
    <w:qFormat/>
    <w:uiPriority w:val="0"/>
    <w:rPr>
      <w:rFonts w:hint="eastAsia" w:ascii="宋体" w:hAnsi="宋体" w:eastAsia="宋体" w:cs="宋体"/>
      <w:color w:val="000000"/>
      <w:sz w:val="24"/>
      <w:szCs w:val="24"/>
      <w:u w:val="none"/>
    </w:rPr>
  </w:style>
  <w:style w:type="character" w:customStyle="1" w:styleId="23">
    <w:name w:val="font31"/>
    <w:basedOn w:val="17"/>
    <w:autoRedefine/>
    <w:qFormat/>
    <w:uiPriority w:val="0"/>
    <w:rPr>
      <w:rFonts w:hint="eastAsia" w:ascii="宋体" w:hAnsi="宋体" w:eastAsia="宋体" w:cs="宋体"/>
      <w:color w:val="000000"/>
      <w:sz w:val="21"/>
      <w:szCs w:val="21"/>
      <w:u w:val="none"/>
    </w:rPr>
  </w:style>
  <w:style w:type="paragraph" w:customStyle="1" w:styleId="24">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5">
    <w:name w:val="font41"/>
    <w:basedOn w:val="17"/>
    <w:autoRedefine/>
    <w:qFormat/>
    <w:uiPriority w:val="0"/>
    <w:rPr>
      <w:rFonts w:ascii="Calibri" w:hAnsi="Calibri" w:cs="Calibri"/>
      <w:color w:val="000000"/>
      <w:sz w:val="28"/>
      <w:szCs w:val="28"/>
      <w:u w:val="none"/>
    </w:rPr>
  </w:style>
  <w:style w:type="character" w:customStyle="1" w:styleId="26">
    <w:name w:val="font21"/>
    <w:basedOn w:val="17"/>
    <w:autoRedefine/>
    <w:qFormat/>
    <w:uiPriority w:val="0"/>
    <w:rPr>
      <w:rFonts w:hint="eastAsia" w:ascii="宋体" w:hAnsi="宋体" w:eastAsia="宋体" w:cs="宋体"/>
      <w:color w:val="000000"/>
      <w:sz w:val="21"/>
      <w:szCs w:val="21"/>
      <w:u w:val="none"/>
    </w:rPr>
  </w:style>
  <w:style w:type="table" w:customStyle="1" w:styleId="27">
    <w:name w:val="网格型1"/>
    <w:basedOn w:val="28"/>
    <w:qFormat/>
    <w:uiPriority w:val="0"/>
    <w:pPr>
      <w:widowControl w:val="0"/>
      <w:jc w:val="both"/>
    </w:pPr>
  </w:style>
  <w:style w:type="table" w:customStyle="1" w:styleId="28">
    <w:name w:val="普通表格1"/>
    <w:semiHidden/>
    <w:qFormat/>
    <w:uiPriority w:val="0"/>
  </w:style>
  <w:style w:type="character" w:customStyle="1" w:styleId="29">
    <w:name w:val="font51"/>
    <w:basedOn w:val="17"/>
    <w:qFormat/>
    <w:uiPriority w:val="0"/>
    <w:rPr>
      <w:rFonts w:ascii="Calibri" w:hAnsi="Calibri" w:cs="Calibri"/>
      <w:color w:val="000000"/>
      <w:sz w:val="22"/>
      <w:szCs w:val="22"/>
      <w:u w:val="none"/>
    </w:rPr>
  </w:style>
  <w:style w:type="paragraph" w:customStyle="1" w:styleId="30">
    <w:name w:val="Table Text"/>
    <w:basedOn w:val="1"/>
    <w:semiHidden/>
    <w:qFormat/>
    <w:uiPriority w:val="0"/>
    <w:rPr>
      <w:rFonts w:ascii="宋体" w:hAnsi="宋体" w:eastAsia="宋体" w:cs="宋体"/>
      <w:sz w:val="22"/>
      <w:szCs w:val="22"/>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6817</Words>
  <Characters>7891</Characters>
  <Lines>0</Lines>
  <Paragraphs>0</Paragraphs>
  <TotalTime>4</TotalTime>
  <ScaleCrop>false</ScaleCrop>
  <LinksUpToDate>false</LinksUpToDate>
  <CharactersWithSpaces>8264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2026-09-03T08:33:00Z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F036C85D1D6542229741D491691098F8_13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