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3BBC88A">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血液透析机等设备项目（二次）</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2026年9月4日</w:t>
      </w:r>
      <w:bookmarkStart w:id="1" w:name="_GoBack"/>
      <w:bookmarkEnd w:id="1"/>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45EC0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231CA1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17B080E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3F559E5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7B0561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339102B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0344A9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3DB17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32B433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4AD4347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血液透析机</w:t>
            </w:r>
          </w:p>
        </w:tc>
        <w:tc>
          <w:tcPr>
            <w:tcW w:w="1200" w:type="dxa"/>
            <w:vAlign w:val="center"/>
          </w:tcPr>
          <w:p w14:paraId="0AA2D42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2D9FBF28">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1683" w:type="dxa"/>
            <w:vAlign w:val="center"/>
          </w:tcPr>
          <w:p w14:paraId="1B9D35E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130000</w:t>
            </w:r>
          </w:p>
        </w:tc>
        <w:tc>
          <w:tcPr>
            <w:tcW w:w="1650" w:type="dxa"/>
            <w:vAlign w:val="center"/>
          </w:tcPr>
          <w:p w14:paraId="0C32A02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650000</w:t>
            </w:r>
          </w:p>
        </w:tc>
      </w:tr>
      <w:tr w14:paraId="78D47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DBAA5D4">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6179BB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遥测心电监护系统</w:t>
            </w:r>
          </w:p>
        </w:tc>
        <w:tc>
          <w:tcPr>
            <w:tcW w:w="1200" w:type="dxa"/>
            <w:vAlign w:val="center"/>
          </w:tcPr>
          <w:p w14:paraId="5B0CAAE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76ECDBA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1683" w:type="dxa"/>
            <w:vAlign w:val="center"/>
          </w:tcPr>
          <w:p w14:paraId="4FE2EE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16000</w:t>
            </w:r>
          </w:p>
        </w:tc>
        <w:tc>
          <w:tcPr>
            <w:tcW w:w="1650" w:type="dxa"/>
            <w:vAlign w:val="center"/>
          </w:tcPr>
          <w:p w14:paraId="34608CB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96000</w:t>
            </w:r>
          </w:p>
        </w:tc>
      </w:tr>
      <w:tr w14:paraId="4DBB0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10A6A1A">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67E3FDB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23A1ED7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746000</w:t>
            </w:r>
          </w:p>
        </w:tc>
      </w:tr>
      <w:tr w14:paraId="7E189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7E3CC5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6AA44D0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149BB1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69EBE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9133A6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61AE91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F8B8EB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3969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409210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3D0C521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23CA79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49AEE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8986A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07C1986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32364F6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23816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FDBD15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A2D9D8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1EA4AD0E">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3961FC33">
      <w:pPr>
        <w:rPr>
          <w:rFonts w:hint="eastAsia" w:hAnsi="宋体"/>
          <w:sz w:val="24"/>
          <w:szCs w:val="24"/>
          <w:lang w:val="en-US" w:eastAsia="zh-CN"/>
        </w:rPr>
      </w:pPr>
    </w:p>
    <w:p w14:paraId="523AC23F">
      <w:pPr>
        <w:rPr>
          <w:rFonts w:hint="eastAsia" w:hAnsi="宋体"/>
          <w:sz w:val="24"/>
          <w:szCs w:val="24"/>
          <w:lang w:val="en-US" w:eastAsia="zh-CN"/>
        </w:rPr>
      </w:pPr>
    </w:p>
    <w:p w14:paraId="6E7E1C8B">
      <w:pPr>
        <w:rPr>
          <w:rFonts w:hint="eastAsia" w:hAnsi="宋体"/>
          <w:sz w:val="24"/>
          <w:szCs w:val="24"/>
          <w:lang w:val="en-US" w:eastAsia="zh-CN"/>
        </w:rPr>
      </w:pPr>
    </w:p>
    <w:p w14:paraId="4BB28087">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66F8039">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本项目包含5台血液透析机，用于患者血液透析治疗；6套遥测心电监护系统，要求与科室在用中央监护系统配套使用，用于患者心电、血氧监测。</w:t>
      </w:r>
    </w:p>
    <w:p w14:paraId="358FF9F7">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2205F554">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血液透析机</w:t>
      </w:r>
    </w:p>
    <w:tbl>
      <w:tblPr>
        <w:tblStyle w:val="11"/>
        <w:tblW w:w="8630" w:type="dxa"/>
        <w:jc w:val="center"/>
        <w:tblLayout w:type="fixed"/>
        <w:tblCellMar>
          <w:top w:w="0" w:type="dxa"/>
          <w:left w:w="108" w:type="dxa"/>
          <w:bottom w:w="0" w:type="dxa"/>
          <w:right w:w="108" w:type="dxa"/>
        </w:tblCellMar>
      </w:tblPr>
      <w:tblGrid>
        <w:gridCol w:w="692"/>
        <w:gridCol w:w="750"/>
        <w:gridCol w:w="7188"/>
      </w:tblGrid>
      <w:tr w14:paraId="6E8F5472">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9E8766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292394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188" w:type="dxa"/>
            <w:tcBorders>
              <w:top w:val="single" w:color="auto" w:sz="4" w:space="0"/>
              <w:left w:val="nil"/>
              <w:bottom w:val="single" w:color="auto" w:sz="4" w:space="0"/>
              <w:right w:val="single" w:color="auto" w:sz="4" w:space="0"/>
            </w:tcBorders>
            <w:vAlign w:val="center"/>
          </w:tcPr>
          <w:p w14:paraId="18ADD77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C11C627">
        <w:tblPrEx>
          <w:tblCellMar>
            <w:top w:w="0" w:type="dxa"/>
            <w:left w:w="108" w:type="dxa"/>
            <w:bottom w:w="0" w:type="dxa"/>
            <w:right w:w="108" w:type="dxa"/>
          </w:tblCellMar>
        </w:tblPrEx>
        <w:trPr>
          <w:trHeight w:val="28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A37646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3434E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188" w:type="dxa"/>
            <w:tcBorders>
              <w:top w:val="single" w:color="auto" w:sz="4" w:space="0"/>
              <w:left w:val="nil"/>
              <w:bottom w:val="single" w:color="auto" w:sz="4" w:space="0"/>
              <w:right w:val="single" w:color="auto" w:sz="4" w:space="0"/>
            </w:tcBorders>
            <w:vAlign w:val="center"/>
          </w:tcPr>
          <w:p w14:paraId="620C1DE7">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说明书或设备标签上规定的设备使用年限</w:t>
            </w:r>
            <w:r>
              <w:rPr>
                <w:rFonts w:hint="eastAsia" w:ascii="宋体" w:hAnsi="宋体" w:eastAsia="宋体" w:cs="宋体"/>
                <w:sz w:val="21"/>
                <w:szCs w:val="21"/>
              </w:rPr>
              <w:t>：≥10年</w:t>
            </w:r>
            <w:r>
              <w:rPr>
                <w:rFonts w:hint="eastAsia" w:ascii="宋体" w:hAnsi="宋体" w:eastAsia="宋体" w:cs="宋体"/>
                <w:sz w:val="21"/>
                <w:szCs w:val="21"/>
                <w:lang w:eastAsia="zh-CN"/>
              </w:rPr>
              <w:t>。</w:t>
            </w:r>
          </w:p>
        </w:tc>
      </w:tr>
      <w:tr w14:paraId="2615F38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B566B3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6FFCA2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188" w:type="dxa"/>
            <w:tcBorders>
              <w:top w:val="single" w:color="auto" w:sz="4" w:space="0"/>
              <w:left w:val="nil"/>
              <w:bottom w:val="single" w:color="auto" w:sz="4" w:space="0"/>
              <w:right w:val="single" w:color="auto" w:sz="4" w:space="0"/>
            </w:tcBorders>
            <w:vAlign w:val="center"/>
          </w:tcPr>
          <w:p w14:paraId="5B5DACF9">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由于场地限制，</w:t>
            </w:r>
            <w:r>
              <w:rPr>
                <w:rFonts w:hint="eastAsia" w:ascii="宋体" w:hAnsi="宋体" w:eastAsia="宋体" w:cs="宋体"/>
                <w:sz w:val="21"/>
                <w:szCs w:val="21"/>
              </w:rPr>
              <w:t>机身尺寸</w:t>
            </w:r>
            <w:r>
              <w:rPr>
                <w:rFonts w:hint="eastAsia" w:ascii="宋体" w:hAnsi="宋体" w:eastAsia="宋体" w:cs="宋体"/>
                <w:sz w:val="21"/>
                <w:szCs w:val="21"/>
                <w:lang w:val="en-US" w:eastAsia="zh-CN"/>
              </w:rPr>
              <w:t>要求满足：</w:t>
            </w:r>
            <w:r>
              <w:rPr>
                <w:rFonts w:hint="eastAsia" w:ascii="宋体" w:hAnsi="宋体" w:eastAsia="宋体" w:cs="宋体"/>
                <w:sz w:val="21"/>
                <w:szCs w:val="21"/>
              </w:rPr>
              <w:t>机身宽度≤450mm，深度≤500mm</w:t>
            </w:r>
            <w:r>
              <w:rPr>
                <w:rFonts w:hint="eastAsia" w:ascii="宋体" w:hAnsi="宋体" w:eastAsia="宋体" w:cs="宋体"/>
                <w:sz w:val="21"/>
                <w:szCs w:val="21"/>
                <w:lang w:eastAsia="zh-CN"/>
              </w:rPr>
              <w:t>。</w:t>
            </w:r>
          </w:p>
        </w:tc>
      </w:tr>
      <w:tr w14:paraId="3AD41E1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DBC311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0C6CAC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188" w:type="dxa"/>
            <w:tcBorders>
              <w:top w:val="single" w:color="auto" w:sz="4" w:space="0"/>
              <w:left w:val="nil"/>
              <w:bottom w:val="single" w:color="auto" w:sz="4" w:space="0"/>
              <w:right w:val="single" w:color="auto" w:sz="4" w:space="0"/>
            </w:tcBorders>
            <w:vAlign w:val="center"/>
          </w:tcPr>
          <w:p w14:paraId="5C79528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透析液温度：至少包含33.0～40.0°C，实时监测可调，有超温保护装置</w:t>
            </w:r>
            <w:r>
              <w:rPr>
                <w:rFonts w:hint="eastAsia" w:ascii="宋体" w:hAnsi="宋体" w:eastAsia="宋体" w:cs="宋体"/>
                <w:sz w:val="21"/>
                <w:szCs w:val="21"/>
                <w:lang w:eastAsia="zh-CN"/>
              </w:rPr>
              <w:t>。</w:t>
            </w:r>
          </w:p>
        </w:tc>
      </w:tr>
      <w:tr w14:paraId="2E6388C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C6BBD8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905139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188" w:type="dxa"/>
            <w:tcBorders>
              <w:top w:val="single" w:color="auto" w:sz="4" w:space="0"/>
              <w:left w:val="nil"/>
              <w:bottom w:val="single" w:color="auto" w:sz="4" w:space="0"/>
              <w:right w:val="single" w:color="auto" w:sz="4" w:space="0"/>
            </w:tcBorders>
            <w:vAlign w:val="center"/>
          </w:tcPr>
          <w:p w14:paraId="1AFA21C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超滤速度：至少包含0.10～4.00L/h</w:t>
            </w:r>
            <w:r>
              <w:rPr>
                <w:rFonts w:hint="eastAsia" w:ascii="宋体" w:hAnsi="宋体" w:eastAsia="宋体" w:cs="宋体"/>
                <w:sz w:val="21"/>
                <w:szCs w:val="21"/>
                <w:lang w:eastAsia="zh-CN"/>
              </w:rPr>
              <w:t>，</w:t>
            </w:r>
            <w:r>
              <w:rPr>
                <w:rFonts w:hint="eastAsia" w:ascii="宋体" w:hAnsi="宋体" w:eastAsia="宋体" w:cs="宋体"/>
                <w:sz w:val="21"/>
                <w:szCs w:val="21"/>
              </w:rPr>
              <w:t>精度：</w:t>
            </w:r>
            <w:r>
              <w:rPr>
                <w:rFonts w:hint="eastAsia" w:ascii="宋体" w:hAnsi="宋体" w:eastAsia="宋体" w:cs="宋体"/>
                <w:sz w:val="21"/>
                <w:szCs w:val="21"/>
                <w:lang w:val="en-US" w:eastAsia="zh-CN"/>
              </w:rPr>
              <w:t>不超过</w:t>
            </w:r>
            <w:r>
              <w:rPr>
                <w:rFonts w:hint="eastAsia" w:ascii="宋体" w:hAnsi="宋体" w:eastAsia="宋体" w:cs="宋体"/>
                <w:sz w:val="21"/>
                <w:szCs w:val="21"/>
              </w:rPr>
              <w:t>±30ml/h或±0.1%</w:t>
            </w:r>
            <w:r>
              <w:rPr>
                <w:rFonts w:hint="eastAsia" w:ascii="宋体" w:hAnsi="宋体" w:eastAsia="宋体" w:cs="宋体"/>
                <w:sz w:val="21"/>
                <w:szCs w:val="21"/>
                <w:lang w:eastAsia="zh-CN"/>
              </w:rPr>
              <w:t>。</w:t>
            </w:r>
          </w:p>
        </w:tc>
      </w:tr>
      <w:tr w14:paraId="3CB8AD2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BC27E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16B9CC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188" w:type="dxa"/>
            <w:tcBorders>
              <w:top w:val="single" w:color="auto" w:sz="4" w:space="0"/>
              <w:left w:val="nil"/>
              <w:bottom w:val="single" w:color="auto" w:sz="4" w:space="0"/>
              <w:right w:val="single" w:color="auto" w:sz="4" w:space="0"/>
            </w:tcBorders>
            <w:vAlign w:val="center"/>
          </w:tcPr>
          <w:p w14:paraId="511FA672">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供水</w:t>
            </w:r>
            <w:r>
              <w:rPr>
                <w:rFonts w:hint="eastAsia" w:ascii="宋体" w:hAnsi="宋体" w:eastAsia="宋体" w:cs="宋体"/>
                <w:sz w:val="21"/>
                <w:szCs w:val="21"/>
                <w:lang w:eastAsia="zh-CN"/>
              </w:rPr>
              <w:t>：</w:t>
            </w:r>
            <w:r>
              <w:rPr>
                <w:rFonts w:hint="eastAsia" w:ascii="宋体" w:hAnsi="宋体" w:eastAsia="宋体" w:cs="宋体"/>
                <w:sz w:val="21"/>
                <w:szCs w:val="21"/>
              </w:rPr>
              <w:t>压力范围：至少包含1.5～7bar；温度范围：至少包含5 ℃～30 ℃。</w:t>
            </w:r>
          </w:p>
        </w:tc>
      </w:tr>
      <w:tr w14:paraId="6542530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7D32A8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BCDBE3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188" w:type="dxa"/>
            <w:tcBorders>
              <w:top w:val="single" w:color="auto" w:sz="4" w:space="0"/>
              <w:left w:val="nil"/>
              <w:bottom w:val="single" w:color="auto" w:sz="4" w:space="0"/>
              <w:right w:val="single" w:color="auto" w:sz="4" w:space="0"/>
            </w:tcBorders>
            <w:vAlign w:val="center"/>
          </w:tcPr>
          <w:p w14:paraId="27801FF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透析液浓度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总电导率）测量范围</w:t>
            </w:r>
            <w:r>
              <w:rPr>
                <w:rFonts w:hint="eastAsia" w:ascii="宋体" w:hAnsi="宋体" w:eastAsia="宋体" w:cs="宋体"/>
                <w:sz w:val="21"/>
                <w:szCs w:val="21"/>
              </w:rPr>
              <w:t>：至少包含10.0～20.0mS/cm。</w:t>
            </w:r>
          </w:p>
        </w:tc>
      </w:tr>
      <w:tr w14:paraId="2D56A99D">
        <w:tblPrEx>
          <w:tblCellMar>
            <w:top w:w="0" w:type="dxa"/>
            <w:left w:w="108" w:type="dxa"/>
            <w:bottom w:w="0" w:type="dxa"/>
            <w:right w:w="108" w:type="dxa"/>
          </w:tblCellMar>
        </w:tblPrEx>
        <w:trPr>
          <w:trHeight w:val="9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5D4B01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AD5F3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188" w:type="dxa"/>
            <w:tcBorders>
              <w:top w:val="single" w:color="auto" w:sz="4" w:space="0"/>
              <w:left w:val="nil"/>
              <w:bottom w:val="single" w:color="auto" w:sz="4" w:space="0"/>
              <w:right w:val="single" w:color="auto" w:sz="4" w:space="0"/>
            </w:tcBorders>
            <w:vAlign w:val="center"/>
          </w:tcPr>
          <w:p w14:paraId="65B0B77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透析器入口压：测量范围：至少包含0～+700mmHg；测量精确度：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5BE9263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5CC086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F67CA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188" w:type="dxa"/>
            <w:tcBorders>
              <w:top w:val="single" w:color="auto" w:sz="4" w:space="0"/>
              <w:left w:val="nil"/>
              <w:bottom w:val="single" w:color="auto" w:sz="4" w:space="0"/>
              <w:right w:val="single" w:color="auto" w:sz="4" w:space="0"/>
            </w:tcBorders>
            <w:vAlign w:val="center"/>
          </w:tcPr>
          <w:p w14:paraId="3C5D49F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动脉血泵：至少包含40～600mL/min。透析液流速：至少包含300～700mL/min，</w:t>
            </w:r>
            <w:r>
              <w:rPr>
                <w:rFonts w:hint="eastAsia" w:ascii="宋体" w:hAnsi="宋体" w:eastAsia="宋体" w:cs="宋体"/>
                <w:sz w:val="21"/>
                <w:szCs w:val="21"/>
                <w:lang w:val="en-US" w:eastAsia="zh-CN"/>
              </w:rPr>
              <w:t>至少</w:t>
            </w:r>
            <w:r>
              <w:rPr>
                <w:rFonts w:hint="eastAsia" w:ascii="宋体" w:hAnsi="宋体" w:eastAsia="宋体" w:cs="宋体"/>
                <w:sz w:val="21"/>
                <w:szCs w:val="21"/>
              </w:rPr>
              <w:t>1mL/min可调</w:t>
            </w:r>
            <w:r>
              <w:rPr>
                <w:rFonts w:hint="eastAsia" w:ascii="宋体" w:hAnsi="宋体" w:eastAsia="宋体" w:cs="宋体"/>
                <w:sz w:val="21"/>
                <w:szCs w:val="21"/>
                <w:lang w:eastAsia="zh-CN"/>
              </w:rPr>
              <w:t>。</w:t>
            </w:r>
          </w:p>
        </w:tc>
      </w:tr>
      <w:tr w14:paraId="0C085B3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2AE43C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FC1C1C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188" w:type="dxa"/>
            <w:tcBorders>
              <w:top w:val="single" w:color="auto" w:sz="4" w:space="0"/>
              <w:left w:val="nil"/>
              <w:bottom w:val="single" w:color="auto" w:sz="4" w:space="0"/>
              <w:right w:val="single" w:color="auto" w:sz="4" w:space="0"/>
            </w:tcBorders>
            <w:vAlign w:val="center"/>
          </w:tcPr>
          <w:p w14:paraId="0849ACC9">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漏血检测：</w:t>
            </w:r>
            <w:r>
              <w:rPr>
                <w:rFonts w:hint="eastAsia" w:ascii="宋体" w:hAnsi="宋体" w:eastAsia="宋体" w:cs="宋体"/>
                <w:sz w:val="21"/>
                <w:szCs w:val="21"/>
                <w:lang w:val="en-US" w:eastAsia="zh-CN"/>
              </w:rPr>
              <w:t>采用</w:t>
            </w:r>
            <w:r>
              <w:rPr>
                <w:rFonts w:hint="eastAsia" w:ascii="宋体" w:hAnsi="宋体" w:eastAsia="宋体" w:cs="宋体"/>
                <w:sz w:val="21"/>
                <w:szCs w:val="21"/>
              </w:rPr>
              <w:t>红绿双色光学检测；灵敏度：≤0.35mL/min或≤0.3mL血液/1L透析液。</w:t>
            </w:r>
          </w:p>
        </w:tc>
      </w:tr>
      <w:tr w14:paraId="0EBAA87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51DB6F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813E12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188" w:type="dxa"/>
            <w:tcBorders>
              <w:top w:val="single" w:color="auto" w:sz="4" w:space="0"/>
              <w:left w:val="nil"/>
              <w:bottom w:val="single" w:color="auto" w:sz="4" w:space="0"/>
              <w:right w:val="single" w:color="auto" w:sz="4" w:space="0"/>
            </w:tcBorders>
            <w:vAlign w:val="center"/>
          </w:tcPr>
          <w:p w14:paraId="44EDDD7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空气</w:t>
            </w:r>
            <w:r>
              <w:rPr>
                <w:rFonts w:hint="eastAsia" w:ascii="宋体" w:hAnsi="宋体" w:eastAsia="宋体" w:cs="宋体"/>
                <w:sz w:val="21"/>
                <w:szCs w:val="21"/>
                <w:lang w:val="en-US" w:eastAsia="zh-CN"/>
              </w:rPr>
              <w:t>检测</w:t>
            </w:r>
            <w:r>
              <w:rPr>
                <w:rFonts w:hint="eastAsia" w:ascii="宋体" w:hAnsi="宋体" w:eastAsia="宋体" w:cs="宋体"/>
                <w:sz w:val="21"/>
                <w:szCs w:val="21"/>
              </w:rPr>
              <w:t>：</w:t>
            </w:r>
            <w:r>
              <w:rPr>
                <w:rFonts w:hint="eastAsia" w:ascii="宋体" w:hAnsi="宋体" w:eastAsia="宋体" w:cs="宋体"/>
                <w:sz w:val="21"/>
                <w:szCs w:val="21"/>
                <w:lang w:val="en-US" w:eastAsia="zh-CN"/>
              </w:rPr>
              <w:t>采用</w:t>
            </w:r>
            <w:r>
              <w:rPr>
                <w:rFonts w:hint="eastAsia" w:ascii="宋体" w:hAnsi="宋体" w:eastAsia="宋体" w:cs="宋体"/>
                <w:sz w:val="21"/>
                <w:szCs w:val="21"/>
              </w:rPr>
              <w:t>超声波检测；检测精度：≤0.02mL。</w:t>
            </w:r>
          </w:p>
        </w:tc>
      </w:tr>
      <w:tr w14:paraId="5E4A4E6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595AD6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901B39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188" w:type="dxa"/>
            <w:tcBorders>
              <w:top w:val="single" w:color="auto" w:sz="4" w:space="0"/>
              <w:left w:val="nil"/>
              <w:bottom w:val="single" w:color="auto" w:sz="4" w:space="0"/>
              <w:right w:val="single" w:color="auto" w:sz="4" w:space="0"/>
            </w:tcBorders>
            <w:vAlign w:val="center"/>
          </w:tcPr>
          <w:p w14:paraId="0FCC69E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动脉压：测量范围：至少包含-300～+500mmHg；测量精确度：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2813C4C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D2E1D4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F2C8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188" w:type="dxa"/>
            <w:tcBorders>
              <w:top w:val="single" w:color="auto" w:sz="4" w:space="0"/>
              <w:left w:val="nil"/>
              <w:bottom w:val="single" w:color="auto" w:sz="4" w:space="0"/>
              <w:right w:val="single" w:color="auto" w:sz="4" w:space="0"/>
            </w:tcBorders>
            <w:vAlign w:val="center"/>
          </w:tcPr>
          <w:p w14:paraId="47DCA99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肝素泵：设置范围：至少包含0.0～9.9mL/h；注射器类型：20mL、30mL。可设定停止时间</w:t>
            </w:r>
            <w:r>
              <w:rPr>
                <w:rFonts w:hint="eastAsia" w:ascii="宋体" w:hAnsi="宋体" w:eastAsia="宋体" w:cs="宋体"/>
                <w:sz w:val="21"/>
                <w:szCs w:val="21"/>
                <w:lang w:eastAsia="zh-CN"/>
              </w:rPr>
              <w:t>、</w:t>
            </w:r>
            <w:r>
              <w:rPr>
                <w:rFonts w:hint="eastAsia" w:ascii="宋体" w:hAnsi="宋体" w:eastAsia="宋体" w:cs="宋体"/>
                <w:sz w:val="21"/>
                <w:szCs w:val="21"/>
              </w:rPr>
              <w:t>单次注入量</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p>
        </w:tc>
      </w:tr>
      <w:tr w14:paraId="068A519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F250EC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5BE325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188" w:type="dxa"/>
            <w:tcBorders>
              <w:top w:val="single" w:color="auto" w:sz="4" w:space="0"/>
              <w:left w:val="nil"/>
              <w:bottom w:val="single" w:color="auto" w:sz="4" w:space="0"/>
              <w:right w:val="single" w:color="auto" w:sz="4" w:space="0"/>
            </w:tcBorders>
            <w:vAlign w:val="center"/>
          </w:tcPr>
          <w:p w14:paraId="2B05744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静脉压：测量范围：至少包含-300～+500mmHg；测量精确度：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1D3031F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D85084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E6AF78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188" w:type="dxa"/>
            <w:tcBorders>
              <w:top w:val="single" w:color="auto" w:sz="4" w:space="0"/>
              <w:left w:val="nil"/>
              <w:bottom w:val="single" w:color="auto" w:sz="4" w:space="0"/>
              <w:right w:val="single" w:color="auto" w:sz="4" w:space="0"/>
            </w:tcBorders>
            <w:vAlign w:val="center"/>
          </w:tcPr>
          <w:p w14:paraId="25EBB0B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TMP：测量范围：至少包含-100～+500mmHg；测量精确度：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005688E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85B9D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5B738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188" w:type="dxa"/>
            <w:tcBorders>
              <w:top w:val="single" w:color="auto" w:sz="4" w:space="0"/>
              <w:left w:val="nil"/>
              <w:bottom w:val="single" w:color="auto" w:sz="4" w:space="0"/>
              <w:right w:val="single" w:color="auto" w:sz="4" w:space="0"/>
            </w:tcBorders>
            <w:vAlign w:val="center"/>
          </w:tcPr>
          <w:p w14:paraId="2DD928A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配置不小于</w:t>
            </w:r>
            <w:r>
              <w:rPr>
                <w:rFonts w:hint="eastAsia" w:ascii="宋体" w:hAnsi="宋体" w:eastAsia="宋体" w:cs="宋体"/>
                <w:sz w:val="21"/>
                <w:szCs w:val="21"/>
              </w:rPr>
              <w:t>15英寸彩色液晶显示器，触摸屏操作，可旋转，中文操作系统。</w:t>
            </w:r>
          </w:p>
        </w:tc>
      </w:tr>
      <w:tr w14:paraId="0A20C89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F3600C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A5087D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188" w:type="dxa"/>
            <w:tcBorders>
              <w:top w:val="single" w:color="auto" w:sz="4" w:space="0"/>
              <w:left w:val="nil"/>
              <w:bottom w:val="single" w:color="auto" w:sz="4" w:space="0"/>
              <w:right w:val="single" w:color="auto" w:sz="4" w:space="0"/>
            </w:tcBorders>
            <w:vAlign w:val="center"/>
          </w:tcPr>
          <w:p w14:paraId="38CF439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w:t>
            </w:r>
            <w:r>
              <w:rPr>
                <w:rFonts w:hint="eastAsia" w:ascii="宋体" w:hAnsi="宋体" w:eastAsia="宋体" w:cs="宋体"/>
                <w:sz w:val="21"/>
                <w:szCs w:val="21"/>
              </w:rPr>
              <w:t>后备电池：停电时自动跳转后备电池供电，支持体外循环监测，报警系统。运行时间</w:t>
            </w:r>
            <w:r>
              <w:rPr>
                <w:rFonts w:hint="eastAsia" w:ascii="宋体" w:hAnsi="宋体" w:eastAsia="宋体" w:cs="宋体"/>
                <w:sz w:val="21"/>
                <w:szCs w:val="21"/>
                <w:lang w:val="en-US" w:eastAsia="zh-CN"/>
              </w:rPr>
              <w:t>不</w:t>
            </w:r>
            <w:r>
              <w:rPr>
                <w:rFonts w:hint="eastAsia" w:ascii="宋体" w:hAnsi="宋体" w:eastAsia="宋体" w:cs="宋体"/>
                <w:sz w:val="21"/>
                <w:szCs w:val="21"/>
              </w:rPr>
              <w:t>少于30分钟，</w:t>
            </w:r>
            <w:r>
              <w:rPr>
                <w:rFonts w:hint="eastAsia" w:ascii="宋体" w:hAnsi="宋体" w:eastAsia="宋体" w:cs="宋体"/>
                <w:sz w:val="21"/>
                <w:szCs w:val="21"/>
                <w:lang w:val="en-US" w:eastAsia="zh-CN"/>
              </w:rPr>
              <w:t>具备</w:t>
            </w:r>
            <w:r>
              <w:rPr>
                <w:rFonts w:hint="eastAsia" w:ascii="宋体" w:hAnsi="宋体" w:eastAsia="宋体" w:cs="宋体"/>
                <w:sz w:val="21"/>
                <w:szCs w:val="21"/>
              </w:rPr>
              <w:t>断电数据保存功能</w:t>
            </w:r>
            <w:r>
              <w:rPr>
                <w:rFonts w:hint="eastAsia" w:ascii="宋体" w:hAnsi="宋体" w:eastAsia="宋体" w:cs="宋体"/>
                <w:sz w:val="21"/>
                <w:szCs w:val="21"/>
                <w:lang w:eastAsia="zh-CN"/>
              </w:rPr>
              <w:t>。</w:t>
            </w:r>
          </w:p>
        </w:tc>
      </w:tr>
      <w:tr w14:paraId="5EC8A1C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884F1A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B666AE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188" w:type="dxa"/>
            <w:tcBorders>
              <w:top w:val="single" w:color="auto" w:sz="4" w:space="0"/>
              <w:left w:val="nil"/>
              <w:bottom w:val="single" w:color="auto" w:sz="4" w:space="0"/>
              <w:right w:val="single" w:color="auto" w:sz="4" w:space="0"/>
            </w:tcBorders>
            <w:vAlign w:val="center"/>
          </w:tcPr>
          <w:p w14:paraId="5A52D847">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浓度曲线：可进行透析液浓度和碳酸氢盐浓度曲线治疗，每种均可预存≥8条曲线，实现个性化透析</w:t>
            </w:r>
            <w:r>
              <w:rPr>
                <w:rFonts w:hint="eastAsia" w:ascii="宋体" w:hAnsi="宋体" w:eastAsia="宋体" w:cs="宋体"/>
                <w:sz w:val="21"/>
                <w:szCs w:val="21"/>
                <w:lang w:eastAsia="zh-CN"/>
              </w:rPr>
              <w:t>；</w:t>
            </w:r>
            <w:r>
              <w:rPr>
                <w:rFonts w:hint="eastAsia" w:ascii="宋体" w:hAnsi="宋体" w:eastAsia="宋体" w:cs="宋体"/>
                <w:sz w:val="21"/>
                <w:szCs w:val="21"/>
              </w:rPr>
              <w:t>超滤曲线：可进行可调超滤曲线治疗，可预存≥8条曲线，</w:t>
            </w:r>
            <w:r>
              <w:rPr>
                <w:rFonts w:hint="eastAsia" w:ascii="宋体" w:hAnsi="宋体" w:eastAsia="宋体" w:cs="宋体"/>
                <w:sz w:val="21"/>
                <w:szCs w:val="21"/>
                <w:lang w:val="en-US" w:eastAsia="zh-CN"/>
              </w:rPr>
              <w:t>以</w:t>
            </w:r>
            <w:r>
              <w:rPr>
                <w:rFonts w:hint="eastAsia" w:ascii="宋体" w:hAnsi="宋体" w:eastAsia="宋体" w:cs="宋体"/>
                <w:sz w:val="21"/>
                <w:szCs w:val="21"/>
              </w:rPr>
              <w:t>实现个性化透析。</w:t>
            </w:r>
          </w:p>
        </w:tc>
      </w:tr>
      <w:tr w14:paraId="1A95CF0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900126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B70AD4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188" w:type="dxa"/>
            <w:tcBorders>
              <w:top w:val="single" w:color="auto" w:sz="4" w:space="0"/>
              <w:left w:val="nil"/>
              <w:bottom w:val="single" w:color="auto" w:sz="4" w:space="0"/>
              <w:right w:val="single" w:color="auto" w:sz="4" w:space="0"/>
            </w:tcBorders>
            <w:vAlign w:val="center"/>
          </w:tcPr>
          <w:p w14:paraId="35EC3FB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B粉筒支架组件：</w:t>
            </w:r>
            <w:r>
              <w:rPr>
                <w:rFonts w:hint="eastAsia" w:ascii="宋体" w:hAnsi="宋体" w:eastAsia="宋体" w:cs="宋体"/>
                <w:sz w:val="21"/>
                <w:szCs w:val="21"/>
                <w:lang w:val="en-US" w:eastAsia="zh-CN"/>
              </w:rPr>
              <w:t>配置</w:t>
            </w:r>
            <w:r>
              <w:rPr>
                <w:rFonts w:hint="eastAsia" w:ascii="宋体" w:hAnsi="宋体" w:eastAsia="宋体" w:cs="宋体"/>
                <w:sz w:val="21"/>
                <w:szCs w:val="21"/>
              </w:rPr>
              <w:t>碳酸氢盐干粉自动配制系统。</w:t>
            </w:r>
          </w:p>
        </w:tc>
      </w:tr>
      <w:tr w14:paraId="048AF9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6F93BE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3A2756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188" w:type="dxa"/>
            <w:tcBorders>
              <w:top w:val="single" w:color="auto" w:sz="4" w:space="0"/>
              <w:left w:val="nil"/>
              <w:bottom w:val="single" w:color="auto" w:sz="4" w:space="0"/>
              <w:right w:val="single" w:color="auto" w:sz="4" w:space="0"/>
            </w:tcBorders>
            <w:vAlign w:val="center"/>
          </w:tcPr>
          <w:p w14:paraId="4044E3C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液面调整：具备动脉壶和静脉壶液面电动调整功能，以方便操作。</w:t>
            </w:r>
          </w:p>
        </w:tc>
      </w:tr>
      <w:tr w14:paraId="3A26521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A4B430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9AFAE6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188" w:type="dxa"/>
            <w:tcBorders>
              <w:top w:val="single" w:color="auto" w:sz="4" w:space="0"/>
              <w:left w:val="nil"/>
              <w:bottom w:val="single" w:color="auto" w:sz="4" w:space="0"/>
              <w:right w:val="single" w:color="auto" w:sz="4" w:space="0"/>
            </w:tcBorders>
            <w:vAlign w:val="center"/>
          </w:tcPr>
          <w:p w14:paraId="3E56AC1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设备外观可见动脉压、透析器血液入口压和静脉压压力监测口，能同时监测泵前动脉压、透析器血液入口压和静脉压，保障患者治疗安全。</w:t>
            </w:r>
          </w:p>
        </w:tc>
      </w:tr>
      <w:tr w14:paraId="0622030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2C0D9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81119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188" w:type="dxa"/>
            <w:tcBorders>
              <w:top w:val="single" w:color="auto" w:sz="4" w:space="0"/>
              <w:left w:val="nil"/>
              <w:bottom w:val="single" w:color="auto" w:sz="4" w:space="0"/>
              <w:right w:val="single" w:color="auto" w:sz="4" w:space="0"/>
            </w:tcBorders>
            <w:vAlign w:val="center"/>
          </w:tcPr>
          <w:p w14:paraId="1B893A91">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具有一键排液功能，治疗结束后可以一键自动排出透析器膜内、膜外和管路内液体</w:t>
            </w:r>
            <w:r>
              <w:rPr>
                <w:rFonts w:hint="eastAsia" w:ascii="宋体" w:hAnsi="宋体" w:eastAsia="宋体" w:cs="宋体"/>
                <w:sz w:val="21"/>
                <w:szCs w:val="21"/>
                <w:lang w:eastAsia="zh-CN"/>
              </w:rPr>
              <w:t>。</w:t>
            </w:r>
          </w:p>
        </w:tc>
      </w:tr>
      <w:tr w14:paraId="3143B26B">
        <w:tblPrEx>
          <w:tblCellMar>
            <w:top w:w="0" w:type="dxa"/>
            <w:left w:w="108" w:type="dxa"/>
            <w:bottom w:w="0" w:type="dxa"/>
            <w:right w:w="108" w:type="dxa"/>
          </w:tblCellMar>
        </w:tblPrEx>
        <w:trPr>
          <w:trHeight w:val="25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85E44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E3461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188" w:type="dxa"/>
            <w:tcBorders>
              <w:top w:val="single" w:color="auto" w:sz="4" w:space="0"/>
              <w:left w:val="nil"/>
              <w:bottom w:val="single" w:color="auto" w:sz="4" w:space="0"/>
              <w:right w:val="single" w:color="auto" w:sz="4" w:space="0"/>
            </w:tcBorders>
            <w:vAlign w:val="center"/>
          </w:tcPr>
          <w:p w14:paraId="6E11D90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设备具备排液口组件，预冲废液可以联机排放，不需要废液袋。</w:t>
            </w:r>
          </w:p>
        </w:tc>
      </w:tr>
      <w:tr w14:paraId="171FF47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C13362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14711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188" w:type="dxa"/>
            <w:tcBorders>
              <w:top w:val="single" w:color="auto" w:sz="4" w:space="0"/>
              <w:left w:val="nil"/>
              <w:bottom w:val="single" w:color="auto" w:sz="4" w:space="0"/>
              <w:right w:val="single" w:color="auto" w:sz="4" w:space="0"/>
            </w:tcBorders>
            <w:vAlign w:val="center"/>
          </w:tcPr>
          <w:p w14:paraId="22B703D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报警提示功能：≥4种颜色报警指示灯，具有声光报警指示，可帮助医护及时准确判断报警提示内容。</w:t>
            </w:r>
          </w:p>
        </w:tc>
      </w:tr>
      <w:tr w14:paraId="17D9456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02CB8E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418D9E1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188" w:type="dxa"/>
            <w:tcBorders>
              <w:top w:val="single" w:color="auto" w:sz="4" w:space="0"/>
              <w:left w:val="nil"/>
              <w:bottom w:val="single" w:color="auto" w:sz="4" w:space="0"/>
              <w:right w:val="single" w:color="auto" w:sz="4" w:space="0"/>
            </w:tcBorders>
            <w:vAlign w:val="center"/>
          </w:tcPr>
          <w:p w14:paraId="2C28AC2A">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配置在线</w:t>
            </w:r>
            <w:r>
              <w:rPr>
                <w:rFonts w:hint="eastAsia" w:ascii="宋体" w:hAnsi="宋体" w:eastAsia="宋体" w:cs="宋体"/>
                <w:sz w:val="21"/>
                <w:szCs w:val="21"/>
              </w:rPr>
              <w:t>血压计组件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检测患者血压；配置血容计组件；配置在线清除率监测组件。</w:t>
            </w:r>
          </w:p>
        </w:tc>
      </w:tr>
      <w:tr w14:paraId="1BD15B0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ABA45E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525D11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188" w:type="dxa"/>
            <w:tcBorders>
              <w:top w:val="single" w:color="auto" w:sz="4" w:space="0"/>
              <w:left w:val="nil"/>
              <w:bottom w:val="single" w:color="auto" w:sz="4" w:space="0"/>
              <w:right w:val="single" w:color="auto" w:sz="4" w:space="0"/>
            </w:tcBorders>
            <w:vAlign w:val="center"/>
          </w:tcPr>
          <w:p w14:paraId="7A28273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配套用一次性医用耗材须进入内蒙古药品和医用耗材招采管理系统。</w:t>
            </w:r>
          </w:p>
        </w:tc>
      </w:tr>
      <w:tr w14:paraId="17AD8F0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C831C5F">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2B3235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26</w:t>
            </w:r>
          </w:p>
        </w:tc>
        <w:tc>
          <w:tcPr>
            <w:tcW w:w="7188" w:type="dxa"/>
            <w:tcBorders>
              <w:top w:val="single" w:color="auto" w:sz="4" w:space="0"/>
              <w:left w:val="nil"/>
              <w:bottom w:val="single" w:color="auto" w:sz="4" w:space="0"/>
              <w:right w:val="single" w:color="auto" w:sz="4" w:space="0"/>
            </w:tcBorders>
            <w:shd w:val="clear" w:color="auto" w:fill="auto"/>
            <w:vAlign w:val="center"/>
          </w:tcPr>
          <w:p w14:paraId="1F2D7925">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7AC385A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17130E">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6E216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27</w:t>
            </w:r>
          </w:p>
        </w:tc>
        <w:tc>
          <w:tcPr>
            <w:tcW w:w="7188" w:type="dxa"/>
            <w:tcBorders>
              <w:top w:val="single" w:color="auto" w:sz="4" w:space="0"/>
              <w:left w:val="nil"/>
              <w:bottom w:val="single" w:color="auto" w:sz="4" w:space="0"/>
              <w:right w:val="single" w:color="auto" w:sz="4" w:space="0"/>
            </w:tcBorders>
            <w:shd w:val="clear" w:color="auto" w:fill="auto"/>
            <w:vAlign w:val="center"/>
          </w:tcPr>
          <w:p w14:paraId="6C4BE1D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11D3E1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766D59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8BEDE0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28</w:t>
            </w:r>
          </w:p>
        </w:tc>
        <w:tc>
          <w:tcPr>
            <w:tcW w:w="7188" w:type="dxa"/>
            <w:tcBorders>
              <w:top w:val="single" w:color="auto" w:sz="4" w:space="0"/>
              <w:left w:val="nil"/>
              <w:bottom w:val="single" w:color="auto" w:sz="4" w:space="0"/>
              <w:right w:val="single" w:color="auto" w:sz="4" w:space="0"/>
            </w:tcBorders>
            <w:shd w:val="clear" w:color="auto" w:fill="auto"/>
            <w:vAlign w:val="center"/>
          </w:tcPr>
          <w:p w14:paraId="2485D06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77F3C28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36E27F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E639CA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29</w:t>
            </w:r>
          </w:p>
        </w:tc>
        <w:tc>
          <w:tcPr>
            <w:tcW w:w="7188" w:type="dxa"/>
            <w:tcBorders>
              <w:top w:val="single" w:color="auto" w:sz="4" w:space="0"/>
              <w:left w:val="nil"/>
              <w:bottom w:val="single" w:color="auto" w:sz="4" w:space="0"/>
              <w:right w:val="single" w:color="auto" w:sz="4" w:space="0"/>
            </w:tcBorders>
            <w:shd w:val="clear" w:color="auto" w:fill="auto"/>
            <w:vAlign w:val="center"/>
          </w:tcPr>
          <w:p w14:paraId="745D4A7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055C24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428B4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4ED75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30</w:t>
            </w:r>
          </w:p>
        </w:tc>
        <w:tc>
          <w:tcPr>
            <w:tcW w:w="7188" w:type="dxa"/>
            <w:tcBorders>
              <w:top w:val="single" w:color="auto" w:sz="4" w:space="0"/>
              <w:left w:val="nil"/>
              <w:bottom w:val="single" w:color="auto" w:sz="4" w:space="0"/>
              <w:right w:val="single" w:color="auto" w:sz="4" w:space="0"/>
            </w:tcBorders>
            <w:shd w:val="clear" w:color="auto" w:fill="auto"/>
            <w:vAlign w:val="center"/>
          </w:tcPr>
          <w:p w14:paraId="68D1A51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4EE2A75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8F1202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64B7F6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31</w:t>
            </w:r>
          </w:p>
        </w:tc>
        <w:tc>
          <w:tcPr>
            <w:tcW w:w="7188" w:type="dxa"/>
            <w:tcBorders>
              <w:top w:val="single" w:color="auto" w:sz="4" w:space="0"/>
              <w:left w:val="nil"/>
              <w:bottom w:val="single" w:color="auto" w:sz="4" w:space="0"/>
              <w:right w:val="single" w:color="auto" w:sz="4" w:space="0"/>
            </w:tcBorders>
            <w:shd w:val="clear" w:color="auto" w:fill="auto"/>
            <w:vAlign w:val="center"/>
          </w:tcPr>
          <w:p w14:paraId="496E8CC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112BA190">
        <w:tblPrEx>
          <w:tblCellMar>
            <w:top w:w="0" w:type="dxa"/>
            <w:left w:w="108" w:type="dxa"/>
            <w:bottom w:w="0" w:type="dxa"/>
            <w:right w:w="108" w:type="dxa"/>
          </w:tblCellMar>
        </w:tblPrEx>
        <w:trPr>
          <w:trHeight w:val="365" w:hRule="atLeast"/>
          <w:jc w:val="center"/>
        </w:trPr>
        <w:tc>
          <w:tcPr>
            <w:tcW w:w="86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FCEB7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35055F45">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2.遥测心电监护系统</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6C89D865">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279052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EAF746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52FA0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D2D568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8FC505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9A811B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5723085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遥测发射盒重量不超过200克（含电池）</w:t>
            </w:r>
            <w:r>
              <w:rPr>
                <w:rFonts w:hint="eastAsia" w:ascii="宋体" w:hAnsi="宋体" w:eastAsia="宋体" w:cs="宋体"/>
                <w:sz w:val="21"/>
                <w:szCs w:val="21"/>
                <w:lang w:eastAsia="zh-CN"/>
              </w:rPr>
              <w:t>。</w:t>
            </w:r>
          </w:p>
        </w:tc>
      </w:tr>
      <w:tr w14:paraId="7E58520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53B1B5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325D8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1B92FD8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遥测发射盒防水等级</w:t>
            </w:r>
            <w:r>
              <w:rPr>
                <w:rFonts w:hint="eastAsia" w:ascii="宋体" w:hAnsi="宋体" w:eastAsia="宋体" w:cs="宋体"/>
                <w:sz w:val="21"/>
                <w:szCs w:val="21"/>
                <w:lang w:val="en-US" w:eastAsia="zh-CN"/>
              </w:rPr>
              <w:t>满足至少</w:t>
            </w:r>
            <w:r>
              <w:rPr>
                <w:rFonts w:hint="eastAsia" w:ascii="宋体" w:hAnsi="宋体" w:eastAsia="宋体" w:cs="宋体"/>
                <w:sz w:val="21"/>
                <w:szCs w:val="21"/>
              </w:rPr>
              <w:t>IPX7要求</w:t>
            </w:r>
            <w:r>
              <w:rPr>
                <w:rFonts w:hint="eastAsia" w:ascii="宋体" w:hAnsi="宋体" w:eastAsia="宋体" w:cs="宋体"/>
                <w:sz w:val="21"/>
                <w:szCs w:val="21"/>
                <w:lang w:eastAsia="zh-CN"/>
              </w:rPr>
              <w:t>，</w:t>
            </w:r>
            <w:r>
              <w:rPr>
                <w:rFonts w:hint="eastAsia" w:ascii="宋体" w:hAnsi="宋体" w:eastAsia="宋体" w:cs="宋体"/>
                <w:sz w:val="21"/>
                <w:szCs w:val="21"/>
              </w:rPr>
              <w:t>抗跌落测试通过1.5米跌落测试，电击防护等级CF</w:t>
            </w:r>
            <w:r>
              <w:rPr>
                <w:rFonts w:hint="eastAsia" w:ascii="宋体" w:hAnsi="宋体" w:eastAsia="宋体" w:cs="宋体"/>
                <w:sz w:val="21"/>
                <w:szCs w:val="21"/>
                <w:lang w:eastAsia="zh-CN"/>
              </w:rPr>
              <w:t>。</w:t>
            </w:r>
          </w:p>
        </w:tc>
      </w:tr>
      <w:tr w14:paraId="5F55F5D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5BA872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5DDC420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38C718B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遥测发射盒屏幕尺寸≥1.5英寸，彩色屏幕分辨率≥240 x 240像素</w:t>
            </w:r>
            <w:r>
              <w:rPr>
                <w:rFonts w:hint="eastAsia" w:ascii="宋体" w:hAnsi="宋体" w:eastAsia="宋体" w:cs="宋体"/>
                <w:sz w:val="21"/>
                <w:szCs w:val="21"/>
                <w:lang w:eastAsia="zh-CN"/>
              </w:rPr>
              <w:t>。</w:t>
            </w:r>
          </w:p>
        </w:tc>
      </w:tr>
      <w:tr w14:paraId="4415037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09E440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01C918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125A83AE">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遥测发射盒屏幕可同时显示至少2个参数和1道波形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心电、呼吸和血氧监测，提供HR、ST、PVC、RR测量值，以及SpO2、PR测量值（ST、PVC在中央站上显示即可）</w:t>
            </w:r>
            <w:r>
              <w:rPr>
                <w:rFonts w:hint="eastAsia" w:ascii="宋体" w:hAnsi="宋体" w:eastAsia="宋体" w:cs="宋体"/>
                <w:sz w:val="21"/>
                <w:szCs w:val="21"/>
                <w:lang w:eastAsia="zh-CN"/>
              </w:rPr>
              <w:t>；</w:t>
            </w:r>
          </w:p>
        </w:tc>
      </w:tr>
      <w:tr w14:paraId="2243D48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134B0F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E5EEBB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2EAA6BE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≥3通道心电波形同步分析，可进行多导心电分析</w:t>
            </w:r>
            <w:r>
              <w:rPr>
                <w:rFonts w:hint="eastAsia" w:ascii="宋体" w:hAnsi="宋体" w:eastAsia="宋体" w:cs="宋体"/>
                <w:sz w:val="21"/>
                <w:szCs w:val="21"/>
                <w:lang w:eastAsia="zh-CN"/>
              </w:rPr>
              <w:t>，</w:t>
            </w:r>
            <w:r>
              <w:rPr>
                <w:rFonts w:hint="eastAsia" w:ascii="宋体" w:hAnsi="宋体" w:eastAsia="宋体" w:cs="宋体"/>
                <w:sz w:val="21"/>
                <w:szCs w:val="21"/>
              </w:rPr>
              <w:t>支持起搏分析功能</w:t>
            </w:r>
            <w:r>
              <w:rPr>
                <w:rFonts w:hint="eastAsia" w:ascii="宋体" w:hAnsi="宋体" w:eastAsia="宋体" w:cs="宋体"/>
                <w:sz w:val="21"/>
                <w:szCs w:val="21"/>
                <w:lang w:eastAsia="zh-CN"/>
              </w:rPr>
              <w:t>；</w:t>
            </w:r>
            <w:r>
              <w:rPr>
                <w:rFonts w:hint="eastAsia" w:ascii="宋体" w:hAnsi="宋体" w:eastAsia="宋体" w:cs="宋体"/>
                <w:sz w:val="21"/>
                <w:szCs w:val="21"/>
              </w:rPr>
              <w:t>具有QT/QTc测量功能，提供QT、QTc和ΔQTc参数值（中央站上显示即可）</w:t>
            </w:r>
            <w:r>
              <w:rPr>
                <w:rFonts w:hint="eastAsia" w:ascii="宋体" w:hAnsi="宋体" w:eastAsia="宋体" w:cs="宋体"/>
                <w:sz w:val="21"/>
                <w:szCs w:val="21"/>
                <w:lang w:eastAsia="zh-CN"/>
              </w:rPr>
              <w:t>。</w:t>
            </w:r>
          </w:p>
        </w:tc>
      </w:tr>
      <w:tr w14:paraId="62B3222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83D242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5261EE6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216AC1B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房颤及室上性心律失常分析功能，如：室上性心动过速，SVCs/min等，</w:t>
            </w:r>
            <w:r>
              <w:rPr>
                <w:rFonts w:hint="eastAsia" w:ascii="宋体" w:hAnsi="宋体" w:eastAsia="宋体" w:cs="宋体"/>
                <w:sz w:val="21"/>
                <w:szCs w:val="21"/>
                <w:lang w:val="en-US" w:eastAsia="zh-CN"/>
              </w:rPr>
              <w:t>具备</w:t>
            </w:r>
            <w:r>
              <w:rPr>
                <w:rFonts w:hint="eastAsia" w:ascii="宋体" w:hAnsi="宋体" w:eastAsia="宋体" w:cs="宋体"/>
                <w:sz w:val="21"/>
                <w:szCs w:val="21"/>
              </w:rPr>
              <w:t>≥25种实时心律失常分析</w:t>
            </w:r>
            <w:r>
              <w:rPr>
                <w:rFonts w:hint="eastAsia" w:ascii="宋体" w:hAnsi="宋体" w:eastAsia="宋体" w:cs="宋体"/>
                <w:sz w:val="21"/>
                <w:szCs w:val="21"/>
                <w:lang w:eastAsia="zh-CN"/>
              </w:rPr>
              <w:t>。</w:t>
            </w:r>
          </w:p>
        </w:tc>
      </w:tr>
      <w:tr w14:paraId="42540A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8417E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EC1971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4EADA94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遥测发射盒应具备硬按键，至少包括开关机/关屏、护士呼叫和主界面键</w:t>
            </w:r>
            <w:r>
              <w:rPr>
                <w:rFonts w:hint="eastAsia" w:ascii="宋体" w:hAnsi="宋体" w:eastAsia="宋体" w:cs="宋体"/>
                <w:sz w:val="21"/>
                <w:szCs w:val="21"/>
                <w:lang w:val="en-US" w:eastAsia="zh-CN"/>
              </w:rPr>
              <w:t>等。</w:t>
            </w:r>
          </w:p>
        </w:tc>
      </w:tr>
      <w:tr w14:paraId="3B68EF1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6566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3A7C79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661E9E9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在同品牌监护仪上通过它床观察的方式查看连接到中央站的遥测监测数据和报警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设备实时定位和设备历史位置追踪功能</w:t>
            </w:r>
            <w:r>
              <w:rPr>
                <w:rFonts w:hint="eastAsia" w:ascii="宋体" w:hAnsi="宋体" w:eastAsia="宋体" w:cs="宋体"/>
                <w:sz w:val="21"/>
                <w:szCs w:val="21"/>
                <w:lang w:eastAsia="zh-CN"/>
              </w:rPr>
              <w:t>。</w:t>
            </w:r>
          </w:p>
        </w:tc>
      </w:tr>
      <w:tr w14:paraId="2774675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0A6A94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AF901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49940E4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可以采用一块可充电锂电池供电，使用全新充满电的锂电池，工作时间不小于150h</w:t>
            </w:r>
            <w:r>
              <w:rPr>
                <w:rFonts w:hint="eastAsia" w:ascii="宋体" w:hAnsi="宋体" w:eastAsia="宋体" w:cs="宋体"/>
                <w:sz w:val="21"/>
                <w:szCs w:val="21"/>
                <w:lang w:eastAsia="zh-CN"/>
              </w:rPr>
              <w:t>。</w:t>
            </w:r>
          </w:p>
        </w:tc>
      </w:tr>
      <w:tr w14:paraId="422DB53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D17E4B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1B1DD39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7061" w:type="dxa"/>
            <w:tcBorders>
              <w:top w:val="single" w:color="auto" w:sz="4" w:space="0"/>
              <w:left w:val="nil"/>
              <w:bottom w:val="single" w:color="auto" w:sz="4" w:space="0"/>
              <w:right w:val="single" w:color="auto" w:sz="4" w:space="0"/>
            </w:tcBorders>
            <w:vAlign w:val="center"/>
          </w:tcPr>
          <w:p w14:paraId="2E0F3AE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须与科室在用中央心电监护系统配套使用，并负责完成产品布网，确保设备正常使用。</w:t>
            </w:r>
          </w:p>
        </w:tc>
      </w:tr>
      <w:tr w14:paraId="37FB195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1DB53B5">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4F9E4F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3FB49FB1">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0EC6DE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A8E2BB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74772E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3CB7ED3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0A5ADA7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22088C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3EA3C1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7E50379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89C3AF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BF411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59CE2B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7568015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3ADB40F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35ADA9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4CF354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698EE27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11ADB71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6FB87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4ADF63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517C46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7D1100BE">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52E4F2B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6B11D207">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9C99A1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84A33C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1CDDD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806E2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E4E31D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A9BB91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2E2028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1964B0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12C03C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AC86C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共30项，完全响应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的1.5</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362147"/>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352D5"/>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B7C6A3D"/>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3875</Words>
  <Characters>4175</Characters>
  <Lines>0</Lines>
  <Paragraphs>0</Paragraphs>
  <TotalTime>0</TotalTime>
  <ScaleCrop>false</ScaleCrop>
  <LinksUpToDate>false</LinksUpToDate>
  <CharactersWithSpaces>4248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2026-09-04T10:49:36Z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F3D412BB15F54555985CB4A8EE6A6595_13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