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3753AF03">
      <w:pPr>
        <w:numPr>
          <w:ilvl w:val="0"/>
          <w:numId w:val="0"/>
        </w:numPr>
        <w:ind w:firstLine="4216" w:firstLineChars="1500"/>
        <w:rPr>
          <w:rFonts w:hint="eastAsia" w:ascii="宋体" w:hAnsi="宋体" w:eastAsia="宋体" w:cs="宋体"/>
          <w:b/>
          <w:bCs/>
          <w:sz w:val="28"/>
          <w:szCs w:val="28"/>
          <w:lang w:val="en-US" w:eastAsia="zh-CN"/>
        </w:rPr>
      </w:pPr>
    </w:p>
    <w:p w14:paraId="2833A373">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康巴什部影像科CT机房改造项目</w:t>
      </w:r>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2026年9月4日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一、商务条款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8"/>
          <w:szCs w:val="28"/>
          <w:lang w:val="en-US" w:eastAsia="zh-CN"/>
        </w:rPr>
        <w:t xml:space="preserve"> 货币单位：元</w:t>
      </w:r>
    </w:p>
    <w:tbl>
      <w:tblPr>
        <w:tblStyle w:val="15"/>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597"/>
        <w:gridCol w:w="1035"/>
        <w:gridCol w:w="1170"/>
        <w:gridCol w:w="1810"/>
      </w:tblGrid>
      <w:tr w14:paraId="71E23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342C761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4561" w:type="dxa"/>
            <w:gridSpan w:val="2"/>
            <w:vAlign w:val="center"/>
          </w:tcPr>
          <w:p w14:paraId="2B10988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035" w:type="dxa"/>
            <w:vAlign w:val="center"/>
          </w:tcPr>
          <w:p w14:paraId="0BA04C6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170" w:type="dxa"/>
            <w:vAlign w:val="center"/>
          </w:tcPr>
          <w:p w14:paraId="21A0D92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810" w:type="dxa"/>
            <w:vAlign w:val="center"/>
          </w:tcPr>
          <w:p w14:paraId="1ABA299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23DBD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5FE86B2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4561" w:type="dxa"/>
            <w:gridSpan w:val="2"/>
            <w:vAlign w:val="center"/>
          </w:tcPr>
          <w:p w14:paraId="476F5EC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sz w:val="28"/>
                <w:szCs w:val="28"/>
                <w:lang w:eastAsia="zh-CN"/>
              </w:rPr>
              <w:t>康巴什部影像科CT机房改造</w:t>
            </w:r>
            <w:r>
              <w:rPr>
                <w:rFonts w:hint="eastAsia" w:ascii="宋体" w:hAnsi="宋体" w:eastAsia="宋体"/>
                <w:sz w:val="28"/>
                <w:szCs w:val="28"/>
                <w:lang w:val="en-US" w:eastAsia="zh-CN"/>
              </w:rPr>
              <w:t>项目</w:t>
            </w:r>
          </w:p>
        </w:tc>
        <w:tc>
          <w:tcPr>
            <w:tcW w:w="1035" w:type="dxa"/>
            <w:vAlign w:val="center"/>
          </w:tcPr>
          <w:p w14:paraId="5411093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项</w:t>
            </w:r>
          </w:p>
        </w:tc>
        <w:tc>
          <w:tcPr>
            <w:tcW w:w="1170" w:type="dxa"/>
            <w:vAlign w:val="center"/>
          </w:tcPr>
          <w:p w14:paraId="75A9F45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810" w:type="dxa"/>
            <w:vAlign w:val="center"/>
          </w:tcPr>
          <w:p w14:paraId="2BCA6F3F">
            <w:pPr>
              <w:widowControl/>
              <w:jc w:val="center"/>
              <w:textAlignment w:val="center"/>
              <w:rPr>
                <w:rFonts w:hint="default" w:ascii="宋体" w:hAnsi="宋体" w:eastAsia="宋体" w:cs="宋体"/>
                <w:kern w:val="0"/>
                <w:sz w:val="28"/>
                <w:szCs w:val="28"/>
                <w:lang w:val="en-US" w:eastAsia="zh-CN"/>
              </w:rPr>
            </w:pPr>
            <w:r>
              <w:rPr>
                <w:rFonts w:hint="eastAsia" w:ascii="仿宋" w:hAnsi="仿宋" w:eastAsia="仿宋" w:cs="仿宋"/>
                <w:b w:val="0"/>
                <w:bCs w:val="0"/>
                <w:kern w:val="0"/>
                <w:sz w:val="32"/>
                <w:szCs w:val="32"/>
                <w:lang w:val="en-US" w:eastAsia="zh-CN"/>
              </w:rPr>
              <w:t>577071</w:t>
            </w:r>
          </w:p>
        </w:tc>
      </w:tr>
      <w:tr w14:paraId="2C3E6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7504133F">
            <w:pPr>
              <w:widowControl/>
              <w:jc w:val="center"/>
              <w:textAlignment w:val="center"/>
              <w:rPr>
                <w:rFonts w:hint="eastAsia" w:ascii="宋体" w:hAnsi="宋体" w:eastAsia="宋体" w:cs="宋体"/>
                <w:kern w:val="0"/>
                <w:sz w:val="28"/>
                <w:szCs w:val="28"/>
                <w:lang w:val="en-US" w:eastAsia="zh-CN"/>
              </w:rPr>
            </w:pPr>
          </w:p>
        </w:tc>
        <w:tc>
          <w:tcPr>
            <w:tcW w:w="6766" w:type="dxa"/>
            <w:gridSpan w:val="4"/>
            <w:vAlign w:val="center"/>
          </w:tcPr>
          <w:p w14:paraId="1D611FD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810" w:type="dxa"/>
            <w:vAlign w:val="center"/>
          </w:tcPr>
          <w:p w14:paraId="4F415842">
            <w:pPr>
              <w:widowControl/>
              <w:jc w:val="center"/>
              <w:textAlignment w:val="center"/>
              <w:rPr>
                <w:rFonts w:hint="default" w:ascii="宋体" w:hAnsi="宋体" w:eastAsia="宋体" w:cs="宋体"/>
                <w:kern w:val="0"/>
                <w:sz w:val="28"/>
                <w:szCs w:val="28"/>
                <w:lang w:val="en-US" w:eastAsia="zh-CN"/>
              </w:rPr>
            </w:pPr>
            <w:r>
              <w:rPr>
                <w:rFonts w:hint="eastAsia" w:ascii="仿宋" w:hAnsi="仿宋" w:eastAsia="仿宋" w:cs="仿宋"/>
                <w:b w:val="0"/>
                <w:bCs w:val="0"/>
                <w:kern w:val="0"/>
                <w:sz w:val="32"/>
                <w:szCs w:val="32"/>
                <w:lang w:val="en-US" w:eastAsia="zh-CN"/>
              </w:rPr>
              <w:t>577071</w:t>
            </w:r>
          </w:p>
        </w:tc>
      </w:tr>
      <w:tr w14:paraId="08571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19AF06E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50A9EB1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入场时间</w:t>
            </w:r>
          </w:p>
        </w:tc>
        <w:tc>
          <w:tcPr>
            <w:tcW w:w="5612" w:type="dxa"/>
            <w:gridSpan w:val="4"/>
            <w:vAlign w:val="center"/>
          </w:tcPr>
          <w:p w14:paraId="2C34C2D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合同签订后1日内</w:t>
            </w:r>
          </w:p>
        </w:tc>
      </w:tr>
      <w:tr w14:paraId="6A00D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4258A1EC">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15F9F29C">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工期</w:t>
            </w:r>
          </w:p>
        </w:tc>
        <w:tc>
          <w:tcPr>
            <w:tcW w:w="5612" w:type="dxa"/>
            <w:gridSpan w:val="4"/>
            <w:vAlign w:val="center"/>
          </w:tcPr>
          <w:p w14:paraId="3DC6A93B">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合同签订后45日内</w:t>
            </w:r>
          </w:p>
        </w:tc>
      </w:tr>
      <w:tr w14:paraId="75C6D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44841BF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2AA8EE5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612" w:type="dxa"/>
            <w:gridSpan w:val="4"/>
            <w:vAlign w:val="center"/>
          </w:tcPr>
          <w:p w14:paraId="1ADADA9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1年（验收之日算起，发生质量问题后从问题解决后重新计算）</w:t>
            </w:r>
          </w:p>
        </w:tc>
      </w:tr>
      <w:tr w14:paraId="5AB9D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8" w:hRule="atLeast"/>
          <w:jc w:val="center"/>
        </w:trPr>
        <w:tc>
          <w:tcPr>
            <w:tcW w:w="1091" w:type="dxa"/>
            <w:vAlign w:val="center"/>
          </w:tcPr>
          <w:p w14:paraId="1477C84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222F2C4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612" w:type="dxa"/>
            <w:gridSpan w:val="4"/>
            <w:vAlign w:val="center"/>
          </w:tcPr>
          <w:p w14:paraId="0A650204">
            <w:pPr>
              <w:widowControl/>
              <w:jc w:val="both"/>
              <w:textAlignment w:val="center"/>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施工主要材料进场验收完成后支付合同金额的50%，施工完成验收合格且审计审定完成后支付审定金额的45%，</w:t>
            </w:r>
            <w:r>
              <w:rPr>
                <w:rFonts w:hint="eastAsia" w:ascii="宋体" w:hAnsi="宋体" w:eastAsia="宋体" w:cs="宋体"/>
                <w:kern w:val="0"/>
                <w:sz w:val="28"/>
                <w:szCs w:val="28"/>
                <w:lang w:val="en-US" w:eastAsia="zh-CN"/>
              </w:rPr>
              <w:t>1</w:t>
            </w:r>
            <w:r>
              <w:rPr>
                <w:rFonts w:hint="default" w:ascii="宋体" w:hAnsi="宋体" w:eastAsia="宋体" w:cs="宋体"/>
                <w:kern w:val="0"/>
                <w:sz w:val="28"/>
                <w:szCs w:val="28"/>
                <w:lang w:val="en-US" w:eastAsia="zh-CN"/>
              </w:rPr>
              <w:t>年质保期后支付剩余5%。</w:t>
            </w:r>
          </w:p>
        </w:tc>
      </w:tr>
      <w:tr w14:paraId="2617E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0E6EE61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43407F74">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资质要求</w:t>
            </w:r>
          </w:p>
        </w:tc>
        <w:tc>
          <w:tcPr>
            <w:tcW w:w="5612" w:type="dxa"/>
            <w:gridSpan w:val="4"/>
            <w:vAlign w:val="center"/>
          </w:tcPr>
          <w:p w14:paraId="24B5D563">
            <w:pPr>
              <w:pStyle w:val="5"/>
              <w:numPr>
                <w:ilvl w:val="0"/>
                <w:numId w:val="0"/>
              </w:numPr>
              <w:tabs>
                <w:tab w:val="left" w:pos="639"/>
              </w:tabs>
              <w:spacing w:line="240" w:lineRule="auto"/>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1.投标人需具备有效的建设行政主管部门颁发的建筑机电安装工程专业承包二级及以上资质及建筑装修装饰工程专业承包二级及以上资质。</w:t>
            </w:r>
          </w:p>
          <w:p w14:paraId="7B0D6037">
            <w:pPr>
              <w:pStyle w:val="5"/>
              <w:numPr>
                <w:ilvl w:val="0"/>
                <w:numId w:val="0"/>
              </w:numPr>
              <w:tabs>
                <w:tab w:val="left" w:pos="639"/>
              </w:tabs>
              <w:spacing w:line="240" w:lineRule="auto"/>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2.提供2023年9月1日至今完成过2个医院影像科或放射（或防辐射）施工业绩（业绩时间认定以合同签定时间准），业绩证明材料须同时提供中标通知书、施工合同、证明。</w:t>
            </w:r>
          </w:p>
        </w:tc>
      </w:tr>
    </w:tbl>
    <w:p w14:paraId="6E4C0A80">
      <w:pPr>
        <w:rPr>
          <w:rFonts w:hint="eastAsia" w:hAnsi="宋体"/>
          <w:sz w:val="24"/>
          <w:szCs w:val="24"/>
          <w:lang w:val="en-US" w:eastAsia="zh-CN"/>
        </w:rPr>
      </w:pPr>
      <w:r>
        <w:rPr>
          <w:rFonts w:hint="eastAsia" w:hAnsi="宋体"/>
          <w:sz w:val="24"/>
          <w:szCs w:val="24"/>
          <w:lang w:val="en-US" w:eastAsia="zh-CN"/>
        </w:rPr>
        <w:t xml:space="preserve">  </w:t>
      </w: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0D86615C">
      <w:pPr>
        <w:spacing w:line="360" w:lineRule="auto"/>
        <w:jc w:val="left"/>
        <w:rPr>
          <w:rFonts w:hint="eastAsia" w:ascii="仿宋" w:hAnsi="仿宋" w:eastAsia="仿宋" w:cs="仿宋"/>
          <w:b w:val="0"/>
          <w:bCs w:val="0"/>
          <w:sz w:val="32"/>
          <w:szCs w:val="32"/>
        </w:rPr>
      </w:pP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一</w:t>
      </w:r>
      <w:r>
        <w:rPr>
          <w:rFonts w:hint="eastAsia" w:ascii="仿宋" w:hAnsi="仿宋" w:eastAsia="仿宋" w:cs="仿宋"/>
          <w:b w:val="0"/>
          <w:bCs w:val="0"/>
          <w:sz w:val="32"/>
          <w:szCs w:val="32"/>
        </w:rPr>
        <w:t>）项目基本情况介绍：医院影像科接受捐赠CT一台，现需筹建适配的CT机房，涉及改造设备机房63平方米。工程含：拆除、屏蔽、装饰、空调机组、强弱电、氧气治疗带等改造。</w:t>
      </w:r>
    </w:p>
    <w:p w14:paraId="75CA7EFA">
      <w:pPr>
        <w:spacing w:line="360" w:lineRule="auto"/>
        <w:jc w:val="left"/>
        <w:rPr>
          <w:rFonts w:hint="eastAsia" w:ascii="仿宋" w:hAnsi="仿宋" w:eastAsia="仿宋" w:cs="仿宋"/>
          <w:b w:val="0"/>
          <w:bCs w:val="0"/>
          <w:sz w:val="32"/>
          <w:szCs w:val="32"/>
          <w:u w:val="single"/>
        </w:rPr>
      </w:pP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二</w:t>
      </w:r>
      <w:r>
        <w:rPr>
          <w:rFonts w:hint="eastAsia" w:ascii="仿宋" w:hAnsi="仿宋" w:eastAsia="仿宋" w:cs="仿宋"/>
          <w:b w:val="0"/>
          <w:bCs w:val="0"/>
          <w:sz w:val="32"/>
          <w:szCs w:val="32"/>
        </w:rPr>
        <w:t>）技术参数和要求（功能和质量）</w:t>
      </w:r>
    </w:p>
    <w:tbl>
      <w:tblPr>
        <w:tblStyle w:val="14"/>
        <w:tblW w:w="9810" w:type="dxa"/>
        <w:jc w:val="center"/>
        <w:tblLayout w:type="fixed"/>
        <w:tblCellMar>
          <w:top w:w="0" w:type="dxa"/>
          <w:left w:w="108" w:type="dxa"/>
          <w:bottom w:w="0" w:type="dxa"/>
          <w:right w:w="108" w:type="dxa"/>
        </w:tblCellMar>
      </w:tblPr>
      <w:tblGrid>
        <w:gridCol w:w="1555"/>
        <w:gridCol w:w="1134"/>
        <w:gridCol w:w="7121"/>
      </w:tblGrid>
      <w:tr w14:paraId="7E759BFE">
        <w:tblPrEx>
          <w:tblCellMar>
            <w:top w:w="0" w:type="dxa"/>
            <w:left w:w="108" w:type="dxa"/>
            <w:bottom w:w="0" w:type="dxa"/>
            <w:right w:w="108" w:type="dxa"/>
          </w:tblCellMar>
        </w:tblPrEx>
        <w:trPr>
          <w:trHeight w:val="487"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4062AC71">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参数性质</w:t>
            </w:r>
          </w:p>
        </w:tc>
        <w:tc>
          <w:tcPr>
            <w:tcW w:w="1134" w:type="dxa"/>
            <w:tcBorders>
              <w:top w:val="single" w:color="auto" w:sz="4" w:space="0"/>
              <w:left w:val="nil"/>
              <w:bottom w:val="single" w:color="auto" w:sz="4" w:space="0"/>
              <w:right w:val="single" w:color="auto" w:sz="4" w:space="0"/>
            </w:tcBorders>
            <w:vAlign w:val="center"/>
          </w:tcPr>
          <w:p w14:paraId="247E3B3A">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编号</w:t>
            </w:r>
          </w:p>
        </w:tc>
        <w:tc>
          <w:tcPr>
            <w:tcW w:w="7121" w:type="dxa"/>
            <w:tcBorders>
              <w:top w:val="single" w:color="auto" w:sz="4" w:space="0"/>
              <w:left w:val="nil"/>
              <w:bottom w:val="single" w:color="auto" w:sz="4" w:space="0"/>
              <w:right w:val="single" w:color="auto" w:sz="4" w:space="0"/>
            </w:tcBorders>
            <w:vAlign w:val="center"/>
          </w:tcPr>
          <w:p w14:paraId="19B2E130">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技术参数和要求</w:t>
            </w:r>
          </w:p>
        </w:tc>
      </w:tr>
      <w:tr w14:paraId="3766A3F1">
        <w:tblPrEx>
          <w:tblCellMar>
            <w:top w:w="0" w:type="dxa"/>
            <w:left w:w="108" w:type="dxa"/>
            <w:bottom w:w="0" w:type="dxa"/>
            <w:right w:w="108" w:type="dxa"/>
          </w:tblCellMar>
        </w:tblPrEx>
        <w:trPr>
          <w:trHeight w:val="32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00EE49E7">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5095C250">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1</w:t>
            </w:r>
          </w:p>
        </w:tc>
        <w:tc>
          <w:tcPr>
            <w:tcW w:w="7121" w:type="dxa"/>
            <w:tcBorders>
              <w:top w:val="single" w:color="auto" w:sz="4" w:space="0"/>
              <w:left w:val="nil"/>
              <w:bottom w:val="single" w:color="auto" w:sz="4" w:space="0"/>
              <w:right w:val="single" w:color="auto" w:sz="4" w:space="0"/>
            </w:tcBorders>
            <w:vAlign w:val="center"/>
          </w:tcPr>
          <w:p w14:paraId="33398098">
            <w:pPr>
              <w:widowControl/>
              <w:jc w:val="left"/>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rPr>
              <w:t>拆除工程：原有部分</w:t>
            </w:r>
            <w:r>
              <w:rPr>
                <w:rFonts w:hint="eastAsia" w:ascii="仿宋_GB2312" w:hAnsi="仿宋_GB2312" w:eastAsia="仿宋_GB2312" w:cs="仿宋_GB2312"/>
                <w:b w:val="0"/>
                <w:bCs w:val="0"/>
                <w:sz w:val="28"/>
                <w:szCs w:val="28"/>
                <w:lang w:eastAsia="zh-CN"/>
              </w:rPr>
              <w:t>墙体</w:t>
            </w:r>
            <w:r>
              <w:rPr>
                <w:rFonts w:hint="eastAsia" w:ascii="仿宋_GB2312" w:hAnsi="仿宋_GB2312" w:eastAsia="仿宋_GB2312" w:cs="仿宋_GB2312"/>
                <w:b w:val="0"/>
                <w:bCs w:val="0"/>
                <w:sz w:val="28"/>
                <w:szCs w:val="28"/>
              </w:rPr>
              <w:t>、吊顶、</w:t>
            </w:r>
            <w:r>
              <w:rPr>
                <w:rFonts w:hint="eastAsia" w:ascii="仿宋_GB2312" w:hAnsi="仿宋_GB2312" w:eastAsia="仿宋_GB2312" w:cs="仿宋_GB2312"/>
                <w:b w:val="0"/>
                <w:bCs w:val="0"/>
                <w:sz w:val="28"/>
                <w:szCs w:val="28"/>
                <w:lang w:eastAsia="zh-CN"/>
              </w:rPr>
              <w:t>门、地面</w:t>
            </w:r>
            <w:r>
              <w:rPr>
                <w:rFonts w:hint="eastAsia" w:ascii="仿宋_GB2312" w:hAnsi="仿宋_GB2312" w:eastAsia="仿宋_GB2312" w:cs="仿宋_GB2312"/>
                <w:b w:val="0"/>
                <w:bCs w:val="0"/>
                <w:sz w:val="28"/>
                <w:szCs w:val="28"/>
              </w:rPr>
              <w:t>等。</w:t>
            </w:r>
            <w:r>
              <w:rPr>
                <w:rFonts w:hint="eastAsia" w:ascii="仿宋_GB2312" w:hAnsi="仿宋_GB2312" w:eastAsia="仿宋_GB2312" w:cs="仿宋_GB2312"/>
                <w:b/>
                <w:bCs/>
                <w:sz w:val="28"/>
                <w:szCs w:val="28"/>
                <w:lang w:eastAsia="zh-CN"/>
              </w:rPr>
              <w:t>无线</w:t>
            </w:r>
            <w:r>
              <w:rPr>
                <w:rFonts w:hint="eastAsia" w:ascii="仿宋_GB2312" w:hAnsi="仿宋_GB2312" w:eastAsia="仿宋_GB2312" w:cs="仿宋_GB2312"/>
                <w:b/>
                <w:bCs/>
                <w:sz w:val="28"/>
                <w:szCs w:val="28"/>
                <w:lang w:val="en-US" w:eastAsia="zh-CN"/>
              </w:rPr>
              <w:t>ap，导航定位终端，部分七氟丙烷及泄压口消防终端等需保护性拆除并恢复安装。</w:t>
            </w:r>
          </w:p>
        </w:tc>
      </w:tr>
      <w:tr w14:paraId="4387962C">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77AC2971">
            <w:pPr>
              <w:widowControl/>
              <w:jc w:val="center"/>
              <w:rPr>
                <w:rFonts w:hint="eastAsia" w:ascii="仿宋" w:hAnsi="仿宋" w:eastAsia="仿宋" w:cs="仿宋"/>
                <w:b w:val="0"/>
                <w:bCs w:val="0"/>
                <w:sz w:val="32"/>
                <w:szCs w:val="32"/>
              </w:rPr>
            </w:pPr>
            <w:r>
              <w:rPr>
                <w:rFonts w:hint="eastAsia" w:ascii="仿宋_GB2312" w:hAnsi="仿宋_GB2312" w:eastAsia="仿宋_GB2312" w:cs="仿宋_GB2312"/>
                <w:sz w:val="24"/>
                <w:szCs w:val="24"/>
                <w:lang w:val="en-US" w:eastAsia="zh-CN"/>
              </w:rPr>
              <w:t>★</w:t>
            </w:r>
          </w:p>
        </w:tc>
        <w:tc>
          <w:tcPr>
            <w:tcW w:w="1134" w:type="dxa"/>
            <w:tcBorders>
              <w:top w:val="single" w:color="auto" w:sz="4" w:space="0"/>
              <w:left w:val="nil"/>
              <w:bottom w:val="single" w:color="auto" w:sz="4" w:space="0"/>
              <w:right w:val="single" w:color="auto" w:sz="4" w:space="0"/>
            </w:tcBorders>
            <w:vAlign w:val="center"/>
          </w:tcPr>
          <w:p w14:paraId="22BECC8A">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2</w:t>
            </w:r>
          </w:p>
        </w:tc>
        <w:tc>
          <w:tcPr>
            <w:tcW w:w="7121" w:type="dxa"/>
            <w:tcBorders>
              <w:top w:val="single" w:color="auto" w:sz="4" w:space="0"/>
              <w:left w:val="nil"/>
              <w:bottom w:val="single" w:color="auto" w:sz="4" w:space="0"/>
              <w:right w:val="single" w:color="auto" w:sz="4" w:space="0"/>
            </w:tcBorders>
            <w:vAlign w:val="center"/>
          </w:tcPr>
          <w:p w14:paraId="376C48F4">
            <w:pPr>
              <w:pStyle w:val="13"/>
              <w:ind w:left="0" w:leftChars="0" w:firstLine="0" w:firstLineChars="0"/>
              <w:jc w:val="left"/>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lang w:val="en-US" w:eastAsia="zh-CN"/>
              </w:rPr>
              <w:t>装修工程：净化板墙面；墙面、吊顶修复处理；高晶板材质不含石棉。高晶板材料A级防火，提供燃烧性能检测报告。</w:t>
            </w:r>
            <w:bookmarkStart w:id="1" w:name="_GoBack"/>
            <w:bookmarkEnd w:id="1"/>
          </w:p>
        </w:tc>
      </w:tr>
      <w:tr w14:paraId="013FD3B5">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7770DEE2">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402381C2">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3</w:t>
            </w:r>
          </w:p>
        </w:tc>
        <w:tc>
          <w:tcPr>
            <w:tcW w:w="7121" w:type="dxa"/>
            <w:tcBorders>
              <w:top w:val="single" w:color="auto" w:sz="4" w:space="0"/>
              <w:left w:val="nil"/>
              <w:bottom w:val="single" w:color="auto" w:sz="4" w:space="0"/>
              <w:right w:val="single" w:color="auto" w:sz="4" w:space="0"/>
            </w:tcBorders>
            <w:vAlign w:val="center"/>
          </w:tcPr>
          <w:p w14:paraId="7666EAF2">
            <w:pPr>
              <w:pStyle w:val="13"/>
              <w:ind w:left="0" w:leftChars="0" w:firstLine="0" w:firstLineChars="0"/>
              <w:jc w:val="left"/>
              <w:rPr>
                <w:rFonts w:hint="eastAsia" w:ascii="仿宋_GB2312" w:hAnsi="仿宋_GB2312" w:eastAsia="仿宋_GB2312" w:cs="仿宋_GB2312"/>
                <w:b w:val="0"/>
                <w:bCs w:val="0"/>
                <w:sz w:val="28"/>
                <w:szCs w:val="28"/>
              </w:rPr>
            </w:pPr>
            <w:r>
              <w:rPr>
                <w:rFonts w:hint="eastAsia" w:ascii="仿宋_GB2312" w:hAnsi="仿宋_GB2312" w:eastAsia="仿宋_GB2312" w:cs="仿宋_GB2312"/>
                <w:sz w:val="28"/>
                <w:szCs w:val="28"/>
                <w:lang w:val="en-US" w:eastAsia="zh-CN"/>
              </w:rPr>
              <w:t>安装工程：消防点位调整、强弱电基础配线、开关、照明、上下水改造等。</w:t>
            </w:r>
          </w:p>
        </w:tc>
      </w:tr>
      <w:tr w14:paraId="1052B3A3">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62CDDE99">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11FFE45D">
            <w:pPr>
              <w:widowControl/>
              <w:jc w:val="center"/>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w:t>
            </w:r>
          </w:p>
        </w:tc>
        <w:tc>
          <w:tcPr>
            <w:tcW w:w="7121" w:type="dxa"/>
            <w:tcBorders>
              <w:top w:val="single" w:color="auto" w:sz="4" w:space="0"/>
              <w:left w:val="nil"/>
              <w:bottom w:val="single" w:color="auto" w:sz="4" w:space="0"/>
              <w:right w:val="single" w:color="auto" w:sz="4" w:space="0"/>
            </w:tcBorders>
            <w:vAlign w:val="center"/>
          </w:tcPr>
          <w:p w14:paraId="4ECFBAD8">
            <w:pPr>
              <w:pStyle w:val="13"/>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配套设施供货及安装：机房空调，</w:t>
            </w:r>
          </w:p>
          <w:p w14:paraId="1D34497E">
            <w:pPr>
              <w:pStyle w:val="13"/>
              <w:ind w:left="0" w:leftChars="0" w:firstLine="0" w:firstLineChars="0"/>
              <w:jc w:val="lef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参数1.名称:恒温恒湿精密空调</w:t>
            </w:r>
          </w:p>
          <w:p w14:paraId="3392B1A5">
            <w:pPr>
              <w:pStyle w:val="13"/>
              <w:ind w:left="0" w:leftChars="0" w:firstLine="0" w:firstLineChars="0"/>
              <w:jc w:val="lef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2.规格、型号:制冷量:17.5W</w:t>
            </w:r>
          </w:p>
          <w:p w14:paraId="210A3713">
            <w:pPr>
              <w:pStyle w:val="13"/>
              <w:ind w:left="0" w:leftChars="0" w:firstLine="0" w:firstLineChars="0"/>
              <w:jc w:val="lef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3.隔振垫(器)、支架形式、材</w:t>
            </w:r>
          </w:p>
          <w:p w14:paraId="01385E49">
            <w:pPr>
              <w:pStyle w:val="13"/>
              <w:ind w:left="0" w:leftChars="0" w:firstLine="0" w:firstLineChars="0"/>
              <w:jc w:val="left"/>
              <w:rPr>
                <w:rFonts w:hint="default" w:ascii="仿宋_GB2312" w:hAnsi="仿宋_GB2312" w:eastAsia="仿宋_GB2312" w:cs="仿宋_GB2312"/>
                <w:b w:val="0"/>
                <w:bCs w:val="0"/>
                <w:sz w:val="28"/>
                <w:szCs w:val="28"/>
                <w:lang w:val="en-US"/>
              </w:rPr>
            </w:pPr>
            <w:r>
              <w:rPr>
                <w:rFonts w:hint="eastAsia" w:ascii="仿宋_GB2312" w:hAnsi="仿宋_GB2312" w:eastAsia="仿宋_GB2312" w:cs="仿宋_GB2312"/>
                <w:color w:val="auto"/>
                <w:sz w:val="28"/>
                <w:szCs w:val="28"/>
                <w:lang w:val="en-US" w:eastAsia="zh-CN"/>
              </w:rPr>
              <w:t>质:配橡胶减震吊钩</w:t>
            </w:r>
          </w:p>
        </w:tc>
      </w:tr>
      <w:tr w14:paraId="46CA28E6">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720A1A78">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376631AC">
            <w:pPr>
              <w:widowControl/>
              <w:jc w:val="center"/>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5</w:t>
            </w:r>
          </w:p>
        </w:tc>
        <w:tc>
          <w:tcPr>
            <w:tcW w:w="7121" w:type="dxa"/>
            <w:tcBorders>
              <w:top w:val="single" w:color="auto" w:sz="4" w:space="0"/>
              <w:left w:val="nil"/>
              <w:bottom w:val="single" w:color="auto" w:sz="4" w:space="0"/>
              <w:right w:val="single" w:color="auto" w:sz="4" w:space="0"/>
            </w:tcBorders>
            <w:shd w:val="clear" w:color="auto" w:fill="auto"/>
            <w:vAlign w:val="center"/>
          </w:tcPr>
          <w:p w14:paraId="06820489">
            <w:pPr>
              <w:pStyle w:val="13"/>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配套设施供货及安装：医用气密平开门（防辐射），</w:t>
            </w:r>
          </w:p>
          <w:p w14:paraId="7A813E29">
            <w:pPr>
              <w:pStyle w:val="13"/>
              <w:ind w:left="0" w:leftChars="0" w:firstLine="0" w:firstLineChars="0"/>
              <w:jc w:val="left"/>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带4个铅当量防护</w:t>
            </w:r>
          </w:p>
        </w:tc>
      </w:tr>
      <w:tr w14:paraId="4AA57C8E">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5416612B">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61554A34">
            <w:pPr>
              <w:widowControl/>
              <w:jc w:val="cente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6</w:t>
            </w:r>
          </w:p>
        </w:tc>
        <w:tc>
          <w:tcPr>
            <w:tcW w:w="7121" w:type="dxa"/>
            <w:tcBorders>
              <w:top w:val="single" w:color="auto" w:sz="4" w:space="0"/>
              <w:left w:val="nil"/>
              <w:bottom w:val="single" w:color="auto" w:sz="4" w:space="0"/>
              <w:right w:val="single" w:color="auto" w:sz="4" w:space="0"/>
            </w:tcBorders>
            <w:shd w:val="clear" w:color="auto" w:fill="auto"/>
            <w:vAlign w:val="center"/>
          </w:tcPr>
          <w:p w14:paraId="0A9176E6">
            <w:pPr>
              <w:pStyle w:val="13"/>
              <w:ind w:left="0" w:leftChars="0" w:firstLine="0" w:firstLineChars="0"/>
              <w:jc w:val="left"/>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配套设施供货及安装：医用自动门（防辐射），带4个铅当量防护，1500*2200的医用自动门，应具有光控、手控、脚控等多种开启方式，带延时关闭功能，停电时可手动开启，运行速度可作调校，手术室门盖上需有“手术中”及“放射中”指示灯、</w:t>
            </w:r>
          </w:p>
        </w:tc>
      </w:tr>
      <w:tr w14:paraId="4ED8C57E">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06D53278">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2E6C46C1">
            <w:pPr>
              <w:widowControl/>
              <w:jc w:val="center"/>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7</w:t>
            </w:r>
          </w:p>
        </w:tc>
        <w:tc>
          <w:tcPr>
            <w:tcW w:w="7121" w:type="dxa"/>
            <w:tcBorders>
              <w:top w:val="single" w:color="auto" w:sz="4" w:space="0"/>
              <w:left w:val="nil"/>
              <w:bottom w:val="single" w:color="auto" w:sz="4" w:space="0"/>
              <w:right w:val="single" w:color="auto" w:sz="4" w:space="0"/>
            </w:tcBorders>
            <w:shd w:val="clear" w:color="auto" w:fill="auto"/>
            <w:vAlign w:val="center"/>
          </w:tcPr>
          <w:p w14:paraId="61C6B4C3">
            <w:pPr>
              <w:pStyle w:val="13"/>
              <w:ind w:left="0" w:leftChars="0" w:firstLine="0" w:firstLineChars="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现场装修、设施、玻璃等保护及防护、材料运输及装卸上楼垃圾倒运下楼及运输出场、卫生清洁（包含施工后地面、墙面、顶面、玻璃清洁）。</w:t>
            </w:r>
          </w:p>
        </w:tc>
      </w:tr>
      <w:tr w14:paraId="53F39F92">
        <w:tblPrEx>
          <w:tblCellMar>
            <w:top w:w="0" w:type="dxa"/>
            <w:left w:w="108" w:type="dxa"/>
            <w:bottom w:w="0" w:type="dxa"/>
            <w:right w:w="108" w:type="dxa"/>
          </w:tblCellMar>
        </w:tblPrEx>
        <w:trPr>
          <w:trHeight w:val="773" w:hRule="atLeast"/>
          <w:jc w:val="center"/>
        </w:trPr>
        <w:tc>
          <w:tcPr>
            <w:tcW w:w="9810" w:type="dxa"/>
            <w:gridSpan w:val="3"/>
            <w:tcBorders>
              <w:top w:val="single" w:color="auto" w:sz="4" w:space="0"/>
              <w:left w:val="single" w:color="auto" w:sz="4" w:space="0"/>
              <w:bottom w:val="single" w:color="auto" w:sz="4" w:space="0"/>
              <w:right w:val="single" w:color="auto" w:sz="4" w:space="0"/>
            </w:tcBorders>
            <w:vAlign w:val="center"/>
          </w:tcPr>
          <w:p w14:paraId="64A6D944">
            <w:pPr>
              <w:pStyle w:val="13"/>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4"/>
                <w:szCs w:val="24"/>
                <w:lang w:val="en-US" w:eastAsia="zh-CN"/>
              </w:rPr>
              <w:t>备注：1.“参数性质”标“★”表示此参数为主要技术参数，不满足任意1条即导致响应无效。</w:t>
            </w:r>
          </w:p>
        </w:tc>
      </w:tr>
    </w:tbl>
    <w:p w14:paraId="4F771B21">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2F8471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97F7F7E">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5E08B35">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CD8904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3F56CCF">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67F6F5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2471C56">
      <w:pPr>
        <w:pStyle w:val="11"/>
        <w:rPr>
          <w:rFonts w:hint="eastAsia" w:ascii="宋体" w:hAnsi="宋体" w:eastAsia="宋体" w:cs="宋体"/>
          <w:b/>
          <w:bCs/>
          <w:sz w:val="28"/>
          <w:szCs w:val="28"/>
          <w:lang w:val="en-US" w:eastAsia="zh-CN"/>
        </w:rPr>
      </w:pPr>
    </w:p>
    <w:p w14:paraId="36C3C783">
      <w:pPr>
        <w:pStyle w:val="11"/>
        <w:rPr>
          <w:rFonts w:hint="eastAsia" w:ascii="宋体" w:hAnsi="宋体" w:eastAsia="宋体" w:cs="宋体"/>
          <w:b/>
          <w:bCs/>
          <w:sz w:val="28"/>
          <w:szCs w:val="28"/>
          <w:lang w:val="en-US" w:eastAsia="zh-CN"/>
        </w:rPr>
      </w:pPr>
    </w:p>
    <w:p w14:paraId="74CCBDFA">
      <w:pPr>
        <w:pStyle w:val="11"/>
        <w:rPr>
          <w:rFonts w:hint="eastAsia" w:ascii="宋体" w:hAnsi="宋体" w:eastAsia="宋体" w:cs="宋体"/>
          <w:b/>
          <w:bCs/>
          <w:sz w:val="28"/>
          <w:szCs w:val="28"/>
          <w:lang w:val="en-US" w:eastAsia="zh-CN"/>
        </w:rPr>
      </w:pPr>
    </w:p>
    <w:p w14:paraId="0DEE6D12">
      <w:pPr>
        <w:pStyle w:val="11"/>
        <w:rPr>
          <w:rFonts w:hint="eastAsia" w:ascii="宋体" w:hAnsi="宋体" w:eastAsia="宋体" w:cs="宋体"/>
          <w:b/>
          <w:bCs/>
          <w:sz w:val="28"/>
          <w:szCs w:val="28"/>
          <w:lang w:val="en-US" w:eastAsia="zh-CN"/>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三、资格审查表</w:t>
      </w:r>
    </w:p>
    <w:tbl>
      <w:tblPr>
        <w:tblStyle w:val="14"/>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5D217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7"/>
      </w:pPr>
    </w:p>
    <w:p w14:paraId="3132B795"/>
    <w:p w14:paraId="0A576042">
      <w:pPr>
        <w:pStyle w:val="7"/>
      </w:pPr>
    </w:p>
    <w:p w14:paraId="6DC81925"/>
    <w:p w14:paraId="73950FA8">
      <w:pPr>
        <w:pStyle w:val="7"/>
      </w:pPr>
    </w:p>
    <w:p w14:paraId="3D3ADE1E"/>
    <w:p w14:paraId="3EA602B9">
      <w:pPr>
        <w:pStyle w:val="7"/>
      </w:pPr>
    </w:p>
    <w:p w14:paraId="1C2369B1"/>
    <w:p w14:paraId="3D46A060">
      <w:pPr>
        <w:pStyle w:val="7"/>
      </w:pPr>
    </w:p>
    <w:p w14:paraId="0941FFCE"/>
    <w:p w14:paraId="46CE1A36">
      <w:pPr>
        <w:pStyle w:val="7"/>
      </w:pPr>
    </w:p>
    <w:p w14:paraId="2D3AA324"/>
    <w:p w14:paraId="5C50B345">
      <w:pPr>
        <w:pStyle w:val="7"/>
      </w:pPr>
    </w:p>
    <w:p w14:paraId="1C24A7AD"/>
    <w:p w14:paraId="38F03B4E">
      <w:pPr>
        <w:pStyle w:val="7"/>
      </w:pPr>
    </w:p>
    <w:p w14:paraId="5AB51ED1"/>
    <w:p w14:paraId="6F67E51F">
      <w:pPr>
        <w:pStyle w:val="7"/>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w:t>
      </w:r>
      <w:r>
        <w:rPr>
          <w:rFonts w:hint="eastAsia" w:ascii="宋体" w:hAnsi="宋体" w:eastAsia="宋体" w:cs="宋体"/>
          <w:b w:val="0"/>
          <w:color w:val="000000"/>
          <w:sz w:val="24"/>
          <w:szCs w:val="24"/>
          <w:lang w:val="en-US" w:eastAsia="zh-CN"/>
        </w:rPr>
        <w:t>工程量清单</w:t>
      </w:r>
      <w:r>
        <w:rPr>
          <w:rFonts w:ascii="宋体" w:hAnsi="宋体" w:eastAsia="宋体" w:cs="宋体"/>
          <w:b w:val="0"/>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十五、其它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2C73EE2">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571724F">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EECD5AF">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5"/>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工期</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分项报价表（如有）</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lang w:eastAsia="zh-CN"/>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r>
        <w:rPr>
          <w:rFonts w:hint="eastAsia" w:ascii="宋体" w:hAnsi="宋体" w:eastAsia="宋体"/>
          <w:b/>
          <w:color w:val="000000"/>
          <w:sz w:val="28"/>
          <w:szCs w:val="28"/>
          <w:lang w:eastAsia="zh-CN"/>
        </w:rPr>
        <w:t>（</w:t>
      </w:r>
      <w:r>
        <w:rPr>
          <w:rFonts w:hint="eastAsia" w:ascii="宋体" w:hAnsi="宋体" w:eastAsia="宋体"/>
          <w:b/>
          <w:color w:val="000000"/>
          <w:sz w:val="28"/>
          <w:szCs w:val="28"/>
          <w:lang w:val="en-US" w:eastAsia="zh-CN"/>
        </w:rPr>
        <w:t>本项目要求的所有货物、设备</w:t>
      </w:r>
      <w:r>
        <w:rPr>
          <w:rFonts w:hint="eastAsia" w:ascii="宋体" w:hAnsi="宋体" w:eastAsia="宋体"/>
          <w:b/>
          <w:color w:val="000000"/>
          <w:sz w:val="28"/>
          <w:szCs w:val="28"/>
          <w:lang w:eastAsia="zh-CN"/>
        </w:rPr>
        <w:t>）</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4"/>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（营业执照复印件）</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十三、技术参数偏离表 （包括各项佐证材料）</w:t>
      </w:r>
    </w:p>
    <w:tbl>
      <w:tblPr>
        <w:tblStyle w:val="1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7D7820C7">
      <w:pPr>
        <w:pStyle w:val="4"/>
        <w:rPr>
          <w:rFonts w:hint="default" w:ascii="宋体" w:hAnsi="宋体" w:eastAsia="宋体" w:cs="宋体"/>
          <w:b/>
          <w:bCs/>
          <w:color w:val="000000"/>
          <w:kern w:val="0"/>
          <w:sz w:val="24"/>
          <w:szCs w:val="24"/>
          <w:lang w:val="en-US" w:eastAsia="zh-CN" w:bidi="zh-CN"/>
        </w:rPr>
      </w:pPr>
      <w:r>
        <w:rPr>
          <w:rFonts w:hint="eastAsia" w:eastAsia="宋体"/>
          <w:lang w:val="en-US" w:eastAsia="zh-CN"/>
        </w:rPr>
        <w:t xml:space="preserve">      </w:t>
      </w:r>
      <w:r>
        <w:rPr>
          <w:rFonts w:hint="eastAsia" w:ascii="宋体" w:hAnsi="宋体" w:eastAsia="宋体" w:cs="宋体"/>
          <w:b/>
          <w:bCs/>
          <w:color w:val="000000"/>
          <w:kern w:val="0"/>
          <w:sz w:val="24"/>
          <w:szCs w:val="24"/>
          <w:lang w:val="en-US" w:eastAsia="zh-CN" w:bidi="zh-CN"/>
        </w:rPr>
        <w:t>4.若技术参数（非标★项）的响应内容或证明材料与招标文件参数要求不符，按负偏离处理。</w:t>
      </w: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工程量清单</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jc w:val="left"/>
        <w:textAlignment w:val="auto"/>
        <w:rPr>
          <w:rFonts w:hint="default" w:ascii="宋体" w:hAnsi="宋体" w:eastAsia="宋体" w:cs="宋体"/>
          <w:b/>
          <w:sz w:val="28"/>
          <w:szCs w:val="28"/>
          <w:lang w:val="en-US" w:eastAsia="zh-CN"/>
        </w:rPr>
      </w:pPr>
    </w:p>
    <w:p w14:paraId="4EF406DE">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十五、其它</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5076A5B"/>
    <w:rsid w:val="06816E75"/>
    <w:rsid w:val="06B07F83"/>
    <w:rsid w:val="06C14149"/>
    <w:rsid w:val="07EE0F70"/>
    <w:rsid w:val="080A65A2"/>
    <w:rsid w:val="081B095A"/>
    <w:rsid w:val="08CD140E"/>
    <w:rsid w:val="0D257E20"/>
    <w:rsid w:val="0DA07F51"/>
    <w:rsid w:val="0E7331C3"/>
    <w:rsid w:val="0F4E11A2"/>
    <w:rsid w:val="10D60D02"/>
    <w:rsid w:val="10EB7843"/>
    <w:rsid w:val="114A4798"/>
    <w:rsid w:val="11736C51"/>
    <w:rsid w:val="11AB1717"/>
    <w:rsid w:val="11EF4694"/>
    <w:rsid w:val="13CA2D3B"/>
    <w:rsid w:val="150E71F6"/>
    <w:rsid w:val="1696735F"/>
    <w:rsid w:val="16D52CED"/>
    <w:rsid w:val="16E14FBF"/>
    <w:rsid w:val="19545A30"/>
    <w:rsid w:val="198E5E9E"/>
    <w:rsid w:val="19BD2CB7"/>
    <w:rsid w:val="1B081C72"/>
    <w:rsid w:val="1BB9254A"/>
    <w:rsid w:val="1BFD6DB5"/>
    <w:rsid w:val="1CA63C50"/>
    <w:rsid w:val="1DCA77EF"/>
    <w:rsid w:val="1ED20D4A"/>
    <w:rsid w:val="1EEF1B50"/>
    <w:rsid w:val="1F902F4A"/>
    <w:rsid w:val="20341AF8"/>
    <w:rsid w:val="2092329D"/>
    <w:rsid w:val="214C62A1"/>
    <w:rsid w:val="216D46C6"/>
    <w:rsid w:val="219306DB"/>
    <w:rsid w:val="224C6733"/>
    <w:rsid w:val="23507ADC"/>
    <w:rsid w:val="241F1D5F"/>
    <w:rsid w:val="24A7212A"/>
    <w:rsid w:val="24BE0363"/>
    <w:rsid w:val="25757733"/>
    <w:rsid w:val="26470B4A"/>
    <w:rsid w:val="266437D3"/>
    <w:rsid w:val="267A5F90"/>
    <w:rsid w:val="26915EA6"/>
    <w:rsid w:val="26DE053E"/>
    <w:rsid w:val="274D7F79"/>
    <w:rsid w:val="276714E7"/>
    <w:rsid w:val="281659F6"/>
    <w:rsid w:val="293A1937"/>
    <w:rsid w:val="29D54044"/>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5BF10FE"/>
    <w:rsid w:val="36A5156F"/>
    <w:rsid w:val="378A70E6"/>
    <w:rsid w:val="37FC75FC"/>
    <w:rsid w:val="383D56F7"/>
    <w:rsid w:val="393C0F46"/>
    <w:rsid w:val="3E650D1D"/>
    <w:rsid w:val="3E9002A8"/>
    <w:rsid w:val="3F552A03"/>
    <w:rsid w:val="40A31F26"/>
    <w:rsid w:val="420B38E3"/>
    <w:rsid w:val="42E570EA"/>
    <w:rsid w:val="43B51B88"/>
    <w:rsid w:val="44AA028A"/>
    <w:rsid w:val="4603606C"/>
    <w:rsid w:val="469A594D"/>
    <w:rsid w:val="47C04769"/>
    <w:rsid w:val="486160DA"/>
    <w:rsid w:val="48846AB5"/>
    <w:rsid w:val="489F057B"/>
    <w:rsid w:val="4A686022"/>
    <w:rsid w:val="4ABC14C5"/>
    <w:rsid w:val="4AED3729"/>
    <w:rsid w:val="4C422DF2"/>
    <w:rsid w:val="4E473895"/>
    <w:rsid w:val="4FAE4949"/>
    <w:rsid w:val="4FAE723C"/>
    <w:rsid w:val="4FB4704D"/>
    <w:rsid w:val="4FB664D2"/>
    <w:rsid w:val="50110E80"/>
    <w:rsid w:val="50773C3A"/>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DFF20EB"/>
    <w:rsid w:val="5E1C5429"/>
    <w:rsid w:val="5E233CDF"/>
    <w:rsid w:val="5E744882"/>
    <w:rsid w:val="5ED418C8"/>
    <w:rsid w:val="5EE36D23"/>
    <w:rsid w:val="5EF71E76"/>
    <w:rsid w:val="5F0C0F9F"/>
    <w:rsid w:val="616C33F6"/>
    <w:rsid w:val="6212481D"/>
    <w:rsid w:val="62DE1443"/>
    <w:rsid w:val="62E24E32"/>
    <w:rsid w:val="64746C6E"/>
    <w:rsid w:val="64A55108"/>
    <w:rsid w:val="64E47B74"/>
    <w:rsid w:val="65724AA6"/>
    <w:rsid w:val="6585763E"/>
    <w:rsid w:val="65A85339"/>
    <w:rsid w:val="661108EC"/>
    <w:rsid w:val="665F0BE6"/>
    <w:rsid w:val="669049D8"/>
    <w:rsid w:val="66FC737F"/>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64CC8"/>
    <w:rsid w:val="719B7B32"/>
    <w:rsid w:val="71DA20A9"/>
    <w:rsid w:val="72D20C3B"/>
    <w:rsid w:val="74062957"/>
    <w:rsid w:val="75080C92"/>
    <w:rsid w:val="75554A93"/>
    <w:rsid w:val="75E17EDC"/>
    <w:rsid w:val="764374DD"/>
    <w:rsid w:val="76B56870"/>
    <w:rsid w:val="76B838A9"/>
    <w:rsid w:val="78564BB1"/>
    <w:rsid w:val="79003D12"/>
    <w:rsid w:val="79705208"/>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8"/>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6">
    <w:name w:val="Default Paragraph Font"/>
    <w:autoRedefine/>
    <w:semiHidden/>
    <w:qFormat/>
    <w:uiPriority w:val="2"/>
  </w:style>
  <w:style w:type="table" w:default="1" w:styleId="14">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Body Text Indent"/>
    <w:basedOn w:val="1"/>
    <w:qFormat/>
    <w:uiPriority w:val="0"/>
    <w:pPr>
      <w:spacing w:after="120"/>
      <w:ind w:left="420" w:leftChars="200"/>
    </w:pPr>
  </w:style>
  <w:style w:type="paragraph" w:styleId="7">
    <w:name w:val="Plain Text"/>
    <w:basedOn w:val="8"/>
    <w:next w:val="1"/>
    <w:qFormat/>
    <w:uiPriority w:val="0"/>
    <w:rPr>
      <w:rFonts w:ascii="宋体" w:hAnsi="Courier New"/>
    </w:rPr>
  </w:style>
  <w:style w:type="paragraph" w:customStyle="1" w:styleId="8">
    <w:name w:val="Normal_6"/>
    <w:next w:val="7"/>
    <w:qFormat/>
    <w:uiPriority w:val="0"/>
    <w:pPr>
      <w:widowControl w:val="0"/>
      <w:jc w:val="both"/>
    </w:pPr>
    <w:rPr>
      <w:rFonts w:ascii="Times New Roman" w:hAnsi="Times New Roman" w:eastAsia="宋体" w:cs="Times New Roman"/>
      <w:kern w:val="2"/>
      <w:sz w:val="21"/>
      <w:lang w:val="en-US" w:eastAsia="zh-CN" w:bidi="ar-SA"/>
    </w:rPr>
  </w:style>
  <w:style w:type="paragraph" w:styleId="9">
    <w:name w:val="footer"/>
    <w:basedOn w:val="1"/>
    <w:qFormat/>
    <w:uiPriority w:val="151"/>
    <w:pPr>
      <w:tabs>
        <w:tab w:val="center" w:pos="4153"/>
        <w:tab w:val="right" w:pos="8306"/>
      </w:tabs>
      <w:snapToGrid w:val="0"/>
      <w:jc w:val="left"/>
    </w:pPr>
    <w:rPr>
      <w:sz w:val="18"/>
      <w:szCs w:val="18"/>
    </w:rPr>
  </w:style>
  <w:style w:type="paragraph" w:styleId="10">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1">
    <w:name w:val="Body Text 2"/>
    <w:basedOn w:val="1"/>
    <w:unhideWhenUsed/>
    <w:qFormat/>
    <w:uiPriority w:val="99"/>
    <w:pPr>
      <w:spacing w:line="480" w:lineRule="auto"/>
    </w:pPr>
  </w:style>
  <w:style w:type="paragraph" w:styleId="12">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paragraph" w:styleId="13">
    <w:name w:val="Body Text First Indent 2"/>
    <w:basedOn w:val="6"/>
    <w:qFormat/>
    <w:uiPriority w:val="0"/>
    <w:pPr>
      <w:ind w:firstLine="420" w:firstLineChars="200"/>
    </w:pPr>
  </w:style>
  <w:style w:type="table" w:styleId="15">
    <w:name w:val="Table Grid"/>
    <w:basedOn w:val="14"/>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List Paragraph"/>
    <w:basedOn w:val="1"/>
    <w:qFormat/>
    <w:uiPriority w:val="26"/>
    <w:pPr>
      <w:ind w:firstLine="200"/>
    </w:pPr>
    <w:rPr>
      <w:rFonts w:ascii="Times New Roman" w:hAnsi="Times New Roman" w:eastAsia="宋体" w:cs="Times New Roman"/>
      <w:sz w:val="28"/>
      <w:szCs w:val="28"/>
    </w:rPr>
  </w:style>
  <w:style w:type="character" w:customStyle="1" w:styleId="18">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9">
    <w:name w:val="font11"/>
    <w:basedOn w:val="16"/>
    <w:autoRedefine/>
    <w:qFormat/>
    <w:uiPriority w:val="0"/>
    <w:rPr>
      <w:rFonts w:hint="eastAsia" w:ascii="宋体" w:hAnsi="宋体" w:eastAsia="宋体" w:cs="宋体"/>
      <w:color w:val="000000"/>
      <w:sz w:val="24"/>
      <w:szCs w:val="24"/>
      <w:u w:val="none"/>
    </w:rPr>
  </w:style>
  <w:style w:type="character" w:customStyle="1" w:styleId="20">
    <w:name w:val="font31"/>
    <w:basedOn w:val="16"/>
    <w:autoRedefine/>
    <w:qFormat/>
    <w:uiPriority w:val="0"/>
    <w:rPr>
      <w:rFonts w:hint="eastAsia" w:ascii="宋体" w:hAnsi="宋体" w:eastAsia="宋体" w:cs="宋体"/>
      <w:color w:val="000000"/>
      <w:sz w:val="21"/>
      <w:szCs w:val="21"/>
      <w:u w:val="none"/>
    </w:rPr>
  </w:style>
  <w:style w:type="paragraph" w:customStyle="1" w:styleId="21">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2">
    <w:name w:val="font41"/>
    <w:basedOn w:val="16"/>
    <w:autoRedefine/>
    <w:qFormat/>
    <w:uiPriority w:val="0"/>
    <w:rPr>
      <w:rFonts w:ascii="Calibri" w:hAnsi="Calibri" w:cs="Calibri"/>
      <w:color w:val="000000"/>
      <w:sz w:val="28"/>
      <w:szCs w:val="28"/>
      <w:u w:val="none"/>
    </w:rPr>
  </w:style>
  <w:style w:type="character" w:customStyle="1" w:styleId="23">
    <w:name w:val="font21"/>
    <w:basedOn w:val="16"/>
    <w:autoRedefine/>
    <w:qFormat/>
    <w:uiPriority w:val="0"/>
    <w:rPr>
      <w:rFonts w:hint="eastAsia" w:ascii="宋体" w:hAnsi="宋体" w:eastAsia="宋体" w:cs="宋体"/>
      <w:color w:val="000000"/>
      <w:sz w:val="21"/>
      <w:szCs w:val="21"/>
      <w:u w:val="none"/>
    </w:rPr>
  </w:style>
  <w:style w:type="table" w:customStyle="1" w:styleId="24">
    <w:name w:val="网格型1"/>
    <w:basedOn w:val="25"/>
    <w:qFormat/>
    <w:uiPriority w:val="0"/>
    <w:pPr>
      <w:widowControl w:val="0"/>
      <w:jc w:val="both"/>
    </w:pPr>
  </w:style>
  <w:style w:type="table" w:customStyle="1" w:styleId="25">
    <w:name w:val="普通表格1"/>
    <w:semiHidden/>
    <w:qFormat/>
    <w:uiPriority w:val="0"/>
  </w:style>
  <w:style w:type="paragraph" w:customStyle="1" w:styleId="26">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7">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8">
    <w:name w:val="列出段落1"/>
    <w:basedOn w:val="1"/>
    <w:qFormat/>
    <w:uiPriority w:val="34"/>
    <w:pPr>
      <w:ind w:firstLine="420" w:firstLineChars="200"/>
    </w:pPr>
    <w:rPr>
      <w:rFonts w:ascii="Times New Roman" w:hAnsi="Times New Roman" w:eastAsia="宋体" w:cs="Times New Roman"/>
      <w:sz w:val="28"/>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24</Pages>
  <Words>1524</Words>
  <Characters>1581</Characters>
  <Lines>0</Lines>
  <Paragraphs>0</Paragraphs>
  <TotalTime>0</TotalTime>
  <ScaleCrop>false</ScaleCrop>
  <LinksUpToDate>false</LinksUpToDate>
  <CharactersWithSpaces>1644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转瞬为风</cp:lastModifiedBy>
  <dcterms:modified xsi:type="dcterms:W3CDTF">2026-09-04T12:24:57Z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C9D90E1DDC454798997E2C41E502C69C_13</vt:lpwstr>
  </property>
  <property fmtid="{D5CDD505-2E9C-101B-9397-08002B2CF9AE}" pid="4" name="commondata">
    <vt:lpwstr>eyJoZGlkIjoiM2I5YmQyM2VlMzIyNzg3MTM0MjMzMjczYWU0N2U3MTcifQ==</vt:lpwstr>
  </property>
  <property fmtid="{D5CDD505-2E9C-101B-9397-08002B2CF9AE}" pid="5" name="KSOTemplateDocerSaveRecord">
    <vt:lpwstr>eyJoZGlkIjoiYjE0ZjljODNiZjc1NzllNmYwOTg1MTkxY2U3NzIxMDkiLCJ1c2VySWQiOiIxOTIzMDg1MzkifQ==</vt:lpwstr>
  </property>
</Properties>
</file>