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鄂尔多斯市中心医院</w:t>
      </w:r>
    </w:p>
    <w:p w14:paraId="4460EAC3">
      <w:pPr>
        <w:numPr>
          <w:ilvl w:val="0"/>
          <w:numId w:val="0"/>
        </w:numPr>
        <w:jc w:val="center"/>
        <w:rPr>
          <w:rFonts w:hint="eastAsia" w:ascii="宋体" w:hAnsi="宋体" w:eastAsia="宋体" w:cs="宋体"/>
          <w:b/>
          <w:bCs/>
          <w:sz w:val="44"/>
          <w:szCs w:val="44"/>
          <w:lang w:val="en-US" w:eastAsia="zh-CN"/>
        </w:rPr>
      </w:pPr>
    </w:p>
    <w:p w14:paraId="7855E913">
      <w:pPr>
        <w:numPr>
          <w:ilvl w:val="0"/>
          <w:numId w:val="0"/>
        </w:numPr>
        <w:jc w:val="center"/>
        <w:rPr>
          <w:rFonts w:hint="eastAsia" w:ascii="宋体" w:hAnsi="宋体" w:eastAsia="宋体" w:cs="宋体"/>
          <w:b/>
          <w:bCs/>
          <w:sz w:val="44"/>
          <w:szCs w:val="44"/>
          <w:lang w:val="en-US" w:eastAsia="zh-CN"/>
        </w:rPr>
      </w:pPr>
    </w:p>
    <w:p w14:paraId="24BCF1D6">
      <w:pPr>
        <w:numPr>
          <w:ilvl w:val="0"/>
          <w:numId w:val="0"/>
        </w:numPr>
        <w:ind w:firstLine="2650" w:firstLineChars="600"/>
        <w:jc w:val="both"/>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院内招采文件</w:t>
      </w:r>
    </w:p>
    <w:p w14:paraId="1A2146B2">
      <w:pPr>
        <w:numPr>
          <w:ilvl w:val="0"/>
          <w:numId w:val="0"/>
        </w:num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ascii="宋体" w:hAnsi="宋体" w:eastAsia="宋体" w:cs="宋体"/>
          <w:b/>
          <w:bCs/>
          <w:lang w:val="en-US" w:eastAsia="zh-CN"/>
        </w:rPr>
      </w:pPr>
      <w:r>
        <w:rPr>
          <w:rFonts w:hint="eastAsia" w:ascii="宋体" w:hAnsi="宋体" w:eastAsia="宋体" w:cs="宋体"/>
          <w:b/>
          <w:bCs/>
          <w:lang w:val="en-US" w:eastAsia="zh-CN"/>
        </w:rPr>
        <w:t xml:space="preserve">                          </w:t>
      </w:r>
    </w:p>
    <w:p w14:paraId="4765CAF4">
      <w:pPr>
        <w:numPr>
          <w:ilvl w:val="0"/>
          <w:numId w:val="0"/>
        </w:numPr>
        <w:rPr>
          <w:rFonts w:hint="eastAsia" w:ascii="宋体" w:hAnsi="宋体" w:eastAsia="宋体" w:cs="宋体"/>
          <w:b/>
          <w:bCs/>
          <w:lang w:val="en-US" w:eastAsia="zh-CN"/>
        </w:rPr>
      </w:pPr>
    </w:p>
    <w:p w14:paraId="1EA16BF7">
      <w:pPr>
        <w:numPr>
          <w:ilvl w:val="0"/>
          <w:numId w:val="0"/>
        </w:numPr>
        <w:rPr>
          <w:rFonts w:hint="eastAsia" w:ascii="宋体" w:hAnsi="宋体" w:eastAsia="宋体" w:cs="宋体"/>
          <w:b/>
          <w:bCs/>
          <w:lang w:val="en-US" w:eastAsia="zh-CN"/>
        </w:rPr>
      </w:pPr>
    </w:p>
    <w:p w14:paraId="594118B3">
      <w:pPr>
        <w:numPr>
          <w:ilvl w:val="0"/>
          <w:numId w:val="0"/>
        </w:numPr>
        <w:rPr>
          <w:rFonts w:hint="eastAsia" w:ascii="宋体" w:hAnsi="宋体" w:eastAsia="宋体" w:cs="宋体"/>
          <w:b/>
          <w:bCs/>
          <w:lang w:val="en-US" w:eastAsia="zh-CN"/>
        </w:rPr>
      </w:pPr>
    </w:p>
    <w:p w14:paraId="15ACEF2E">
      <w:pPr>
        <w:numPr>
          <w:ilvl w:val="0"/>
          <w:numId w:val="0"/>
        </w:numPr>
        <w:rPr>
          <w:rFonts w:hint="eastAsia" w:ascii="宋体" w:hAnsi="宋体" w:eastAsia="宋体" w:cs="宋体"/>
          <w:b/>
          <w:bCs/>
          <w:lang w:val="en-US" w:eastAsia="zh-CN"/>
        </w:rPr>
      </w:pPr>
    </w:p>
    <w:p w14:paraId="3A088841">
      <w:pPr>
        <w:numPr>
          <w:ilvl w:val="0"/>
          <w:numId w:val="0"/>
        </w:numPr>
        <w:rPr>
          <w:rFonts w:hint="eastAsia" w:ascii="宋体" w:hAnsi="宋体" w:eastAsia="宋体" w:cs="宋体"/>
          <w:b/>
          <w:bCs/>
          <w:lang w:val="en-US" w:eastAsia="zh-CN"/>
        </w:rPr>
      </w:pPr>
    </w:p>
    <w:p w14:paraId="7725592C">
      <w:pPr>
        <w:numPr>
          <w:ilvl w:val="0"/>
          <w:numId w:val="0"/>
        </w:numPr>
        <w:rPr>
          <w:rFonts w:hint="eastAsia" w:ascii="宋体" w:hAnsi="宋体" w:eastAsia="宋体" w:cs="宋体"/>
          <w:b/>
          <w:bCs/>
          <w:lang w:val="en-US" w:eastAsia="zh-CN"/>
        </w:rPr>
      </w:pPr>
    </w:p>
    <w:p w14:paraId="40D4F4C5">
      <w:pPr>
        <w:numPr>
          <w:ilvl w:val="0"/>
          <w:numId w:val="0"/>
        </w:numPr>
        <w:rPr>
          <w:rFonts w:hint="eastAsia" w:ascii="宋体" w:hAnsi="宋体" w:eastAsia="宋体" w:cs="宋体"/>
          <w:b/>
          <w:bCs/>
          <w:lang w:val="en-US" w:eastAsia="zh-CN"/>
        </w:rPr>
      </w:pPr>
    </w:p>
    <w:p w14:paraId="1B580E17">
      <w:pPr>
        <w:numPr>
          <w:ilvl w:val="0"/>
          <w:numId w:val="0"/>
        </w:numPr>
        <w:rPr>
          <w:rFonts w:hint="eastAsia" w:ascii="宋体" w:hAnsi="宋体" w:eastAsia="宋体" w:cs="宋体"/>
          <w:b/>
          <w:bCs/>
          <w:lang w:val="en-US" w:eastAsia="zh-CN"/>
        </w:rPr>
      </w:pPr>
    </w:p>
    <w:p w14:paraId="49D6C1A2">
      <w:pPr>
        <w:numPr>
          <w:ilvl w:val="0"/>
          <w:numId w:val="0"/>
        </w:numPr>
        <w:jc w:val="center"/>
        <w:rPr>
          <w:rFonts w:hint="eastAsia" w:ascii="宋体" w:hAnsi="宋体" w:eastAsia="宋体" w:cs="宋体"/>
          <w:b/>
          <w:bCs/>
          <w:sz w:val="36"/>
          <w:szCs w:val="36"/>
          <w:lang w:val="en-US" w:eastAsia="zh-CN"/>
        </w:rPr>
      </w:pPr>
      <w:bookmarkStart w:id="1" w:name="_GoBack"/>
      <w:r>
        <w:rPr>
          <w:rFonts w:hint="eastAsia" w:ascii="宋体" w:hAnsi="宋体" w:eastAsia="宋体" w:cs="宋体"/>
          <w:b/>
          <w:bCs/>
          <w:sz w:val="36"/>
          <w:szCs w:val="36"/>
          <w:lang w:val="en-US" w:eastAsia="zh-CN"/>
        </w:rPr>
        <w:t>肝储备功能分析仪等设备项目</w:t>
      </w:r>
    </w:p>
    <w:bookmarkEnd w:id="1"/>
    <w:p w14:paraId="13F46CBC">
      <w:pPr>
        <w:numPr>
          <w:ilvl w:val="0"/>
          <w:numId w:val="0"/>
        </w:num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2026年9月12日</w:t>
      </w:r>
    </w:p>
    <w:p w14:paraId="3DED3793">
      <w:pPr>
        <w:numPr>
          <w:ilvl w:val="0"/>
          <w:numId w:val="0"/>
        </w:num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1D33FED8">
      <w:pPr>
        <w:numPr>
          <w:ilvl w:val="0"/>
          <w:numId w:val="0"/>
        </w:numPr>
        <w:spacing w:line="360" w:lineRule="auto"/>
        <w:jc w:val="left"/>
        <w:rPr>
          <w:rFonts w:hint="eastAsia" w:hAnsi="宋体"/>
          <w:sz w:val="24"/>
          <w:szCs w:val="24"/>
          <w:lang w:val="en-US" w:eastAsia="zh-CN"/>
        </w:rPr>
      </w:pPr>
    </w:p>
    <w:p w14:paraId="0B0E5296">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45BBB40C">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59BC419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32"/>
          <w:szCs w:val="32"/>
          <w:lang w:val="en-US" w:eastAsia="zh-CN"/>
        </w:rPr>
      </w:pP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一、商务条款  </w:t>
      </w:r>
      <w:r>
        <w:rPr>
          <w:rFonts w:hint="eastAsia" w:ascii="宋体" w:hAnsi="宋体" w:eastAsia="宋体" w:cs="宋体"/>
          <w:b/>
          <w:bCs/>
          <w:sz w:val="24"/>
          <w:szCs w:val="24"/>
          <w:lang w:val="en-US" w:eastAsia="zh-CN"/>
        </w:rPr>
        <w:t xml:space="preserve">                              </w:t>
      </w:r>
      <w:r>
        <w:rPr>
          <w:rFonts w:hint="eastAsia" w:ascii="宋体" w:hAnsi="宋体" w:eastAsia="宋体" w:cs="宋体"/>
          <w:b/>
          <w:bCs/>
          <w:sz w:val="28"/>
          <w:szCs w:val="28"/>
          <w:lang w:val="en-US" w:eastAsia="zh-CN"/>
        </w:rPr>
        <w:t xml:space="preserve"> 货币单位：元</w:t>
      </w:r>
    </w:p>
    <w:tbl>
      <w:tblPr>
        <w:tblStyle w:val="11"/>
        <w:tblW w:w="8845" w:type="dxa"/>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720"/>
        <w:gridCol w:w="2276"/>
        <w:gridCol w:w="836"/>
        <w:gridCol w:w="1288"/>
        <w:gridCol w:w="1458"/>
        <w:gridCol w:w="2267"/>
      </w:tblGrid>
      <w:tr w14:paraId="56D48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0" w:hRule="atLeast"/>
          <w:tblCellSpacing w:w="15" w:type="dxa"/>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tcMar>
              <w:left w:w="70" w:type="dxa"/>
              <w:right w:w="70" w:type="dxa"/>
            </w:tcMar>
            <w:vAlign w:val="center"/>
          </w:tcPr>
          <w:p w14:paraId="72A44BDE">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8"/>
                <w:szCs w:val="28"/>
                <w:u w:val="none"/>
              </w:rPr>
            </w:pPr>
            <w:r>
              <w:rPr>
                <w:rFonts w:hint="eastAsia" w:ascii="宋体" w:hAnsi="宋体" w:eastAsia="宋体" w:cs="宋体"/>
                <w:i w:val="0"/>
                <w:iCs w:val="0"/>
                <w:caps w:val="0"/>
                <w:color w:val="000000"/>
                <w:spacing w:val="0"/>
                <w:sz w:val="28"/>
                <w:szCs w:val="28"/>
                <w:u w:val="none"/>
              </w:rPr>
              <w:t>序号</w:t>
            </w:r>
          </w:p>
        </w:tc>
        <w:tc>
          <w:tcPr>
            <w:tcW w:w="2246" w:type="dxa"/>
            <w:tcBorders>
              <w:top w:val="single" w:color="000000" w:sz="4" w:space="0"/>
              <w:left w:val="single" w:color="000000" w:sz="4" w:space="0"/>
              <w:bottom w:val="single" w:color="000000" w:sz="4" w:space="0"/>
              <w:right w:val="single" w:color="000000" w:sz="4" w:space="0"/>
            </w:tcBorders>
            <w:shd w:val="clear" w:color="auto" w:fill="auto"/>
            <w:tcMar>
              <w:left w:w="70" w:type="dxa"/>
              <w:right w:w="70" w:type="dxa"/>
            </w:tcMar>
            <w:vAlign w:val="center"/>
          </w:tcPr>
          <w:p w14:paraId="4F7EBDBC">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8"/>
                <w:szCs w:val="28"/>
                <w:u w:val="none"/>
              </w:rPr>
            </w:pPr>
            <w:r>
              <w:rPr>
                <w:rFonts w:hint="eastAsia" w:ascii="宋体" w:hAnsi="宋体" w:eastAsia="宋体" w:cs="宋体"/>
                <w:i w:val="0"/>
                <w:iCs w:val="0"/>
                <w:caps w:val="0"/>
                <w:color w:val="000000"/>
                <w:spacing w:val="0"/>
                <w:sz w:val="28"/>
                <w:szCs w:val="28"/>
                <w:u w:val="none"/>
              </w:rPr>
              <w:t>名称</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left w:w="70" w:type="dxa"/>
              <w:right w:w="70" w:type="dxa"/>
            </w:tcMar>
            <w:vAlign w:val="center"/>
          </w:tcPr>
          <w:p w14:paraId="4EC55954">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8"/>
                <w:szCs w:val="28"/>
                <w:u w:val="none"/>
              </w:rPr>
            </w:pPr>
            <w:r>
              <w:rPr>
                <w:rFonts w:hint="eastAsia" w:ascii="宋体" w:hAnsi="宋体" w:eastAsia="宋体" w:cs="宋体"/>
                <w:i w:val="0"/>
                <w:iCs w:val="0"/>
                <w:caps w:val="0"/>
                <w:color w:val="000000"/>
                <w:spacing w:val="0"/>
                <w:sz w:val="28"/>
                <w:szCs w:val="28"/>
                <w:u w:val="none"/>
              </w:rPr>
              <w:t>单位</w:t>
            </w:r>
          </w:p>
        </w:tc>
        <w:tc>
          <w:tcPr>
            <w:tcW w:w="1258" w:type="dxa"/>
            <w:tcBorders>
              <w:top w:val="single" w:color="000000" w:sz="4" w:space="0"/>
              <w:left w:val="single" w:color="000000" w:sz="4" w:space="0"/>
              <w:bottom w:val="single" w:color="000000" w:sz="4" w:space="0"/>
              <w:right w:val="single" w:color="000000" w:sz="4" w:space="0"/>
            </w:tcBorders>
            <w:shd w:val="clear" w:color="auto" w:fill="auto"/>
            <w:tcMar>
              <w:left w:w="70" w:type="dxa"/>
              <w:right w:w="70" w:type="dxa"/>
            </w:tcMar>
            <w:vAlign w:val="center"/>
          </w:tcPr>
          <w:p w14:paraId="361B99D7">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8"/>
                <w:szCs w:val="28"/>
                <w:u w:val="none"/>
              </w:rPr>
            </w:pPr>
            <w:r>
              <w:rPr>
                <w:rFonts w:hint="eastAsia" w:ascii="宋体" w:hAnsi="宋体" w:eastAsia="宋体" w:cs="宋体"/>
                <w:i w:val="0"/>
                <w:iCs w:val="0"/>
                <w:caps w:val="0"/>
                <w:color w:val="000000"/>
                <w:spacing w:val="0"/>
                <w:sz w:val="28"/>
                <w:szCs w:val="28"/>
                <w:u w:val="none"/>
              </w:rPr>
              <w:t>数量</w:t>
            </w:r>
          </w:p>
        </w:tc>
        <w:tc>
          <w:tcPr>
            <w:tcW w:w="1428" w:type="dxa"/>
            <w:tcBorders>
              <w:top w:val="single" w:color="000000" w:sz="4" w:space="0"/>
              <w:left w:val="single" w:color="000000" w:sz="4" w:space="0"/>
              <w:bottom w:val="single" w:color="000000" w:sz="4" w:space="0"/>
              <w:right w:val="single" w:color="000000" w:sz="4" w:space="0"/>
            </w:tcBorders>
            <w:shd w:val="clear" w:color="auto" w:fill="auto"/>
            <w:tcMar>
              <w:left w:w="70" w:type="dxa"/>
              <w:right w:w="70" w:type="dxa"/>
            </w:tcMar>
            <w:vAlign w:val="center"/>
          </w:tcPr>
          <w:p w14:paraId="5F6DC9DC">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8"/>
                <w:szCs w:val="28"/>
                <w:u w:val="none"/>
              </w:rPr>
            </w:pPr>
            <w:r>
              <w:rPr>
                <w:rFonts w:hint="eastAsia" w:ascii="宋体" w:hAnsi="宋体" w:eastAsia="宋体" w:cs="宋体"/>
                <w:i w:val="0"/>
                <w:iCs w:val="0"/>
                <w:caps w:val="0"/>
                <w:color w:val="000000"/>
                <w:spacing w:val="0"/>
                <w:sz w:val="28"/>
                <w:szCs w:val="28"/>
                <w:u w:val="none"/>
              </w:rPr>
              <w:t>预算单价</w:t>
            </w:r>
          </w:p>
        </w:tc>
        <w:tc>
          <w:tcPr>
            <w:tcW w:w="2222" w:type="dxa"/>
            <w:tcBorders>
              <w:top w:val="single" w:color="000000" w:sz="4" w:space="0"/>
              <w:left w:val="single" w:color="000000" w:sz="4" w:space="0"/>
              <w:bottom w:val="single" w:color="000000" w:sz="4" w:space="0"/>
              <w:right w:val="single" w:color="000000" w:sz="4" w:space="0"/>
            </w:tcBorders>
            <w:shd w:val="clear" w:color="auto" w:fill="auto"/>
            <w:tcMar>
              <w:left w:w="70" w:type="dxa"/>
              <w:right w:w="70" w:type="dxa"/>
            </w:tcMar>
            <w:vAlign w:val="center"/>
          </w:tcPr>
          <w:p w14:paraId="1AE3E81C">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8"/>
                <w:szCs w:val="28"/>
                <w:u w:val="none"/>
              </w:rPr>
            </w:pPr>
            <w:r>
              <w:rPr>
                <w:rFonts w:hint="eastAsia" w:ascii="宋体" w:hAnsi="宋体" w:eastAsia="宋体" w:cs="宋体"/>
                <w:i w:val="0"/>
                <w:iCs w:val="0"/>
                <w:caps w:val="0"/>
                <w:color w:val="000000"/>
                <w:spacing w:val="0"/>
                <w:sz w:val="28"/>
                <w:szCs w:val="28"/>
                <w:u w:val="none"/>
              </w:rPr>
              <w:t>预算总价</w:t>
            </w:r>
          </w:p>
        </w:tc>
      </w:tr>
      <w:tr w14:paraId="6AE53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0" w:hRule="atLeast"/>
          <w:tblCellSpacing w:w="15" w:type="dxa"/>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tcMar>
              <w:left w:w="70" w:type="dxa"/>
              <w:right w:w="70" w:type="dxa"/>
            </w:tcMar>
            <w:vAlign w:val="center"/>
          </w:tcPr>
          <w:p w14:paraId="07E5CC01">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宋体" w:hAnsi="宋体" w:eastAsia="宋体" w:cs="宋体"/>
                <w:sz w:val="28"/>
                <w:szCs w:val="28"/>
                <w:u w:val="none"/>
              </w:rPr>
            </w:pPr>
            <w:r>
              <w:rPr>
                <w:rFonts w:hint="eastAsia" w:ascii="宋体" w:hAnsi="宋体" w:eastAsia="宋体" w:cs="宋体"/>
                <w:i w:val="0"/>
                <w:iCs w:val="0"/>
                <w:caps w:val="0"/>
                <w:color w:val="000000"/>
                <w:spacing w:val="0"/>
                <w:sz w:val="28"/>
                <w:szCs w:val="28"/>
                <w:u w:val="none"/>
              </w:rPr>
              <w:t>1</w:t>
            </w:r>
          </w:p>
        </w:tc>
        <w:tc>
          <w:tcPr>
            <w:tcW w:w="2246" w:type="dxa"/>
            <w:tcBorders>
              <w:top w:val="single" w:color="000000" w:sz="4" w:space="0"/>
              <w:left w:val="single" w:color="000000" w:sz="4" w:space="0"/>
              <w:bottom w:val="single" w:color="000000" w:sz="4" w:space="0"/>
              <w:right w:val="single" w:color="000000" w:sz="4" w:space="0"/>
            </w:tcBorders>
            <w:shd w:val="clear" w:color="auto" w:fill="auto"/>
            <w:tcMar>
              <w:left w:w="70" w:type="dxa"/>
              <w:right w:w="70" w:type="dxa"/>
            </w:tcMar>
            <w:vAlign w:val="center"/>
          </w:tcPr>
          <w:p w14:paraId="69DE0318">
            <w:pPr>
              <w:widowControl/>
              <w:spacing w:line="360" w:lineRule="auto"/>
              <w:jc w:val="center"/>
              <w:textAlignment w:val="center"/>
              <w:rPr>
                <w:rFonts w:hint="default" w:ascii="宋体" w:hAnsi="宋体" w:eastAsia="宋体" w:cs="宋体"/>
                <w:sz w:val="28"/>
                <w:szCs w:val="28"/>
                <w:u w:val="none"/>
                <w:lang w:val="en-US" w:eastAsia="zh-CN"/>
              </w:rPr>
            </w:pPr>
            <w:r>
              <w:rPr>
                <w:rFonts w:hint="default" w:ascii="宋体" w:hAnsi="宋体" w:eastAsia="宋体" w:cs="宋体"/>
                <w:kern w:val="0"/>
                <w:sz w:val="24"/>
                <w:szCs w:val="24"/>
                <w:lang w:val="en-US" w:eastAsia="zh-CN"/>
              </w:rPr>
              <w:t>肝储备功能分析仪</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left w:w="70" w:type="dxa"/>
              <w:right w:w="70" w:type="dxa"/>
            </w:tcMar>
            <w:vAlign w:val="center"/>
          </w:tcPr>
          <w:p w14:paraId="509A0E83">
            <w:pPr>
              <w:widowControl/>
              <w:spacing w:line="360" w:lineRule="auto"/>
              <w:jc w:val="center"/>
              <w:textAlignment w:val="center"/>
              <w:rPr>
                <w:rFonts w:hint="eastAsia" w:ascii="宋体" w:hAnsi="宋体" w:eastAsia="宋体" w:cs="宋体"/>
                <w:sz w:val="28"/>
                <w:szCs w:val="28"/>
                <w:u w:val="none"/>
                <w:lang w:val="en-US" w:eastAsia="zh-CN"/>
              </w:rPr>
            </w:pPr>
            <w:r>
              <w:rPr>
                <w:rFonts w:hint="eastAsia" w:ascii="宋体" w:hAnsi="宋体" w:eastAsia="宋体" w:cs="宋体"/>
                <w:kern w:val="0"/>
                <w:sz w:val="24"/>
                <w:szCs w:val="24"/>
                <w:lang w:val="en-US" w:eastAsia="zh-CN"/>
              </w:rPr>
              <w:t>台</w:t>
            </w:r>
          </w:p>
        </w:tc>
        <w:tc>
          <w:tcPr>
            <w:tcW w:w="1258" w:type="dxa"/>
            <w:tcBorders>
              <w:top w:val="single" w:color="000000" w:sz="4" w:space="0"/>
              <w:left w:val="single" w:color="000000" w:sz="4" w:space="0"/>
              <w:bottom w:val="single" w:color="000000" w:sz="4" w:space="0"/>
              <w:right w:val="single" w:color="000000" w:sz="4" w:space="0"/>
            </w:tcBorders>
            <w:shd w:val="clear" w:color="auto" w:fill="auto"/>
            <w:tcMar>
              <w:left w:w="70" w:type="dxa"/>
              <w:right w:w="70" w:type="dxa"/>
            </w:tcMar>
            <w:vAlign w:val="center"/>
          </w:tcPr>
          <w:p w14:paraId="4EFDEEF9">
            <w:pPr>
              <w:widowControl/>
              <w:spacing w:line="360" w:lineRule="auto"/>
              <w:jc w:val="center"/>
              <w:textAlignment w:val="center"/>
              <w:rPr>
                <w:rFonts w:hint="eastAsia" w:ascii="宋体" w:hAnsi="宋体" w:eastAsia="宋体" w:cs="宋体"/>
                <w:sz w:val="28"/>
                <w:szCs w:val="28"/>
                <w:u w:val="none"/>
                <w:lang w:eastAsia="zh-CN"/>
              </w:rPr>
            </w:pPr>
            <w:r>
              <w:rPr>
                <w:rFonts w:hint="eastAsia" w:ascii="仿宋" w:hAnsi="仿宋" w:eastAsia="仿宋" w:cs="仿宋"/>
                <w:kern w:val="0"/>
                <w:sz w:val="24"/>
                <w:szCs w:val="24"/>
                <w:lang w:val="en-US" w:eastAsia="zh-CN"/>
              </w:rPr>
              <w:t>1</w:t>
            </w:r>
          </w:p>
        </w:tc>
        <w:tc>
          <w:tcPr>
            <w:tcW w:w="1428" w:type="dxa"/>
            <w:tcBorders>
              <w:top w:val="single" w:color="000000" w:sz="4" w:space="0"/>
              <w:left w:val="single" w:color="000000" w:sz="4" w:space="0"/>
              <w:bottom w:val="single" w:color="000000" w:sz="4" w:space="0"/>
              <w:right w:val="single" w:color="000000" w:sz="4" w:space="0"/>
            </w:tcBorders>
            <w:shd w:val="clear" w:color="auto" w:fill="auto"/>
            <w:tcMar>
              <w:left w:w="70" w:type="dxa"/>
              <w:right w:w="70" w:type="dxa"/>
            </w:tcMar>
            <w:vAlign w:val="center"/>
          </w:tcPr>
          <w:p w14:paraId="7E94729E">
            <w:pPr>
              <w:widowControl/>
              <w:spacing w:line="360" w:lineRule="auto"/>
              <w:jc w:val="center"/>
              <w:textAlignment w:val="center"/>
              <w:rPr>
                <w:rFonts w:hint="eastAsia" w:ascii="宋体" w:hAnsi="宋体" w:eastAsia="宋体" w:cs="宋体"/>
                <w:sz w:val="28"/>
                <w:szCs w:val="28"/>
                <w:u w:val="none"/>
              </w:rPr>
            </w:pPr>
            <w:r>
              <w:rPr>
                <w:rFonts w:hint="eastAsia" w:ascii="仿宋" w:hAnsi="仿宋" w:eastAsia="仿宋" w:cs="仿宋"/>
                <w:kern w:val="0"/>
                <w:sz w:val="24"/>
                <w:szCs w:val="24"/>
                <w:lang w:val="en-US" w:eastAsia="zh-CN"/>
              </w:rPr>
              <w:t>590000</w:t>
            </w:r>
          </w:p>
        </w:tc>
        <w:tc>
          <w:tcPr>
            <w:tcW w:w="2222" w:type="dxa"/>
            <w:tcBorders>
              <w:top w:val="single" w:color="000000" w:sz="4" w:space="0"/>
              <w:left w:val="single" w:color="000000" w:sz="4" w:space="0"/>
              <w:bottom w:val="single" w:color="000000" w:sz="4" w:space="0"/>
              <w:right w:val="single" w:color="000000" w:sz="4" w:space="0"/>
            </w:tcBorders>
            <w:shd w:val="clear" w:color="auto" w:fill="auto"/>
            <w:tcMar>
              <w:left w:w="70" w:type="dxa"/>
              <w:right w:w="70" w:type="dxa"/>
            </w:tcMar>
            <w:vAlign w:val="center"/>
          </w:tcPr>
          <w:p w14:paraId="5FC86953">
            <w:pPr>
              <w:widowControl/>
              <w:spacing w:line="360" w:lineRule="auto"/>
              <w:jc w:val="center"/>
              <w:textAlignment w:val="center"/>
              <w:rPr>
                <w:rFonts w:hint="eastAsia" w:ascii="宋体" w:hAnsi="宋体" w:eastAsia="宋体" w:cs="宋体"/>
                <w:sz w:val="28"/>
                <w:szCs w:val="28"/>
                <w:u w:val="none"/>
              </w:rPr>
            </w:pPr>
            <w:r>
              <w:rPr>
                <w:rFonts w:hint="eastAsia" w:ascii="仿宋" w:hAnsi="仿宋" w:eastAsia="仿宋" w:cs="仿宋"/>
                <w:kern w:val="0"/>
                <w:sz w:val="24"/>
                <w:szCs w:val="24"/>
                <w:lang w:val="en-US" w:eastAsia="zh-CN"/>
              </w:rPr>
              <w:t>590000</w:t>
            </w:r>
          </w:p>
        </w:tc>
      </w:tr>
      <w:tr w14:paraId="640E8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0" w:hRule="atLeast"/>
          <w:tblCellSpacing w:w="15" w:type="dxa"/>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tcMar>
              <w:left w:w="70" w:type="dxa"/>
              <w:right w:w="70" w:type="dxa"/>
            </w:tcMar>
            <w:vAlign w:val="center"/>
          </w:tcPr>
          <w:p w14:paraId="32B2AE5B">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宋体" w:hAnsi="宋体" w:eastAsia="宋体" w:cs="宋体"/>
                <w:i w:val="0"/>
                <w:iCs w:val="0"/>
                <w:caps w:val="0"/>
                <w:color w:val="000000"/>
                <w:spacing w:val="0"/>
                <w:sz w:val="28"/>
                <w:szCs w:val="28"/>
                <w:u w:val="none"/>
              </w:rPr>
            </w:pPr>
          </w:p>
        </w:tc>
        <w:tc>
          <w:tcPr>
            <w:tcW w:w="2246" w:type="dxa"/>
            <w:tcBorders>
              <w:top w:val="single" w:color="000000" w:sz="4" w:space="0"/>
              <w:left w:val="single" w:color="000000" w:sz="4" w:space="0"/>
              <w:bottom w:val="single" w:color="000000" w:sz="4" w:space="0"/>
              <w:right w:val="single" w:color="000000" w:sz="4" w:space="0"/>
            </w:tcBorders>
            <w:shd w:val="clear" w:color="auto" w:fill="auto"/>
            <w:tcMar>
              <w:left w:w="70" w:type="dxa"/>
              <w:right w:w="70" w:type="dxa"/>
            </w:tcMar>
            <w:vAlign w:val="center"/>
          </w:tcPr>
          <w:p w14:paraId="78F87563">
            <w:pPr>
              <w:widowControl/>
              <w:spacing w:line="360" w:lineRule="auto"/>
              <w:jc w:val="center"/>
              <w:textAlignment w:val="center"/>
              <w:rPr>
                <w:rFonts w:hint="default" w:ascii="宋体" w:hAnsi="宋体" w:eastAsia="宋体" w:cs="宋体"/>
                <w:kern w:val="0"/>
                <w:sz w:val="24"/>
                <w:szCs w:val="24"/>
                <w:lang w:val="en-US" w:eastAsia="zh-CN"/>
              </w:rPr>
            </w:pPr>
            <w:r>
              <w:rPr>
                <w:rFonts w:hint="default" w:ascii="宋体" w:hAnsi="宋体" w:eastAsia="宋体" w:cs="宋体"/>
                <w:kern w:val="0"/>
                <w:sz w:val="24"/>
                <w:szCs w:val="24"/>
                <w:lang w:val="en-US" w:eastAsia="zh-CN"/>
              </w:rPr>
              <w:t>生物刺激反馈仪</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left w:w="70" w:type="dxa"/>
              <w:right w:w="70" w:type="dxa"/>
            </w:tcMar>
            <w:vAlign w:val="center"/>
          </w:tcPr>
          <w:p w14:paraId="50BB5DBF">
            <w:pPr>
              <w:widowControl/>
              <w:spacing w:line="360" w:lineRule="auto"/>
              <w:jc w:val="center"/>
              <w:textAlignment w:val="center"/>
              <w:rPr>
                <w:rFonts w:hint="eastAsia" w:ascii="宋体" w:hAnsi="宋体" w:eastAsia="宋体" w:cs="宋体"/>
                <w:sz w:val="28"/>
                <w:szCs w:val="28"/>
                <w:u w:val="none"/>
                <w:lang w:val="en-US" w:eastAsia="zh-CN"/>
              </w:rPr>
            </w:pPr>
            <w:r>
              <w:rPr>
                <w:rFonts w:hint="eastAsia" w:ascii="宋体" w:hAnsi="宋体" w:eastAsia="宋体" w:cs="宋体"/>
                <w:kern w:val="0"/>
                <w:sz w:val="24"/>
                <w:szCs w:val="24"/>
                <w:lang w:val="en-US" w:eastAsia="zh-CN"/>
              </w:rPr>
              <w:t>台</w:t>
            </w:r>
          </w:p>
        </w:tc>
        <w:tc>
          <w:tcPr>
            <w:tcW w:w="1258" w:type="dxa"/>
            <w:tcBorders>
              <w:top w:val="single" w:color="000000" w:sz="4" w:space="0"/>
              <w:left w:val="single" w:color="000000" w:sz="4" w:space="0"/>
              <w:bottom w:val="single" w:color="000000" w:sz="4" w:space="0"/>
              <w:right w:val="single" w:color="000000" w:sz="4" w:space="0"/>
            </w:tcBorders>
            <w:shd w:val="clear" w:color="auto" w:fill="auto"/>
            <w:tcMar>
              <w:left w:w="70" w:type="dxa"/>
              <w:right w:w="70" w:type="dxa"/>
            </w:tcMar>
            <w:vAlign w:val="center"/>
          </w:tcPr>
          <w:p w14:paraId="2F1EE9B2">
            <w:pPr>
              <w:widowControl/>
              <w:spacing w:line="360" w:lineRule="auto"/>
              <w:jc w:val="center"/>
              <w:textAlignment w:val="center"/>
              <w:rPr>
                <w:rFonts w:hint="eastAsia" w:ascii="宋体" w:hAnsi="宋体" w:eastAsia="宋体" w:cs="宋体"/>
                <w:i w:val="0"/>
                <w:iCs w:val="0"/>
                <w:caps w:val="0"/>
                <w:color w:val="000000"/>
                <w:spacing w:val="0"/>
                <w:sz w:val="28"/>
                <w:szCs w:val="28"/>
                <w:u w:val="none"/>
                <w:lang w:val="en-US" w:eastAsia="zh-CN"/>
              </w:rPr>
            </w:pPr>
            <w:r>
              <w:rPr>
                <w:rFonts w:hint="eastAsia" w:ascii="仿宋" w:hAnsi="仿宋" w:eastAsia="仿宋" w:cs="仿宋"/>
                <w:kern w:val="0"/>
                <w:sz w:val="24"/>
                <w:szCs w:val="24"/>
                <w:lang w:val="en-US" w:eastAsia="zh-CN"/>
              </w:rPr>
              <w:t>1</w:t>
            </w:r>
          </w:p>
        </w:tc>
        <w:tc>
          <w:tcPr>
            <w:tcW w:w="1428" w:type="dxa"/>
            <w:tcBorders>
              <w:top w:val="single" w:color="000000" w:sz="4" w:space="0"/>
              <w:left w:val="single" w:color="000000" w:sz="4" w:space="0"/>
              <w:bottom w:val="single" w:color="000000" w:sz="4" w:space="0"/>
              <w:right w:val="single" w:color="000000" w:sz="4" w:space="0"/>
            </w:tcBorders>
            <w:shd w:val="clear" w:color="auto" w:fill="auto"/>
            <w:tcMar>
              <w:left w:w="70" w:type="dxa"/>
              <w:right w:w="70" w:type="dxa"/>
            </w:tcMar>
            <w:vAlign w:val="center"/>
          </w:tcPr>
          <w:p w14:paraId="4E54CE17">
            <w:pPr>
              <w:widowControl/>
              <w:spacing w:line="360" w:lineRule="auto"/>
              <w:jc w:val="center"/>
              <w:textAlignment w:val="center"/>
              <w:rPr>
                <w:rFonts w:hint="eastAsia" w:ascii="宋体" w:hAnsi="宋体" w:eastAsia="宋体" w:cs="宋体"/>
                <w:i w:val="0"/>
                <w:iCs w:val="0"/>
                <w:caps w:val="0"/>
                <w:color w:val="000000"/>
                <w:spacing w:val="0"/>
                <w:sz w:val="28"/>
                <w:szCs w:val="28"/>
                <w:u w:val="none"/>
                <w:lang w:val="en-US" w:eastAsia="zh-CN"/>
              </w:rPr>
            </w:pPr>
            <w:r>
              <w:rPr>
                <w:rFonts w:hint="eastAsia" w:ascii="仿宋" w:hAnsi="仿宋" w:eastAsia="仿宋" w:cs="仿宋"/>
                <w:kern w:val="0"/>
                <w:sz w:val="24"/>
                <w:szCs w:val="24"/>
                <w:lang w:val="en-US" w:eastAsia="zh-CN"/>
              </w:rPr>
              <w:t>125000</w:t>
            </w:r>
          </w:p>
        </w:tc>
        <w:tc>
          <w:tcPr>
            <w:tcW w:w="2222" w:type="dxa"/>
            <w:tcBorders>
              <w:top w:val="single" w:color="000000" w:sz="4" w:space="0"/>
              <w:left w:val="single" w:color="000000" w:sz="4" w:space="0"/>
              <w:bottom w:val="single" w:color="000000" w:sz="4" w:space="0"/>
              <w:right w:val="single" w:color="000000" w:sz="4" w:space="0"/>
            </w:tcBorders>
            <w:shd w:val="clear" w:color="auto" w:fill="auto"/>
            <w:tcMar>
              <w:left w:w="70" w:type="dxa"/>
              <w:right w:w="70" w:type="dxa"/>
            </w:tcMar>
            <w:vAlign w:val="center"/>
          </w:tcPr>
          <w:p w14:paraId="5F089057">
            <w:pPr>
              <w:widowControl/>
              <w:spacing w:line="360" w:lineRule="auto"/>
              <w:jc w:val="center"/>
              <w:textAlignment w:val="center"/>
              <w:rPr>
                <w:rFonts w:hint="eastAsia" w:ascii="宋体" w:hAnsi="宋体" w:eastAsia="宋体" w:cs="宋体"/>
                <w:i w:val="0"/>
                <w:iCs w:val="0"/>
                <w:caps w:val="0"/>
                <w:color w:val="000000"/>
                <w:spacing w:val="0"/>
                <w:sz w:val="28"/>
                <w:szCs w:val="28"/>
                <w:u w:val="none"/>
                <w:lang w:val="en-US" w:eastAsia="zh-CN"/>
              </w:rPr>
            </w:pPr>
            <w:r>
              <w:rPr>
                <w:rFonts w:hint="eastAsia" w:ascii="仿宋" w:hAnsi="仿宋" w:eastAsia="仿宋" w:cs="仿宋"/>
                <w:kern w:val="0"/>
                <w:sz w:val="24"/>
                <w:szCs w:val="24"/>
                <w:lang w:val="en-US" w:eastAsia="zh-CN"/>
              </w:rPr>
              <w:t>125000</w:t>
            </w:r>
          </w:p>
        </w:tc>
      </w:tr>
      <w:tr w14:paraId="3BB54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0" w:hRule="atLeast"/>
          <w:tblCellSpacing w:w="15" w:type="dxa"/>
          <w:jc w:val="center"/>
        </w:trPr>
        <w:tc>
          <w:tcPr>
            <w:tcW w:w="6533" w:type="dxa"/>
            <w:gridSpan w:val="5"/>
            <w:tcBorders>
              <w:top w:val="single" w:color="000000" w:sz="4" w:space="0"/>
              <w:left w:val="single" w:color="000000" w:sz="4" w:space="0"/>
              <w:bottom w:val="single" w:color="000000" w:sz="4" w:space="0"/>
              <w:right w:val="single" w:color="000000" w:sz="4" w:space="0"/>
            </w:tcBorders>
            <w:shd w:val="clear" w:color="auto" w:fill="auto"/>
            <w:tcMar>
              <w:left w:w="70" w:type="dxa"/>
              <w:right w:w="70" w:type="dxa"/>
            </w:tcMar>
            <w:vAlign w:val="center"/>
          </w:tcPr>
          <w:p w14:paraId="217B1D17">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600"/>
              <w:jc w:val="center"/>
              <w:rPr>
                <w:rFonts w:hint="eastAsia" w:ascii="宋体" w:hAnsi="宋体" w:eastAsia="宋体" w:cs="宋体"/>
                <w:sz w:val="28"/>
                <w:szCs w:val="28"/>
                <w:u w:val="none"/>
              </w:rPr>
            </w:pPr>
            <w:r>
              <w:rPr>
                <w:rFonts w:hint="eastAsia" w:ascii="宋体" w:hAnsi="宋体" w:eastAsia="宋体" w:cs="宋体"/>
                <w:i w:val="0"/>
                <w:iCs w:val="0"/>
                <w:caps w:val="0"/>
                <w:color w:val="000000"/>
                <w:spacing w:val="0"/>
                <w:sz w:val="28"/>
                <w:szCs w:val="28"/>
                <w:u w:val="none"/>
              </w:rPr>
              <w:t>总价合计</w:t>
            </w:r>
          </w:p>
        </w:tc>
        <w:tc>
          <w:tcPr>
            <w:tcW w:w="2222" w:type="dxa"/>
            <w:tcBorders>
              <w:top w:val="single" w:color="000000" w:sz="4" w:space="0"/>
              <w:left w:val="single" w:color="000000" w:sz="4" w:space="0"/>
              <w:bottom w:val="single" w:color="000000" w:sz="4" w:space="0"/>
              <w:right w:val="single" w:color="000000" w:sz="4" w:space="0"/>
            </w:tcBorders>
            <w:shd w:val="clear" w:color="auto" w:fill="auto"/>
            <w:tcMar>
              <w:left w:w="70" w:type="dxa"/>
              <w:right w:w="70" w:type="dxa"/>
            </w:tcMar>
            <w:vAlign w:val="center"/>
          </w:tcPr>
          <w:p w14:paraId="402A270A">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8"/>
                <w:szCs w:val="28"/>
                <w:u w:val="none"/>
              </w:rPr>
            </w:pPr>
            <w:r>
              <w:rPr>
                <w:rFonts w:hint="eastAsia" w:ascii="宋体" w:hAnsi="宋体" w:eastAsia="宋体" w:cs="宋体"/>
                <w:i w:val="0"/>
                <w:iCs w:val="0"/>
                <w:caps w:val="0"/>
                <w:color w:val="000000"/>
                <w:spacing w:val="0"/>
                <w:sz w:val="28"/>
                <w:szCs w:val="28"/>
                <w:u w:val="none"/>
                <w:lang w:val="en-US" w:eastAsia="zh-CN"/>
              </w:rPr>
              <w:t>715</w:t>
            </w:r>
            <w:r>
              <w:rPr>
                <w:rFonts w:hint="eastAsia" w:ascii="宋体" w:hAnsi="宋体" w:eastAsia="宋体" w:cs="宋体"/>
                <w:i w:val="0"/>
                <w:iCs w:val="0"/>
                <w:caps w:val="0"/>
                <w:color w:val="000000"/>
                <w:spacing w:val="0"/>
                <w:sz w:val="28"/>
                <w:szCs w:val="28"/>
                <w:u w:val="none"/>
              </w:rPr>
              <w:t>000</w:t>
            </w:r>
          </w:p>
        </w:tc>
      </w:tr>
      <w:tr w14:paraId="02C8F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blCellSpacing w:w="15" w:type="dxa"/>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tcMar>
              <w:left w:w="70" w:type="dxa"/>
              <w:right w:w="70" w:type="dxa"/>
            </w:tcMar>
            <w:vAlign w:val="center"/>
          </w:tcPr>
          <w:p w14:paraId="54C9C90E">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8"/>
                <w:szCs w:val="28"/>
                <w:u w:val="none"/>
              </w:rPr>
            </w:pPr>
            <w:r>
              <w:rPr>
                <w:rFonts w:hint="eastAsia" w:ascii="宋体" w:hAnsi="宋体" w:eastAsia="宋体" w:cs="宋体"/>
                <w:i w:val="0"/>
                <w:iCs w:val="0"/>
                <w:caps w:val="0"/>
                <w:color w:val="000000"/>
                <w:spacing w:val="0"/>
                <w:sz w:val="28"/>
                <w:szCs w:val="28"/>
                <w:u w:val="none"/>
              </w:rPr>
              <w:t>2</w:t>
            </w:r>
          </w:p>
        </w:tc>
        <w:tc>
          <w:tcPr>
            <w:tcW w:w="2246" w:type="dxa"/>
            <w:tcBorders>
              <w:top w:val="single" w:color="000000" w:sz="4" w:space="0"/>
              <w:left w:val="single" w:color="000000" w:sz="4" w:space="0"/>
              <w:bottom w:val="single" w:color="000000" w:sz="4" w:space="0"/>
              <w:right w:val="single" w:color="000000" w:sz="4" w:space="0"/>
            </w:tcBorders>
            <w:shd w:val="clear" w:color="auto" w:fill="auto"/>
            <w:tcMar>
              <w:left w:w="70" w:type="dxa"/>
              <w:right w:w="70" w:type="dxa"/>
            </w:tcMar>
            <w:vAlign w:val="center"/>
          </w:tcPr>
          <w:p w14:paraId="387B1DE0">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8"/>
                <w:szCs w:val="28"/>
                <w:u w:val="none"/>
              </w:rPr>
            </w:pPr>
            <w:r>
              <w:rPr>
                <w:rFonts w:hint="eastAsia" w:ascii="宋体" w:hAnsi="宋体" w:eastAsia="宋体" w:cs="宋体"/>
                <w:i w:val="0"/>
                <w:iCs w:val="0"/>
                <w:caps w:val="0"/>
                <w:color w:val="000000"/>
                <w:spacing w:val="0"/>
                <w:sz w:val="28"/>
                <w:szCs w:val="28"/>
                <w:u w:val="none"/>
              </w:rPr>
              <w:t>交付使用时间</w:t>
            </w:r>
          </w:p>
        </w:tc>
        <w:tc>
          <w:tcPr>
            <w:tcW w:w="5804" w:type="dxa"/>
            <w:gridSpan w:val="4"/>
            <w:tcBorders>
              <w:top w:val="single" w:color="000000" w:sz="4" w:space="0"/>
              <w:left w:val="single" w:color="000000" w:sz="4" w:space="0"/>
              <w:bottom w:val="single" w:color="000000" w:sz="4" w:space="0"/>
              <w:right w:val="single" w:color="000000" w:sz="4" w:space="0"/>
            </w:tcBorders>
            <w:shd w:val="clear" w:color="auto" w:fill="auto"/>
            <w:tcMar>
              <w:left w:w="70" w:type="dxa"/>
              <w:right w:w="70" w:type="dxa"/>
            </w:tcMar>
            <w:vAlign w:val="center"/>
          </w:tcPr>
          <w:p w14:paraId="04FDEFC1">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8"/>
                <w:szCs w:val="28"/>
                <w:u w:val="none"/>
              </w:rPr>
            </w:pPr>
            <w:r>
              <w:rPr>
                <w:rFonts w:hint="eastAsia" w:ascii="宋体" w:hAnsi="宋体" w:eastAsia="宋体" w:cs="宋体"/>
                <w:i w:val="0"/>
                <w:iCs w:val="0"/>
                <w:caps w:val="0"/>
                <w:color w:val="000000"/>
                <w:spacing w:val="0"/>
                <w:sz w:val="28"/>
                <w:szCs w:val="28"/>
                <w:u w:val="none"/>
              </w:rPr>
              <w:t>合同签订后</w:t>
            </w:r>
            <w:r>
              <w:rPr>
                <w:rFonts w:hint="eastAsia" w:ascii="宋体" w:hAnsi="宋体" w:eastAsia="宋体" w:cs="宋体"/>
                <w:i w:val="0"/>
                <w:iCs w:val="0"/>
                <w:caps w:val="0"/>
                <w:color w:val="000000"/>
                <w:spacing w:val="0"/>
                <w:sz w:val="28"/>
                <w:szCs w:val="28"/>
                <w:u w:val="none"/>
                <w:lang w:val="en-US" w:eastAsia="zh-CN"/>
              </w:rPr>
              <w:t>5</w:t>
            </w:r>
            <w:r>
              <w:rPr>
                <w:rFonts w:hint="eastAsia" w:ascii="宋体" w:hAnsi="宋体" w:eastAsia="宋体" w:cs="宋体"/>
                <w:i w:val="0"/>
                <w:iCs w:val="0"/>
                <w:caps w:val="0"/>
                <w:color w:val="000000"/>
                <w:spacing w:val="0"/>
                <w:sz w:val="28"/>
                <w:szCs w:val="28"/>
                <w:u w:val="none"/>
              </w:rPr>
              <w:t>日内。</w:t>
            </w:r>
          </w:p>
        </w:tc>
      </w:tr>
      <w:tr w14:paraId="68EDD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0" w:hRule="atLeast"/>
          <w:tblCellSpacing w:w="15" w:type="dxa"/>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tcMar>
              <w:left w:w="70" w:type="dxa"/>
              <w:right w:w="70" w:type="dxa"/>
            </w:tcMar>
            <w:vAlign w:val="center"/>
          </w:tcPr>
          <w:p w14:paraId="683599A6">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8"/>
                <w:szCs w:val="28"/>
                <w:u w:val="none"/>
              </w:rPr>
            </w:pPr>
            <w:r>
              <w:rPr>
                <w:rFonts w:hint="eastAsia" w:ascii="宋体" w:hAnsi="宋体" w:eastAsia="宋体" w:cs="宋体"/>
                <w:i w:val="0"/>
                <w:iCs w:val="0"/>
                <w:caps w:val="0"/>
                <w:color w:val="000000"/>
                <w:spacing w:val="0"/>
                <w:sz w:val="28"/>
                <w:szCs w:val="28"/>
                <w:u w:val="none"/>
              </w:rPr>
              <w:t>3</w:t>
            </w:r>
          </w:p>
        </w:tc>
        <w:tc>
          <w:tcPr>
            <w:tcW w:w="2246" w:type="dxa"/>
            <w:tcBorders>
              <w:top w:val="single" w:color="000000" w:sz="4" w:space="0"/>
              <w:left w:val="single" w:color="000000" w:sz="4" w:space="0"/>
              <w:bottom w:val="single" w:color="000000" w:sz="4" w:space="0"/>
              <w:right w:val="single" w:color="000000" w:sz="4" w:space="0"/>
            </w:tcBorders>
            <w:shd w:val="clear" w:color="auto" w:fill="auto"/>
            <w:tcMar>
              <w:left w:w="70" w:type="dxa"/>
              <w:right w:w="70" w:type="dxa"/>
            </w:tcMar>
            <w:vAlign w:val="center"/>
          </w:tcPr>
          <w:p w14:paraId="5CD4BEE9">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8"/>
                <w:szCs w:val="28"/>
                <w:u w:val="none"/>
              </w:rPr>
            </w:pPr>
            <w:r>
              <w:rPr>
                <w:rFonts w:hint="eastAsia" w:ascii="宋体" w:hAnsi="宋体" w:eastAsia="宋体" w:cs="宋体"/>
                <w:i w:val="0"/>
                <w:iCs w:val="0"/>
                <w:caps w:val="0"/>
                <w:color w:val="000000"/>
                <w:spacing w:val="0"/>
                <w:sz w:val="28"/>
                <w:szCs w:val="28"/>
                <w:u w:val="none"/>
              </w:rPr>
              <w:t>质保期</w:t>
            </w:r>
          </w:p>
        </w:tc>
        <w:tc>
          <w:tcPr>
            <w:tcW w:w="5804" w:type="dxa"/>
            <w:gridSpan w:val="4"/>
            <w:tcBorders>
              <w:top w:val="single" w:color="000000" w:sz="4" w:space="0"/>
              <w:left w:val="single" w:color="000000" w:sz="4" w:space="0"/>
              <w:bottom w:val="single" w:color="000000" w:sz="4" w:space="0"/>
              <w:right w:val="single" w:color="000000" w:sz="4" w:space="0"/>
            </w:tcBorders>
            <w:shd w:val="clear" w:color="auto" w:fill="auto"/>
            <w:tcMar>
              <w:left w:w="70" w:type="dxa"/>
              <w:right w:w="70" w:type="dxa"/>
            </w:tcMar>
            <w:vAlign w:val="center"/>
          </w:tcPr>
          <w:p w14:paraId="16A8B48B">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8"/>
                <w:szCs w:val="28"/>
                <w:u w:val="none"/>
              </w:rPr>
            </w:pPr>
            <w:r>
              <w:rPr>
                <w:rFonts w:hint="eastAsia" w:ascii="宋体" w:hAnsi="宋体" w:eastAsia="宋体" w:cs="宋体"/>
                <w:i w:val="0"/>
                <w:iCs w:val="0"/>
                <w:caps w:val="0"/>
                <w:color w:val="000000"/>
                <w:spacing w:val="0"/>
                <w:sz w:val="28"/>
                <w:szCs w:val="28"/>
                <w:u w:val="none"/>
              </w:rPr>
              <w:t>3年</w:t>
            </w:r>
          </w:p>
        </w:tc>
      </w:tr>
      <w:tr w14:paraId="38E97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70" w:hRule="atLeast"/>
          <w:tblCellSpacing w:w="15" w:type="dxa"/>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tcMar>
              <w:left w:w="70" w:type="dxa"/>
              <w:right w:w="70" w:type="dxa"/>
            </w:tcMar>
            <w:vAlign w:val="center"/>
          </w:tcPr>
          <w:p w14:paraId="22FE723D">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8"/>
                <w:szCs w:val="28"/>
                <w:u w:val="none"/>
              </w:rPr>
            </w:pPr>
            <w:r>
              <w:rPr>
                <w:rFonts w:hint="eastAsia" w:ascii="宋体" w:hAnsi="宋体" w:eastAsia="宋体" w:cs="宋体"/>
                <w:i w:val="0"/>
                <w:iCs w:val="0"/>
                <w:caps w:val="0"/>
                <w:color w:val="000000"/>
                <w:spacing w:val="0"/>
                <w:sz w:val="28"/>
                <w:szCs w:val="28"/>
                <w:u w:val="none"/>
              </w:rPr>
              <w:t>4</w:t>
            </w:r>
          </w:p>
        </w:tc>
        <w:tc>
          <w:tcPr>
            <w:tcW w:w="2246" w:type="dxa"/>
            <w:tcBorders>
              <w:top w:val="single" w:color="000000" w:sz="4" w:space="0"/>
              <w:left w:val="single" w:color="000000" w:sz="4" w:space="0"/>
              <w:bottom w:val="single" w:color="000000" w:sz="4" w:space="0"/>
              <w:right w:val="single" w:color="000000" w:sz="4" w:space="0"/>
            </w:tcBorders>
            <w:shd w:val="clear" w:color="auto" w:fill="auto"/>
            <w:tcMar>
              <w:left w:w="70" w:type="dxa"/>
              <w:right w:w="70" w:type="dxa"/>
            </w:tcMar>
            <w:vAlign w:val="center"/>
          </w:tcPr>
          <w:p w14:paraId="2FC8CF0A">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8"/>
                <w:szCs w:val="28"/>
                <w:u w:val="none"/>
              </w:rPr>
            </w:pPr>
            <w:r>
              <w:rPr>
                <w:rFonts w:hint="eastAsia" w:ascii="宋体" w:hAnsi="宋体" w:eastAsia="宋体" w:cs="宋体"/>
                <w:i w:val="0"/>
                <w:iCs w:val="0"/>
                <w:caps w:val="0"/>
                <w:color w:val="000000"/>
                <w:spacing w:val="0"/>
                <w:sz w:val="28"/>
                <w:szCs w:val="28"/>
                <w:u w:val="none"/>
              </w:rPr>
              <w:t>付款方式</w:t>
            </w:r>
          </w:p>
        </w:tc>
        <w:tc>
          <w:tcPr>
            <w:tcW w:w="5804" w:type="dxa"/>
            <w:gridSpan w:val="4"/>
            <w:tcBorders>
              <w:top w:val="single" w:color="000000" w:sz="4" w:space="0"/>
              <w:left w:val="single" w:color="000000" w:sz="4" w:space="0"/>
              <w:bottom w:val="single" w:color="000000" w:sz="4" w:space="0"/>
              <w:right w:val="single" w:color="000000" w:sz="4" w:space="0"/>
            </w:tcBorders>
            <w:shd w:val="clear" w:color="auto" w:fill="auto"/>
            <w:tcMar>
              <w:left w:w="70" w:type="dxa"/>
              <w:right w:w="70" w:type="dxa"/>
            </w:tcMar>
            <w:vAlign w:val="center"/>
          </w:tcPr>
          <w:p w14:paraId="11A5047C">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8"/>
                <w:szCs w:val="28"/>
                <w:u w:val="none"/>
              </w:rPr>
            </w:pPr>
            <w:r>
              <w:rPr>
                <w:rFonts w:hint="eastAsia" w:ascii="宋体" w:hAnsi="宋体" w:eastAsia="宋体" w:cs="宋体"/>
                <w:sz w:val="28"/>
                <w:szCs w:val="28"/>
                <w:u w:val="none"/>
                <w:lang w:val="en-US" w:eastAsia="zh-CN"/>
              </w:rPr>
              <w:t xml:space="preserve">设备验收通过后支付总货款的 100% </w:t>
            </w:r>
          </w:p>
        </w:tc>
      </w:tr>
      <w:tr w14:paraId="2B404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blCellSpacing w:w="15" w:type="dxa"/>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tcMar>
              <w:left w:w="70" w:type="dxa"/>
              <w:right w:w="70" w:type="dxa"/>
            </w:tcMar>
            <w:vAlign w:val="center"/>
          </w:tcPr>
          <w:p w14:paraId="24CBA5A4">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8"/>
                <w:szCs w:val="28"/>
                <w:u w:val="none"/>
              </w:rPr>
            </w:pPr>
            <w:r>
              <w:rPr>
                <w:rFonts w:hint="eastAsia" w:ascii="宋体" w:hAnsi="宋体" w:eastAsia="宋体" w:cs="宋体"/>
                <w:i w:val="0"/>
                <w:iCs w:val="0"/>
                <w:caps w:val="0"/>
                <w:color w:val="000000"/>
                <w:spacing w:val="0"/>
                <w:sz w:val="28"/>
                <w:szCs w:val="28"/>
                <w:u w:val="none"/>
              </w:rPr>
              <w:t>5</w:t>
            </w:r>
          </w:p>
        </w:tc>
        <w:tc>
          <w:tcPr>
            <w:tcW w:w="2246" w:type="dxa"/>
            <w:tcBorders>
              <w:top w:val="single" w:color="000000" w:sz="4" w:space="0"/>
              <w:left w:val="single" w:color="000000" w:sz="4" w:space="0"/>
              <w:bottom w:val="single" w:color="000000" w:sz="4" w:space="0"/>
              <w:right w:val="single" w:color="000000" w:sz="4" w:space="0"/>
            </w:tcBorders>
            <w:shd w:val="clear" w:color="auto" w:fill="auto"/>
            <w:tcMar>
              <w:left w:w="70" w:type="dxa"/>
              <w:right w:w="70" w:type="dxa"/>
            </w:tcMar>
            <w:vAlign w:val="center"/>
          </w:tcPr>
          <w:p w14:paraId="5B62AE58">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8"/>
                <w:szCs w:val="28"/>
                <w:u w:val="none"/>
              </w:rPr>
            </w:pPr>
            <w:r>
              <w:rPr>
                <w:rFonts w:hint="eastAsia" w:ascii="宋体" w:hAnsi="宋体" w:eastAsia="宋体" w:cs="宋体"/>
                <w:i w:val="0"/>
                <w:iCs w:val="0"/>
                <w:caps w:val="0"/>
                <w:color w:val="000000"/>
                <w:spacing w:val="0"/>
                <w:sz w:val="28"/>
                <w:szCs w:val="28"/>
                <w:u w:val="none"/>
              </w:rPr>
              <w:t>交付地点</w:t>
            </w:r>
          </w:p>
        </w:tc>
        <w:tc>
          <w:tcPr>
            <w:tcW w:w="5804" w:type="dxa"/>
            <w:gridSpan w:val="4"/>
            <w:tcBorders>
              <w:top w:val="single" w:color="000000" w:sz="4" w:space="0"/>
              <w:left w:val="single" w:color="000000" w:sz="4" w:space="0"/>
              <w:bottom w:val="single" w:color="000000" w:sz="4" w:space="0"/>
              <w:right w:val="single" w:color="000000" w:sz="4" w:space="0"/>
            </w:tcBorders>
            <w:shd w:val="clear" w:color="auto" w:fill="auto"/>
            <w:tcMar>
              <w:left w:w="70" w:type="dxa"/>
              <w:right w:w="70" w:type="dxa"/>
            </w:tcMar>
            <w:vAlign w:val="center"/>
          </w:tcPr>
          <w:p w14:paraId="79A374DB">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8"/>
                <w:szCs w:val="28"/>
                <w:u w:val="none"/>
              </w:rPr>
            </w:pPr>
            <w:r>
              <w:rPr>
                <w:rFonts w:hint="eastAsia" w:ascii="宋体" w:hAnsi="宋体" w:eastAsia="宋体" w:cs="宋体"/>
                <w:i w:val="0"/>
                <w:iCs w:val="0"/>
                <w:caps w:val="0"/>
                <w:color w:val="000000"/>
                <w:spacing w:val="0"/>
                <w:sz w:val="28"/>
                <w:szCs w:val="28"/>
                <w:u w:val="none"/>
              </w:rPr>
              <w:t>鄂尔多斯市中心医院</w:t>
            </w:r>
          </w:p>
        </w:tc>
      </w:tr>
      <w:tr w14:paraId="6B5BB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blCellSpacing w:w="15" w:type="dxa"/>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tcMar>
              <w:left w:w="70" w:type="dxa"/>
              <w:right w:w="70" w:type="dxa"/>
            </w:tcMar>
            <w:vAlign w:val="center"/>
          </w:tcPr>
          <w:p w14:paraId="2BA0B899">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iCs w:val="0"/>
                <w:caps w:val="0"/>
                <w:color w:val="000000"/>
                <w:spacing w:val="0"/>
                <w:sz w:val="28"/>
                <w:szCs w:val="28"/>
                <w:u w:val="none"/>
                <w:lang w:val="en-US" w:eastAsia="zh-CN"/>
              </w:rPr>
            </w:pPr>
            <w:r>
              <w:rPr>
                <w:rFonts w:hint="eastAsia" w:ascii="宋体" w:hAnsi="宋体" w:eastAsia="宋体" w:cs="宋体"/>
                <w:i w:val="0"/>
                <w:iCs w:val="0"/>
                <w:caps w:val="0"/>
                <w:color w:val="000000"/>
                <w:spacing w:val="0"/>
                <w:sz w:val="28"/>
                <w:szCs w:val="28"/>
                <w:u w:val="none"/>
                <w:lang w:val="en-US" w:eastAsia="zh-CN"/>
              </w:rPr>
              <w:t>6</w:t>
            </w:r>
          </w:p>
        </w:tc>
        <w:tc>
          <w:tcPr>
            <w:tcW w:w="2246" w:type="dxa"/>
            <w:tcBorders>
              <w:top w:val="single" w:color="000000" w:sz="4" w:space="0"/>
              <w:left w:val="single" w:color="000000" w:sz="4" w:space="0"/>
              <w:bottom w:val="single" w:color="000000" w:sz="4" w:space="0"/>
              <w:right w:val="single" w:color="000000" w:sz="4" w:space="0"/>
            </w:tcBorders>
            <w:shd w:val="clear" w:color="auto" w:fill="auto"/>
            <w:tcMar>
              <w:left w:w="70" w:type="dxa"/>
              <w:right w:w="70" w:type="dxa"/>
            </w:tcMar>
            <w:vAlign w:val="center"/>
          </w:tcPr>
          <w:p w14:paraId="74DA2D83">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000000"/>
                <w:spacing w:val="0"/>
                <w:sz w:val="28"/>
                <w:szCs w:val="28"/>
                <w:u w:val="none"/>
                <w:lang w:val="en-US" w:eastAsia="zh-CN"/>
              </w:rPr>
            </w:pPr>
            <w:r>
              <w:rPr>
                <w:rFonts w:hint="eastAsia" w:ascii="宋体" w:hAnsi="宋体" w:eastAsia="宋体" w:cs="宋体"/>
                <w:i w:val="0"/>
                <w:iCs w:val="0"/>
                <w:caps w:val="0"/>
                <w:color w:val="000000"/>
                <w:spacing w:val="0"/>
                <w:sz w:val="28"/>
                <w:szCs w:val="28"/>
                <w:u w:val="none"/>
                <w:lang w:val="en-US" w:eastAsia="zh-CN"/>
              </w:rPr>
              <w:t>资质要求</w:t>
            </w:r>
          </w:p>
        </w:tc>
        <w:tc>
          <w:tcPr>
            <w:tcW w:w="5804" w:type="dxa"/>
            <w:gridSpan w:val="4"/>
            <w:tcBorders>
              <w:top w:val="single" w:color="000000" w:sz="4" w:space="0"/>
              <w:left w:val="single" w:color="000000" w:sz="4" w:space="0"/>
              <w:bottom w:val="single" w:color="000000" w:sz="4" w:space="0"/>
              <w:right w:val="single" w:color="000000" w:sz="4" w:space="0"/>
            </w:tcBorders>
            <w:shd w:val="clear" w:color="auto" w:fill="auto"/>
            <w:tcMar>
              <w:left w:w="70" w:type="dxa"/>
              <w:right w:w="70" w:type="dxa"/>
            </w:tcMar>
            <w:vAlign w:val="center"/>
          </w:tcPr>
          <w:p w14:paraId="0F37C414">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iCs w:val="0"/>
                <w:caps w:val="0"/>
                <w:color w:val="000000"/>
                <w:spacing w:val="0"/>
                <w:sz w:val="28"/>
                <w:szCs w:val="28"/>
                <w:u w:val="none"/>
              </w:rPr>
            </w:pPr>
            <w:r>
              <w:rPr>
                <w:rFonts w:hint="eastAsia" w:ascii="宋体" w:hAnsi="宋体" w:eastAsia="宋体"/>
                <w:sz w:val="24"/>
                <w:szCs w:val="24"/>
                <w:lang w:val="en-US" w:eastAsia="zh-CN"/>
              </w:rPr>
              <w:t>若投标产品为第三类医疗设备，投标人须在投标文件中提供其在有效期内的医疗器械经营许可证，且经营范围包含与投标产品相对应的品类；若投标产品为第二类医疗设备，投标人须提供其在有效期内的医疗器械经营备案凭证，且经营范围包含与投标产品相对应的品类。</w:t>
            </w:r>
          </w:p>
        </w:tc>
      </w:tr>
    </w:tbl>
    <w:p w14:paraId="5936428A">
      <w:pPr>
        <w:rPr>
          <w:rFonts w:hint="eastAsia" w:hAnsi="宋体"/>
          <w:sz w:val="24"/>
          <w:szCs w:val="24"/>
          <w:lang w:val="en-US" w:eastAsia="zh-CN"/>
        </w:rPr>
      </w:pPr>
    </w:p>
    <w:p w14:paraId="4C773A18">
      <w:pPr>
        <w:rPr>
          <w:rFonts w:hint="eastAsia" w:hAnsi="宋体"/>
          <w:sz w:val="24"/>
          <w:szCs w:val="24"/>
          <w:lang w:val="en-US" w:eastAsia="zh-CN"/>
        </w:rPr>
      </w:pPr>
      <w:r>
        <w:rPr>
          <w:rFonts w:hint="eastAsia" w:hAnsi="宋体"/>
          <w:sz w:val="24"/>
          <w:szCs w:val="24"/>
          <w:lang w:val="en-US" w:eastAsia="zh-CN"/>
        </w:rPr>
        <w:t xml:space="preserve"> </w:t>
      </w:r>
    </w:p>
    <w:p w14:paraId="27E9B3E8">
      <w:pPr>
        <w:keepNext w:val="0"/>
        <w:keepLines w:val="0"/>
        <w:pageBreakBefore w:val="0"/>
        <w:widowControl/>
        <w:numPr>
          <w:ilvl w:val="0"/>
          <w:numId w:val="2"/>
        </w:numPr>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项目概况</w:t>
      </w:r>
    </w:p>
    <w:p w14:paraId="2E81A862">
      <w:pPr>
        <w:spacing w:line="360" w:lineRule="auto"/>
        <w:jc w:val="left"/>
        <w:rPr>
          <w:rFonts w:hint="eastAsia" w:ascii="宋体" w:hAnsi="宋体" w:eastAsia="宋体" w:cs="宋体"/>
          <w:sz w:val="24"/>
          <w:szCs w:val="24"/>
          <w:u w:val="single"/>
        </w:rPr>
      </w:pPr>
      <w:r>
        <w:rPr>
          <w:rFonts w:hint="eastAsia" w:ascii="宋体" w:hAnsi="宋体" w:eastAsia="宋体" w:cs="宋体"/>
          <w:sz w:val="24"/>
          <w:szCs w:val="24"/>
        </w:rPr>
        <w:t>（</w:t>
      </w:r>
      <w:r>
        <w:rPr>
          <w:rFonts w:hint="eastAsia" w:ascii="宋体" w:hAnsi="宋体" w:eastAsia="宋体" w:cs="宋体"/>
          <w:sz w:val="24"/>
          <w:szCs w:val="24"/>
          <w:lang w:val="en-US" w:eastAsia="zh-CN"/>
        </w:rPr>
        <w:t>一</w:t>
      </w:r>
      <w:r>
        <w:rPr>
          <w:rFonts w:hint="eastAsia" w:ascii="宋体" w:hAnsi="宋体" w:eastAsia="宋体" w:cs="宋体"/>
          <w:sz w:val="24"/>
          <w:szCs w:val="24"/>
        </w:rPr>
        <w:t>）项目基本情况介绍：</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本项目包含1台肝储备功能分析仪，用于评估肝脏代谢、解毒及合成能力，帮助医生判断患者是否耐受手术或制定治疗方案；1台生物刺激反馈仪，主要用于直肠/肛肠术后恢复‌，促进直肠术后排便功能恢复，改善肛门坠胀、排便不畅或失禁，同时也可用于妇科、泌尿等疾病的治疗。</w:t>
      </w:r>
    </w:p>
    <w:p w14:paraId="0C2037E8">
      <w:pPr>
        <w:spacing w:line="360" w:lineRule="auto"/>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二</w:t>
      </w:r>
      <w:r>
        <w:rPr>
          <w:rFonts w:hint="eastAsia" w:ascii="宋体" w:hAnsi="宋体" w:eastAsia="宋体" w:cs="宋体"/>
          <w:sz w:val="24"/>
          <w:szCs w:val="24"/>
        </w:rPr>
        <w:t>）技术参数和要求（功能和质量）</w:t>
      </w:r>
    </w:p>
    <w:p w14:paraId="25B84A1D">
      <w:pPr>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sz w:val="24"/>
          <w:szCs w:val="24"/>
          <w:lang w:val="en-US" w:eastAsia="zh-CN"/>
        </w:rPr>
        <w:t>1.肝储备功能分析仪</w:t>
      </w:r>
    </w:p>
    <w:tbl>
      <w:tblPr>
        <w:tblStyle w:val="11"/>
        <w:tblW w:w="9009" w:type="dxa"/>
        <w:jc w:val="center"/>
        <w:tblLayout w:type="fixed"/>
        <w:tblCellMar>
          <w:top w:w="0" w:type="dxa"/>
          <w:left w:w="108" w:type="dxa"/>
          <w:bottom w:w="0" w:type="dxa"/>
          <w:right w:w="108" w:type="dxa"/>
        </w:tblCellMar>
      </w:tblPr>
      <w:tblGrid>
        <w:gridCol w:w="692"/>
        <w:gridCol w:w="750"/>
        <w:gridCol w:w="7567"/>
      </w:tblGrid>
      <w:tr w14:paraId="4875DF2C">
        <w:tblPrEx>
          <w:tblCellMar>
            <w:top w:w="0" w:type="dxa"/>
            <w:left w:w="108" w:type="dxa"/>
            <w:bottom w:w="0" w:type="dxa"/>
            <w:right w:w="108" w:type="dxa"/>
          </w:tblCellMar>
        </w:tblPrEx>
        <w:trPr>
          <w:trHeight w:val="931"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5D568AF3">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50" w:type="dxa"/>
            <w:tcBorders>
              <w:top w:val="single" w:color="auto" w:sz="4" w:space="0"/>
              <w:left w:val="nil"/>
              <w:bottom w:val="single" w:color="auto" w:sz="4" w:space="0"/>
              <w:right w:val="single" w:color="auto" w:sz="4" w:space="0"/>
            </w:tcBorders>
            <w:vAlign w:val="center"/>
          </w:tcPr>
          <w:p w14:paraId="2BA58A0B">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编号</w:t>
            </w:r>
          </w:p>
        </w:tc>
        <w:tc>
          <w:tcPr>
            <w:tcW w:w="7567" w:type="dxa"/>
            <w:tcBorders>
              <w:top w:val="single" w:color="auto" w:sz="4" w:space="0"/>
              <w:left w:val="nil"/>
              <w:bottom w:val="single" w:color="auto" w:sz="4" w:space="0"/>
              <w:right w:val="single" w:color="auto" w:sz="4" w:space="0"/>
            </w:tcBorders>
            <w:vAlign w:val="center"/>
          </w:tcPr>
          <w:p w14:paraId="2534C5BD">
            <w:pPr>
              <w:widowControl/>
              <w:spacing w:line="240" w:lineRule="auto"/>
              <w:jc w:val="center"/>
              <w:rPr>
                <w:rFonts w:hint="eastAsia" w:ascii="宋体" w:hAnsi="宋体" w:eastAsia="宋体" w:cs="宋体"/>
                <w:sz w:val="21"/>
                <w:szCs w:val="21"/>
                <w:lang w:eastAsia="zh-CN"/>
              </w:rPr>
            </w:pPr>
            <w:r>
              <w:rPr>
                <w:rFonts w:hint="eastAsia" w:ascii="宋体" w:hAnsi="宋体" w:eastAsia="宋体" w:cs="宋体"/>
                <w:sz w:val="21"/>
                <w:szCs w:val="21"/>
              </w:rPr>
              <w:t>技术参数和</w:t>
            </w:r>
            <w:r>
              <w:rPr>
                <w:rFonts w:hint="eastAsia" w:ascii="宋体" w:hAnsi="宋体" w:eastAsia="宋体" w:cs="宋体"/>
                <w:sz w:val="21"/>
                <w:szCs w:val="21"/>
                <w:lang w:val="en-US" w:eastAsia="zh-CN"/>
              </w:rPr>
              <w:t>要求</w:t>
            </w:r>
          </w:p>
        </w:tc>
      </w:tr>
      <w:tr w14:paraId="0801A037">
        <w:tblPrEx>
          <w:tblCellMar>
            <w:top w:w="0" w:type="dxa"/>
            <w:left w:w="108" w:type="dxa"/>
            <w:bottom w:w="0" w:type="dxa"/>
            <w:right w:w="108" w:type="dxa"/>
          </w:tblCellMar>
        </w:tblPrEx>
        <w:trPr>
          <w:trHeight w:val="401"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25FDDF4A">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6B61B73E">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w:t>
            </w:r>
          </w:p>
        </w:tc>
        <w:tc>
          <w:tcPr>
            <w:tcW w:w="7567" w:type="dxa"/>
            <w:tcBorders>
              <w:top w:val="single" w:color="auto" w:sz="4" w:space="0"/>
              <w:left w:val="nil"/>
              <w:bottom w:val="single" w:color="auto" w:sz="4" w:space="0"/>
              <w:right w:val="single" w:color="auto" w:sz="4" w:space="0"/>
            </w:tcBorders>
            <w:vAlign w:val="center"/>
          </w:tcPr>
          <w:p w14:paraId="2C730F3A">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color w:val="auto"/>
                <w:sz w:val="21"/>
                <w:szCs w:val="21"/>
                <w:highlight w:val="none"/>
              </w:rPr>
              <w:t>设备应满足便携使用需求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设备净重≤8kg</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具备便携设计（如提手、拉杆等），单人可轻松手提携行，便于术中或院内多科室移动使用。</w:t>
            </w:r>
          </w:p>
        </w:tc>
      </w:tr>
      <w:tr w14:paraId="2783623D">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0C91774">
            <w:pPr>
              <w:widowControl/>
              <w:spacing w:line="240" w:lineRule="auto"/>
              <w:jc w:val="center"/>
              <w:rPr>
                <w:rFonts w:hint="eastAsia" w:ascii="宋体" w:hAnsi="宋体" w:eastAsia="宋体" w:cs="宋体"/>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5892BA5D">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2</w:t>
            </w:r>
          </w:p>
        </w:tc>
        <w:tc>
          <w:tcPr>
            <w:tcW w:w="7567" w:type="dxa"/>
            <w:tcBorders>
              <w:top w:val="single" w:color="auto" w:sz="4" w:space="0"/>
              <w:left w:val="nil"/>
              <w:bottom w:val="single" w:color="auto" w:sz="4" w:space="0"/>
              <w:right w:val="single" w:color="auto" w:sz="4" w:space="0"/>
            </w:tcBorders>
            <w:vAlign w:val="center"/>
          </w:tcPr>
          <w:p w14:paraId="4C6C1BDD">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color w:val="auto"/>
                <w:sz w:val="21"/>
                <w:szCs w:val="21"/>
                <w:highlight w:val="none"/>
              </w:rPr>
              <w:t>设备主机可独立运行完成全流程检测，无需依赖外置电脑、专用电源适配器等任何额外配套设备即可完成检测操作与结果显示。</w:t>
            </w:r>
          </w:p>
        </w:tc>
      </w:tr>
      <w:tr w14:paraId="03E52408">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5122DA93">
            <w:pPr>
              <w:widowControl/>
              <w:spacing w:line="240" w:lineRule="auto"/>
              <w:jc w:val="center"/>
              <w:rPr>
                <w:rFonts w:hint="eastAsia" w:ascii="宋体" w:hAnsi="宋体" w:eastAsia="宋体" w:cs="宋体"/>
                <w:sz w:val="21"/>
                <w:szCs w:val="21"/>
                <w:lang w:bidi="lo-LA"/>
              </w:rPr>
            </w:pPr>
            <w:r>
              <w:rPr>
                <w:rFonts w:hint="eastAsia" w:ascii="宋体" w:hAnsi="宋体" w:eastAsia="宋体" w:cs="宋体"/>
                <w:color w:val="auto"/>
                <w:sz w:val="21"/>
                <w:szCs w:val="21"/>
                <w:highlight w:val="none"/>
              </w:rPr>
              <w:t>★</w:t>
            </w:r>
          </w:p>
        </w:tc>
        <w:tc>
          <w:tcPr>
            <w:tcW w:w="750" w:type="dxa"/>
            <w:tcBorders>
              <w:top w:val="single" w:color="auto" w:sz="4" w:space="0"/>
              <w:left w:val="nil"/>
              <w:bottom w:val="single" w:color="auto" w:sz="4" w:space="0"/>
              <w:right w:val="single" w:color="auto" w:sz="4" w:space="0"/>
            </w:tcBorders>
            <w:vAlign w:val="center"/>
          </w:tcPr>
          <w:p w14:paraId="231C5BD9">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3</w:t>
            </w:r>
          </w:p>
        </w:tc>
        <w:tc>
          <w:tcPr>
            <w:tcW w:w="7567" w:type="dxa"/>
            <w:tcBorders>
              <w:top w:val="single" w:color="auto" w:sz="4" w:space="0"/>
              <w:left w:val="nil"/>
              <w:bottom w:val="single" w:color="auto" w:sz="4" w:space="0"/>
              <w:right w:val="single" w:color="auto" w:sz="4" w:space="0"/>
            </w:tcBorders>
            <w:vAlign w:val="center"/>
          </w:tcPr>
          <w:p w14:paraId="3239CFA4">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color w:val="auto"/>
                <w:sz w:val="21"/>
                <w:szCs w:val="21"/>
                <w:highlight w:val="none"/>
                <w:lang w:val="en-US" w:eastAsia="zh-CN"/>
              </w:rPr>
              <w:t>具备</w:t>
            </w:r>
            <w:r>
              <w:rPr>
                <w:rFonts w:hint="eastAsia" w:ascii="宋体" w:hAnsi="宋体" w:eastAsia="宋体" w:cs="宋体"/>
                <w:color w:val="auto"/>
                <w:sz w:val="21"/>
                <w:szCs w:val="21"/>
                <w:highlight w:val="none"/>
              </w:rPr>
              <w:t>自动校正功能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仪器连接后可自动识别信号、自行校正，无需摆动上肢进行人工校正</w:t>
            </w:r>
            <w:r>
              <w:rPr>
                <w:rFonts w:hint="eastAsia" w:ascii="宋体" w:hAnsi="宋体" w:eastAsia="宋体" w:cs="宋体"/>
                <w:color w:val="auto"/>
                <w:sz w:val="21"/>
                <w:szCs w:val="21"/>
                <w:highlight w:val="none"/>
                <w:lang w:eastAsia="zh-CN"/>
              </w:rPr>
              <w:t>。</w:t>
            </w:r>
          </w:p>
        </w:tc>
      </w:tr>
      <w:tr w14:paraId="1A78E7C3">
        <w:tblPrEx>
          <w:tblCellMar>
            <w:top w:w="0" w:type="dxa"/>
            <w:left w:w="108" w:type="dxa"/>
            <w:bottom w:w="0" w:type="dxa"/>
            <w:right w:w="108" w:type="dxa"/>
          </w:tblCellMar>
        </w:tblPrEx>
        <w:trPr>
          <w:trHeight w:val="91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70FFB766">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CB61EE4">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4</w:t>
            </w:r>
          </w:p>
        </w:tc>
        <w:tc>
          <w:tcPr>
            <w:tcW w:w="7567" w:type="dxa"/>
            <w:tcBorders>
              <w:top w:val="single" w:color="auto" w:sz="4" w:space="0"/>
              <w:left w:val="nil"/>
              <w:bottom w:val="single" w:color="auto" w:sz="4" w:space="0"/>
              <w:right w:val="single" w:color="auto" w:sz="4" w:space="0"/>
            </w:tcBorders>
            <w:vAlign w:val="center"/>
          </w:tcPr>
          <w:p w14:paraId="4110B6D7">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color w:val="auto"/>
                <w:sz w:val="21"/>
                <w:szCs w:val="21"/>
                <w:highlight w:val="none"/>
              </w:rPr>
              <w:t>为了保证检测数据准确性及减少末梢循环灌注不良患者检测失败率，检测部位</w:t>
            </w:r>
            <w:r>
              <w:rPr>
                <w:rFonts w:hint="eastAsia" w:ascii="宋体" w:hAnsi="宋体" w:eastAsia="宋体" w:cs="宋体"/>
                <w:color w:val="auto"/>
                <w:sz w:val="21"/>
                <w:szCs w:val="21"/>
                <w:highlight w:val="none"/>
                <w:lang w:val="en-US" w:eastAsia="zh-CN"/>
              </w:rPr>
              <w:t>应</w:t>
            </w:r>
            <w:r>
              <w:rPr>
                <w:rFonts w:hint="eastAsia" w:ascii="宋体" w:hAnsi="宋体" w:eastAsia="宋体" w:cs="宋体"/>
                <w:color w:val="auto"/>
                <w:sz w:val="21"/>
                <w:szCs w:val="21"/>
                <w:highlight w:val="none"/>
              </w:rPr>
              <w:t>为鼻翼部或腹部或肘部或耳垂，检测过程中无需额外遮光措施或特殊粘贴处理，</w:t>
            </w:r>
            <w:r>
              <w:rPr>
                <w:rFonts w:hint="eastAsia" w:ascii="宋体" w:hAnsi="宋体" w:eastAsia="宋体" w:cs="宋体"/>
                <w:color w:val="auto"/>
                <w:sz w:val="21"/>
                <w:szCs w:val="21"/>
                <w:highlight w:val="none"/>
                <w:lang w:val="en-US" w:eastAsia="zh-CN"/>
              </w:rPr>
              <w:t>即可完成</w:t>
            </w:r>
            <w:r>
              <w:rPr>
                <w:rFonts w:hint="eastAsia" w:ascii="宋体" w:hAnsi="宋体" w:eastAsia="宋体" w:cs="宋体"/>
                <w:color w:val="auto"/>
                <w:sz w:val="21"/>
                <w:szCs w:val="21"/>
                <w:highlight w:val="none"/>
              </w:rPr>
              <w:t>自动校正。</w:t>
            </w:r>
          </w:p>
        </w:tc>
      </w:tr>
      <w:tr w14:paraId="0CD09733">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4471AD7B">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E6679DD">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5</w:t>
            </w:r>
          </w:p>
        </w:tc>
        <w:tc>
          <w:tcPr>
            <w:tcW w:w="7567" w:type="dxa"/>
            <w:tcBorders>
              <w:top w:val="single" w:color="auto" w:sz="4" w:space="0"/>
              <w:left w:val="nil"/>
              <w:bottom w:val="single" w:color="auto" w:sz="4" w:space="0"/>
              <w:right w:val="single" w:color="auto" w:sz="4" w:space="0"/>
            </w:tcBorders>
            <w:vAlign w:val="center"/>
          </w:tcPr>
          <w:p w14:paraId="5B67B185">
            <w:pPr>
              <w:widowControl/>
              <w:spacing w:line="24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检测时长≤</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分钟</w:t>
            </w:r>
            <w:r>
              <w:rPr>
                <w:rFonts w:hint="eastAsia" w:ascii="宋体" w:hAnsi="宋体" w:eastAsia="宋体" w:cs="宋体"/>
                <w:color w:val="auto"/>
                <w:sz w:val="21"/>
                <w:szCs w:val="21"/>
                <w:highlight w:val="none"/>
                <w:lang w:eastAsia="zh-CN"/>
              </w:rPr>
              <w:t>。</w:t>
            </w:r>
          </w:p>
        </w:tc>
      </w:tr>
      <w:tr w14:paraId="3E9F8FC3">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C156A5C">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706990F">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6</w:t>
            </w:r>
          </w:p>
        </w:tc>
        <w:tc>
          <w:tcPr>
            <w:tcW w:w="7567" w:type="dxa"/>
            <w:tcBorders>
              <w:top w:val="single" w:color="auto" w:sz="4" w:space="0"/>
              <w:left w:val="nil"/>
              <w:bottom w:val="single" w:color="auto" w:sz="4" w:space="0"/>
              <w:right w:val="single" w:color="auto" w:sz="4" w:space="0"/>
            </w:tcBorders>
            <w:vAlign w:val="center"/>
          </w:tcPr>
          <w:p w14:paraId="50274289">
            <w:pPr>
              <w:widowControl/>
              <w:spacing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设备电气安全应符合GB 9706.1-2020《医用电气设备 第1部分：基本安全和基本性能的通用要求》标准，满足手术室、ICU等医疗场所使用要求。具备等电位接地功能防护结构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包括</w:t>
            </w:r>
            <w:r>
              <w:rPr>
                <w:rFonts w:hint="eastAsia" w:ascii="宋体" w:hAnsi="宋体" w:eastAsia="宋体" w:cs="宋体"/>
                <w:color w:val="auto"/>
                <w:sz w:val="21"/>
                <w:szCs w:val="21"/>
                <w:highlight w:val="none"/>
              </w:rPr>
              <w:t>等电位接口端子及等电位接地线。</w:t>
            </w:r>
          </w:p>
        </w:tc>
      </w:tr>
      <w:tr w14:paraId="18151CA5">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454F0B38">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47B7F85">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7</w:t>
            </w:r>
          </w:p>
        </w:tc>
        <w:tc>
          <w:tcPr>
            <w:tcW w:w="7567" w:type="dxa"/>
            <w:tcBorders>
              <w:top w:val="single" w:color="auto" w:sz="4" w:space="0"/>
              <w:left w:val="nil"/>
              <w:bottom w:val="single" w:color="auto" w:sz="4" w:space="0"/>
              <w:right w:val="single" w:color="auto" w:sz="4" w:space="0"/>
            </w:tcBorders>
            <w:vAlign w:val="center"/>
          </w:tcPr>
          <w:p w14:paraId="08834E3D">
            <w:pPr>
              <w:widowControl/>
              <w:spacing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具备设备本地显示</w:t>
            </w:r>
            <w:r>
              <w:rPr>
                <w:rFonts w:hint="eastAsia" w:ascii="宋体" w:hAnsi="宋体" w:eastAsia="宋体" w:cs="宋体"/>
                <w:color w:val="auto"/>
                <w:sz w:val="21"/>
                <w:szCs w:val="21"/>
                <w:highlight w:val="none"/>
                <w:lang w:val="en-US" w:eastAsia="zh-CN"/>
              </w:rPr>
              <w:t>以及</w:t>
            </w:r>
            <w:r>
              <w:rPr>
                <w:rFonts w:hint="eastAsia" w:ascii="宋体" w:hAnsi="宋体" w:eastAsia="宋体" w:cs="宋体"/>
                <w:color w:val="auto"/>
                <w:sz w:val="21"/>
                <w:szCs w:val="21"/>
                <w:highlight w:val="none"/>
              </w:rPr>
              <w:t>数据管理端的检测状态实时显示功能，支持操作人员观察检测进程、调整参数、数据核对及查看结果。</w:t>
            </w:r>
          </w:p>
        </w:tc>
      </w:tr>
      <w:tr w14:paraId="0D80B44B">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4B363814">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5D885D78">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8</w:t>
            </w:r>
          </w:p>
        </w:tc>
        <w:tc>
          <w:tcPr>
            <w:tcW w:w="7567" w:type="dxa"/>
            <w:tcBorders>
              <w:top w:val="single" w:color="auto" w:sz="4" w:space="0"/>
              <w:left w:val="nil"/>
              <w:bottom w:val="single" w:color="auto" w:sz="4" w:space="0"/>
              <w:right w:val="single" w:color="auto" w:sz="4" w:space="0"/>
            </w:tcBorders>
            <w:vAlign w:val="center"/>
          </w:tcPr>
          <w:p w14:paraId="55B6D467">
            <w:pPr>
              <w:widowControl/>
              <w:spacing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为保证设备最大开机率，设备</w:t>
            </w:r>
            <w:r>
              <w:rPr>
                <w:rFonts w:hint="eastAsia" w:ascii="宋体" w:hAnsi="宋体" w:eastAsia="宋体" w:cs="宋体"/>
                <w:color w:val="auto"/>
                <w:sz w:val="21"/>
                <w:szCs w:val="21"/>
                <w:highlight w:val="none"/>
                <w:lang w:val="en-US" w:eastAsia="zh-CN"/>
              </w:rPr>
              <w:t>应</w:t>
            </w:r>
            <w:r>
              <w:rPr>
                <w:rFonts w:hint="eastAsia" w:ascii="宋体" w:hAnsi="宋体" w:eastAsia="宋体" w:cs="宋体"/>
                <w:color w:val="auto"/>
                <w:sz w:val="21"/>
                <w:szCs w:val="21"/>
                <w:highlight w:val="none"/>
              </w:rPr>
              <w:t>具有独立的主机，非工控显示一体机。</w:t>
            </w:r>
          </w:p>
        </w:tc>
      </w:tr>
      <w:tr w14:paraId="61CFB031">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AE0A627">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982182D">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9</w:t>
            </w:r>
          </w:p>
        </w:tc>
        <w:tc>
          <w:tcPr>
            <w:tcW w:w="7567" w:type="dxa"/>
            <w:tcBorders>
              <w:top w:val="single" w:color="auto" w:sz="4" w:space="0"/>
              <w:left w:val="nil"/>
              <w:bottom w:val="single" w:color="auto" w:sz="4" w:space="0"/>
              <w:right w:val="single" w:color="auto" w:sz="4" w:space="0"/>
            </w:tcBorders>
            <w:shd w:val="clear" w:color="auto" w:fill="auto"/>
            <w:vAlign w:val="center"/>
          </w:tcPr>
          <w:p w14:paraId="25A46BD8">
            <w:pPr>
              <w:numPr>
                <w:ilvl w:val="0"/>
                <w:numId w:val="0"/>
              </w:numPr>
              <w:spacing w:line="240" w:lineRule="auto"/>
              <w:ind w:left="0" w:leftChars="0" w:firstLine="0" w:firstLine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可检测的临床技术指标至少</w:t>
            </w:r>
            <w:r>
              <w:rPr>
                <w:rFonts w:hint="eastAsia" w:ascii="宋体" w:hAnsi="宋体" w:eastAsia="宋体" w:cs="宋体"/>
                <w:color w:val="auto"/>
                <w:sz w:val="21"/>
                <w:szCs w:val="21"/>
                <w:highlight w:val="none"/>
                <w:lang w:val="en-US" w:eastAsia="zh-CN"/>
              </w:rPr>
              <w:t>包</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ICG血浆清除率、ICG15分钟滞留率、有效肝脏血流量。</w:t>
            </w:r>
          </w:p>
        </w:tc>
      </w:tr>
      <w:tr w14:paraId="0EF289FE">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7D4DB9CE">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A99044D">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10</w:t>
            </w:r>
          </w:p>
        </w:tc>
        <w:tc>
          <w:tcPr>
            <w:tcW w:w="7567" w:type="dxa"/>
            <w:tcBorders>
              <w:top w:val="single" w:color="auto" w:sz="4" w:space="0"/>
              <w:left w:val="nil"/>
              <w:bottom w:val="single" w:color="auto" w:sz="4" w:space="0"/>
              <w:right w:val="single" w:color="auto" w:sz="4" w:space="0"/>
            </w:tcBorders>
            <w:shd w:val="clear" w:color="auto" w:fill="auto"/>
            <w:vAlign w:val="center"/>
          </w:tcPr>
          <w:p w14:paraId="02C668DE">
            <w:pPr>
              <w:numPr>
                <w:ilvl w:val="0"/>
                <w:numId w:val="0"/>
              </w:numPr>
              <w:spacing w:line="240" w:lineRule="auto"/>
              <w:ind w:left="0" w:leftChars="0" w:firstLine="0" w:firstLine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设备应</w:t>
            </w:r>
            <w:r>
              <w:rPr>
                <w:rFonts w:hint="eastAsia" w:ascii="宋体" w:hAnsi="宋体" w:eastAsia="宋体" w:cs="宋体"/>
                <w:color w:val="auto"/>
                <w:sz w:val="21"/>
                <w:szCs w:val="21"/>
                <w:highlight w:val="none"/>
              </w:rPr>
              <w:t>具有血氧饱和度及脉搏率监测功能</w:t>
            </w:r>
            <w:r>
              <w:rPr>
                <w:rFonts w:hint="eastAsia" w:ascii="宋体" w:hAnsi="宋体" w:eastAsia="宋体" w:cs="宋体"/>
                <w:color w:val="auto"/>
                <w:sz w:val="21"/>
                <w:szCs w:val="21"/>
                <w:highlight w:val="none"/>
                <w:lang w:eastAsia="zh-CN"/>
              </w:rPr>
              <w:t>。</w:t>
            </w:r>
          </w:p>
        </w:tc>
      </w:tr>
      <w:tr w14:paraId="7991C6B3">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14C9EAC3">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2B3FC36F">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11</w:t>
            </w:r>
          </w:p>
        </w:tc>
        <w:tc>
          <w:tcPr>
            <w:tcW w:w="7567" w:type="dxa"/>
            <w:tcBorders>
              <w:top w:val="single" w:color="auto" w:sz="4" w:space="0"/>
              <w:left w:val="nil"/>
              <w:bottom w:val="single" w:color="auto" w:sz="4" w:space="0"/>
              <w:right w:val="single" w:color="auto" w:sz="4" w:space="0"/>
            </w:tcBorders>
            <w:shd w:val="clear" w:color="auto" w:fill="auto"/>
            <w:vAlign w:val="center"/>
          </w:tcPr>
          <w:p w14:paraId="728CC39D">
            <w:pPr>
              <w:numPr>
                <w:ilvl w:val="0"/>
                <w:numId w:val="0"/>
              </w:numPr>
              <w:spacing w:line="240" w:lineRule="auto"/>
              <w:ind w:left="0" w:leftChars="0" w:firstLine="0" w:firstLine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为了利于便携移动，主机显示屏幕尺寸≤34cm*34cm。</w:t>
            </w:r>
          </w:p>
        </w:tc>
      </w:tr>
      <w:tr w14:paraId="77C822FF">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0162BD50">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27D6695">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12</w:t>
            </w:r>
          </w:p>
        </w:tc>
        <w:tc>
          <w:tcPr>
            <w:tcW w:w="7567" w:type="dxa"/>
            <w:tcBorders>
              <w:top w:val="single" w:color="auto" w:sz="4" w:space="0"/>
              <w:left w:val="nil"/>
              <w:bottom w:val="single" w:color="auto" w:sz="4" w:space="0"/>
              <w:right w:val="single" w:color="auto" w:sz="4" w:space="0"/>
            </w:tcBorders>
            <w:shd w:val="clear" w:color="auto" w:fill="auto"/>
            <w:vAlign w:val="center"/>
          </w:tcPr>
          <w:p w14:paraId="093424EE">
            <w:pPr>
              <w:numPr>
                <w:ilvl w:val="0"/>
                <w:numId w:val="0"/>
              </w:numPr>
              <w:spacing w:line="240" w:lineRule="auto"/>
              <w:ind w:left="0" w:leftChars="0" w:firstLine="0" w:firstLine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色素浓度的测量范围：0-20mg/L</w:t>
            </w:r>
            <w:r>
              <w:rPr>
                <w:rFonts w:hint="eastAsia" w:ascii="宋体" w:hAnsi="宋体" w:eastAsia="宋体" w:cs="宋体"/>
                <w:color w:val="auto"/>
                <w:sz w:val="21"/>
                <w:szCs w:val="21"/>
                <w:highlight w:val="none"/>
                <w:lang w:eastAsia="zh-CN"/>
              </w:rPr>
              <w:t>。</w:t>
            </w:r>
          </w:p>
        </w:tc>
      </w:tr>
      <w:tr w14:paraId="36A2D758">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0908041">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B29C824">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13</w:t>
            </w:r>
          </w:p>
        </w:tc>
        <w:tc>
          <w:tcPr>
            <w:tcW w:w="7567" w:type="dxa"/>
            <w:tcBorders>
              <w:top w:val="single" w:color="auto" w:sz="4" w:space="0"/>
              <w:left w:val="nil"/>
              <w:bottom w:val="single" w:color="auto" w:sz="4" w:space="0"/>
              <w:right w:val="single" w:color="auto" w:sz="4" w:space="0"/>
            </w:tcBorders>
            <w:shd w:val="clear" w:color="auto" w:fill="auto"/>
            <w:vAlign w:val="center"/>
          </w:tcPr>
          <w:p w14:paraId="20C8AB6B">
            <w:pPr>
              <w:widowControl/>
              <w:spacing w:line="24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色素浓度的测量精度：≤±0.</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mg/L</w:t>
            </w:r>
            <w:r>
              <w:rPr>
                <w:rFonts w:hint="eastAsia" w:ascii="宋体" w:hAnsi="宋体" w:eastAsia="宋体" w:cs="宋体"/>
                <w:color w:val="auto"/>
                <w:sz w:val="21"/>
                <w:szCs w:val="21"/>
                <w:highlight w:val="none"/>
                <w:lang w:eastAsia="zh-CN"/>
              </w:rPr>
              <w:t>。</w:t>
            </w:r>
          </w:p>
        </w:tc>
      </w:tr>
      <w:tr w14:paraId="7080A3E5">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2FA8C79">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678CF10">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14</w:t>
            </w:r>
          </w:p>
        </w:tc>
        <w:tc>
          <w:tcPr>
            <w:tcW w:w="7567" w:type="dxa"/>
            <w:tcBorders>
              <w:top w:val="single" w:color="auto" w:sz="4" w:space="0"/>
              <w:left w:val="nil"/>
              <w:bottom w:val="single" w:color="auto" w:sz="4" w:space="0"/>
              <w:right w:val="single" w:color="auto" w:sz="4" w:space="0"/>
            </w:tcBorders>
            <w:shd w:val="clear" w:color="auto" w:fill="auto"/>
            <w:vAlign w:val="center"/>
          </w:tcPr>
          <w:p w14:paraId="6AA05B7C">
            <w:pPr>
              <w:numPr>
                <w:ilvl w:val="0"/>
                <w:numId w:val="0"/>
              </w:numPr>
              <w:spacing w:line="240" w:lineRule="auto"/>
              <w:ind w:left="0" w:leftChars="0" w:firstLine="0" w:firstLine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检测过程中支持交流电、直流电双模式供电，</w:t>
            </w:r>
            <w:r>
              <w:rPr>
                <w:rFonts w:hint="eastAsia" w:ascii="宋体" w:hAnsi="宋体" w:eastAsia="宋体" w:cs="宋体"/>
                <w:color w:val="auto"/>
                <w:sz w:val="21"/>
                <w:szCs w:val="21"/>
                <w:highlight w:val="none"/>
                <w:lang w:val="en-US" w:eastAsia="zh-CN"/>
              </w:rPr>
              <w:t>以</w:t>
            </w:r>
            <w:r>
              <w:rPr>
                <w:rFonts w:hint="eastAsia" w:ascii="宋体" w:hAnsi="宋体" w:eastAsia="宋体" w:cs="宋体"/>
                <w:color w:val="auto"/>
                <w:sz w:val="21"/>
                <w:szCs w:val="21"/>
                <w:highlight w:val="none"/>
              </w:rPr>
              <w:t>满足固定场地及院内多科室会诊便携使用场景需求。</w:t>
            </w:r>
          </w:p>
        </w:tc>
      </w:tr>
      <w:tr w14:paraId="40B7F120">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FBFCF04">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2C0DC822">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15</w:t>
            </w:r>
          </w:p>
        </w:tc>
        <w:tc>
          <w:tcPr>
            <w:tcW w:w="7567" w:type="dxa"/>
            <w:tcBorders>
              <w:top w:val="single" w:color="auto" w:sz="4" w:space="0"/>
              <w:left w:val="nil"/>
              <w:bottom w:val="single" w:color="auto" w:sz="4" w:space="0"/>
              <w:right w:val="single" w:color="auto" w:sz="4" w:space="0"/>
            </w:tcBorders>
            <w:shd w:val="clear" w:color="auto" w:fill="auto"/>
            <w:vAlign w:val="center"/>
          </w:tcPr>
          <w:p w14:paraId="1DC5FFC9">
            <w:pPr>
              <w:widowControl/>
              <w:spacing w:line="24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在检测过程中，设备可同时进行患者信息录入、查询、报告打印等其他操作。</w:t>
            </w:r>
          </w:p>
        </w:tc>
      </w:tr>
      <w:tr w14:paraId="09CE3725">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CDD6538">
            <w:pPr>
              <w:widowControl/>
              <w:spacing w:line="240" w:lineRule="auto"/>
              <w:jc w:val="center"/>
              <w:rPr>
                <w:rFonts w:hint="eastAsia" w:ascii="宋体" w:hAnsi="宋体" w:eastAsia="宋体" w:cs="宋体"/>
                <w:spacing w:val="5"/>
                <w:kern w:val="2"/>
                <w:sz w:val="21"/>
                <w:szCs w:val="21"/>
                <w:lang w:val="en-US" w:eastAsia="zh-CN" w:bidi="ar-S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09765009">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16</w:t>
            </w:r>
          </w:p>
        </w:tc>
        <w:tc>
          <w:tcPr>
            <w:tcW w:w="7567" w:type="dxa"/>
            <w:tcBorders>
              <w:top w:val="single" w:color="auto" w:sz="4" w:space="0"/>
              <w:left w:val="nil"/>
              <w:bottom w:val="single" w:color="auto" w:sz="4" w:space="0"/>
              <w:right w:val="single" w:color="auto" w:sz="4" w:space="0"/>
            </w:tcBorders>
            <w:shd w:val="clear" w:color="auto" w:fill="auto"/>
            <w:vAlign w:val="center"/>
          </w:tcPr>
          <w:p w14:paraId="1265B098">
            <w:pPr>
              <w:widowControl/>
              <w:spacing w:line="240" w:lineRule="auto"/>
              <w:jc w:val="left"/>
              <w:rPr>
                <w:rFonts w:hint="eastAsia" w:ascii="宋体" w:hAnsi="宋体" w:eastAsia="宋体" w:cs="宋体"/>
                <w:spacing w:val="3"/>
                <w:kern w:val="2"/>
                <w:sz w:val="21"/>
                <w:szCs w:val="21"/>
                <w:lang w:val="en-US" w:eastAsia="zh-CN" w:bidi="ar-SA"/>
              </w:rPr>
            </w:pPr>
            <w:r>
              <w:rPr>
                <w:rFonts w:hint="eastAsia" w:ascii="宋体" w:hAnsi="宋体" w:eastAsia="宋体" w:cs="宋体"/>
                <w:spacing w:val="3"/>
                <w:sz w:val="21"/>
                <w:szCs w:val="21"/>
              </w:rPr>
              <w:t>信息化要求：根据医院使用需求，负责完成与医院现有信息化系统双向对接，如有接口费费用由中标人承担，由医院协助对接。</w:t>
            </w:r>
          </w:p>
        </w:tc>
      </w:tr>
      <w:tr w14:paraId="2585352E">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12E01BB">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2611F6BD">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17</w:t>
            </w:r>
          </w:p>
        </w:tc>
        <w:tc>
          <w:tcPr>
            <w:tcW w:w="7567" w:type="dxa"/>
            <w:tcBorders>
              <w:top w:val="single" w:color="auto" w:sz="4" w:space="0"/>
              <w:left w:val="nil"/>
              <w:bottom w:val="single" w:color="auto" w:sz="4" w:space="0"/>
              <w:right w:val="single" w:color="auto" w:sz="4" w:space="0"/>
            </w:tcBorders>
            <w:shd w:val="clear" w:color="auto" w:fill="auto"/>
            <w:vAlign w:val="center"/>
          </w:tcPr>
          <w:p w14:paraId="6CDA801A">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投标文件中须附明单套设备配置清单。</w:t>
            </w:r>
          </w:p>
        </w:tc>
      </w:tr>
      <w:tr w14:paraId="2EC9B40C">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146A908F">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4CCE3E6F">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18</w:t>
            </w:r>
          </w:p>
        </w:tc>
        <w:tc>
          <w:tcPr>
            <w:tcW w:w="7567" w:type="dxa"/>
            <w:tcBorders>
              <w:top w:val="single" w:color="auto" w:sz="4" w:space="0"/>
              <w:left w:val="nil"/>
              <w:bottom w:val="single" w:color="auto" w:sz="4" w:space="0"/>
              <w:right w:val="single" w:color="auto" w:sz="4" w:space="0"/>
            </w:tcBorders>
            <w:shd w:val="clear" w:color="auto" w:fill="auto"/>
            <w:vAlign w:val="center"/>
          </w:tcPr>
          <w:p w14:paraId="2DAC9E81">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641810F6">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203E90F8">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2BE54A56">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19</w:t>
            </w:r>
          </w:p>
        </w:tc>
        <w:tc>
          <w:tcPr>
            <w:tcW w:w="7567" w:type="dxa"/>
            <w:tcBorders>
              <w:top w:val="single" w:color="auto" w:sz="4" w:space="0"/>
              <w:left w:val="nil"/>
              <w:bottom w:val="single" w:color="auto" w:sz="4" w:space="0"/>
              <w:right w:val="single" w:color="auto" w:sz="4" w:space="0"/>
            </w:tcBorders>
            <w:shd w:val="clear" w:color="auto" w:fill="auto"/>
            <w:vAlign w:val="center"/>
          </w:tcPr>
          <w:p w14:paraId="1391991E">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668EB14C">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14FCB7C9">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06BBB7E6">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20</w:t>
            </w:r>
          </w:p>
        </w:tc>
        <w:tc>
          <w:tcPr>
            <w:tcW w:w="7567" w:type="dxa"/>
            <w:tcBorders>
              <w:top w:val="single" w:color="auto" w:sz="4" w:space="0"/>
              <w:left w:val="nil"/>
              <w:bottom w:val="single" w:color="auto" w:sz="4" w:space="0"/>
              <w:right w:val="single" w:color="auto" w:sz="4" w:space="0"/>
            </w:tcBorders>
            <w:shd w:val="clear" w:color="auto" w:fill="auto"/>
            <w:vAlign w:val="center"/>
          </w:tcPr>
          <w:p w14:paraId="1D99744E">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若投标产品为第二、三类医疗设备，投标人须在投标文件中提供投标产品生产厂家在有效期内的生产许可证，且生产范围包含与投标产品相对应的品类；若投标产品为第一类医疗设备，投标人须在投标文件中提供投标产品生产厂家的生产备案凭证，且生产范围包含与投标产品相对应的品类。</w:t>
            </w:r>
          </w:p>
        </w:tc>
      </w:tr>
      <w:tr w14:paraId="4E787F3A">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7151FF68">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5E62D47C">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21</w:t>
            </w:r>
          </w:p>
        </w:tc>
        <w:tc>
          <w:tcPr>
            <w:tcW w:w="7567" w:type="dxa"/>
            <w:tcBorders>
              <w:top w:val="single" w:color="auto" w:sz="4" w:space="0"/>
              <w:left w:val="nil"/>
              <w:bottom w:val="single" w:color="auto" w:sz="4" w:space="0"/>
              <w:right w:val="single" w:color="auto" w:sz="4" w:space="0"/>
            </w:tcBorders>
            <w:shd w:val="clear" w:color="auto" w:fill="auto"/>
            <w:vAlign w:val="center"/>
          </w:tcPr>
          <w:p w14:paraId="6151BFE2">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中标人所供设备的生产日期应距合同签订日期3个月以内。</w:t>
            </w:r>
          </w:p>
        </w:tc>
      </w:tr>
      <w:tr w14:paraId="3624160F">
        <w:tblPrEx>
          <w:tblCellMar>
            <w:top w:w="0" w:type="dxa"/>
            <w:left w:w="108" w:type="dxa"/>
            <w:bottom w:w="0" w:type="dxa"/>
            <w:right w:w="108" w:type="dxa"/>
          </w:tblCellMar>
        </w:tblPrEx>
        <w:trPr>
          <w:trHeight w:val="365" w:hRule="atLeast"/>
          <w:jc w:val="center"/>
        </w:trPr>
        <w:tc>
          <w:tcPr>
            <w:tcW w:w="900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932121">
            <w:pPr>
              <w:widowControl/>
              <w:spacing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lang w:val="en-US" w:eastAsia="zh-CN"/>
              </w:rPr>
              <w:t>注：</w:t>
            </w:r>
            <w:r>
              <w:rPr>
                <w:rFonts w:hint="eastAsia" w:ascii="宋体" w:hAnsi="宋体" w:eastAsia="宋体" w:cs="宋体"/>
                <w:color w:val="auto"/>
                <w:sz w:val="21"/>
                <w:szCs w:val="21"/>
                <w:lang w:val="en-US" w:eastAsia="zh-CN"/>
              </w:rPr>
              <w:t>参数性质”标“★”表示此参数为主要技术参数，为必须满足项，任意一条不满足或负偏离则导致响应无效。</w:t>
            </w:r>
          </w:p>
        </w:tc>
      </w:tr>
    </w:tbl>
    <w:p w14:paraId="3BBD1AF1">
      <w:pPr>
        <w:spacing w:line="360" w:lineRule="auto"/>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2.生物刺激反馈仪</w:t>
      </w:r>
    </w:p>
    <w:tbl>
      <w:tblPr>
        <w:tblStyle w:val="11"/>
        <w:tblW w:w="9028" w:type="dxa"/>
        <w:jc w:val="center"/>
        <w:tblLayout w:type="fixed"/>
        <w:tblCellMar>
          <w:top w:w="0" w:type="dxa"/>
          <w:left w:w="108" w:type="dxa"/>
          <w:bottom w:w="0" w:type="dxa"/>
          <w:right w:w="108" w:type="dxa"/>
        </w:tblCellMar>
      </w:tblPr>
      <w:tblGrid>
        <w:gridCol w:w="685"/>
        <w:gridCol w:w="771"/>
        <w:gridCol w:w="7572"/>
      </w:tblGrid>
      <w:tr w14:paraId="3B8520C6">
        <w:tblPrEx>
          <w:tblCellMar>
            <w:top w:w="0" w:type="dxa"/>
            <w:left w:w="108" w:type="dxa"/>
            <w:bottom w:w="0" w:type="dxa"/>
            <w:right w:w="108" w:type="dxa"/>
          </w:tblCellMar>
        </w:tblPrEx>
        <w:trPr>
          <w:trHeight w:val="212" w:hRule="atLeast"/>
          <w:jc w:val="center"/>
        </w:trPr>
        <w:tc>
          <w:tcPr>
            <w:tcW w:w="685" w:type="dxa"/>
            <w:tcBorders>
              <w:top w:val="single" w:color="auto" w:sz="4" w:space="0"/>
              <w:left w:val="single" w:color="auto" w:sz="4" w:space="0"/>
              <w:bottom w:val="single" w:color="auto" w:sz="4" w:space="0"/>
              <w:right w:val="single" w:color="auto" w:sz="4" w:space="0"/>
            </w:tcBorders>
            <w:vAlign w:val="center"/>
          </w:tcPr>
          <w:p w14:paraId="088BC428">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71" w:type="dxa"/>
            <w:tcBorders>
              <w:top w:val="single" w:color="auto" w:sz="4" w:space="0"/>
              <w:left w:val="nil"/>
              <w:bottom w:val="single" w:color="auto" w:sz="4" w:space="0"/>
              <w:right w:val="single" w:color="auto" w:sz="4" w:space="0"/>
            </w:tcBorders>
            <w:vAlign w:val="center"/>
          </w:tcPr>
          <w:p w14:paraId="5A6D3789">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编号</w:t>
            </w:r>
          </w:p>
        </w:tc>
        <w:tc>
          <w:tcPr>
            <w:tcW w:w="7572" w:type="dxa"/>
            <w:tcBorders>
              <w:top w:val="single" w:color="auto" w:sz="4" w:space="0"/>
              <w:left w:val="nil"/>
              <w:bottom w:val="single" w:color="auto" w:sz="4" w:space="0"/>
              <w:right w:val="single" w:color="auto" w:sz="4" w:space="0"/>
            </w:tcBorders>
            <w:vAlign w:val="center"/>
          </w:tcPr>
          <w:p w14:paraId="6CA72A9C">
            <w:pPr>
              <w:widowControl/>
              <w:spacing w:line="240" w:lineRule="auto"/>
              <w:jc w:val="center"/>
              <w:rPr>
                <w:rFonts w:hint="eastAsia" w:ascii="宋体" w:hAnsi="宋体" w:eastAsia="宋体" w:cs="宋体"/>
                <w:sz w:val="21"/>
                <w:szCs w:val="21"/>
                <w:lang w:eastAsia="zh-CN"/>
              </w:rPr>
            </w:pPr>
            <w:r>
              <w:rPr>
                <w:rFonts w:hint="eastAsia" w:ascii="宋体" w:hAnsi="宋体" w:eastAsia="宋体" w:cs="宋体"/>
                <w:sz w:val="21"/>
                <w:szCs w:val="21"/>
              </w:rPr>
              <w:t>技术参数和</w:t>
            </w:r>
            <w:r>
              <w:rPr>
                <w:rFonts w:hint="eastAsia" w:ascii="宋体" w:hAnsi="宋体" w:eastAsia="宋体" w:cs="宋体"/>
                <w:sz w:val="21"/>
                <w:szCs w:val="21"/>
                <w:lang w:val="en-US" w:eastAsia="zh-CN"/>
              </w:rPr>
              <w:t>要求</w:t>
            </w:r>
          </w:p>
        </w:tc>
      </w:tr>
      <w:tr w14:paraId="0716F617">
        <w:tblPrEx>
          <w:tblCellMar>
            <w:top w:w="0" w:type="dxa"/>
            <w:left w:w="108" w:type="dxa"/>
            <w:bottom w:w="0" w:type="dxa"/>
            <w:right w:w="108" w:type="dxa"/>
          </w:tblCellMar>
        </w:tblPrEx>
        <w:trPr>
          <w:trHeight w:val="401" w:hRule="atLeast"/>
          <w:jc w:val="center"/>
        </w:trPr>
        <w:tc>
          <w:tcPr>
            <w:tcW w:w="685" w:type="dxa"/>
            <w:tcBorders>
              <w:top w:val="single" w:color="auto" w:sz="4" w:space="0"/>
              <w:left w:val="single" w:color="auto" w:sz="4" w:space="0"/>
              <w:bottom w:val="single" w:color="auto" w:sz="4" w:space="0"/>
              <w:right w:val="single" w:color="auto" w:sz="4" w:space="0"/>
            </w:tcBorders>
            <w:vAlign w:val="center"/>
          </w:tcPr>
          <w:p w14:paraId="2CCE87D4">
            <w:pPr>
              <w:spacing w:line="240" w:lineRule="auto"/>
              <w:jc w:val="center"/>
              <w:rPr>
                <w:rFonts w:hint="eastAsia" w:ascii="宋体" w:hAnsi="宋体" w:eastAsia="宋体" w:cs="宋体"/>
                <w:sz w:val="21"/>
                <w:szCs w:val="21"/>
              </w:rPr>
            </w:pPr>
            <w:r>
              <w:rPr>
                <w:rFonts w:hint="eastAsia" w:ascii="宋体" w:hAnsi="宋体" w:eastAsia="宋体" w:cs="宋体"/>
                <w:sz w:val="21"/>
                <w:szCs w:val="21"/>
              </w:rPr>
              <w:t>★</w:t>
            </w:r>
          </w:p>
        </w:tc>
        <w:tc>
          <w:tcPr>
            <w:tcW w:w="771" w:type="dxa"/>
            <w:tcBorders>
              <w:top w:val="single" w:color="auto" w:sz="4" w:space="0"/>
              <w:left w:val="nil"/>
              <w:bottom w:val="single" w:color="auto" w:sz="4" w:space="0"/>
              <w:right w:val="single" w:color="auto" w:sz="4" w:space="0"/>
            </w:tcBorders>
            <w:vAlign w:val="center"/>
          </w:tcPr>
          <w:p w14:paraId="1E025A10">
            <w:pPr>
              <w:spacing w:line="24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7572" w:type="dxa"/>
            <w:tcBorders>
              <w:top w:val="single" w:color="auto" w:sz="4" w:space="0"/>
              <w:left w:val="nil"/>
              <w:bottom w:val="single" w:color="auto" w:sz="4" w:space="0"/>
              <w:right w:val="single" w:color="auto" w:sz="4" w:space="0"/>
            </w:tcBorders>
            <w:vAlign w:val="center"/>
          </w:tcPr>
          <w:p w14:paraId="4579102E">
            <w:pPr>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主机≥4个电刺激通道、≥4个肌电采集通道、≥1个压力反馈通道。</w:t>
            </w:r>
          </w:p>
        </w:tc>
      </w:tr>
      <w:tr w14:paraId="071D5653">
        <w:tblPrEx>
          <w:tblCellMar>
            <w:top w:w="0" w:type="dxa"/>
            <w:left w:w="108" w:type="dxa"/>
            <w:bottom w:w="0" w:type="dxa"/>
            <w:right w:w="108" w:type="dxa"/>
          </w:tblCellMar>
        </w:tblPrEx>
        <w:trPr>
          <w:trHeight w:val="365" w:hRule="atLeast"/>
          <w:jc w:val="center"/>
        </w:trPr>
        <w:tc>
          <w:tcPr>
            <w:tcW w:w="685" w:type="dxa"/>
            <w:tcBorders>
              <w:top w:val="single" w:color="auto" w:sz="4" w:space="0"/>
              <w:left w:val="single" w:color="auto" w:sz="4" w:space="0"/>
              <w:bottom w:val="single" w:color="auto" w:sz="4" w:space="0"/>
              <w:right w:val="single" w:color="auto" w:sz="4" w:space="0"/>
            </w:tcBorders>
            <w:vAlign w:val="center"/>
          </w:tcPr>
          <w:p w14:paraId="544E52B3">
            <w:pPr>
              <w:spacing w:line="240" w:lineRule="auto"/>
              <w:jc w:val="center"/>
              <w:rPr>
                <w:rFonts w:hint="eastAsia" w:ascii="宋体" w:hAnsi="宋体" w:eastAsia="宋体" w:cs="宋体"/>
                <w:sz w:val="21"/>
                <w:szCs w:val="21"/>
              </w:rPr>
            </w:pPr>
            <w:r>
              <w:rPr>
                <w:rFonts w:hint="eastAsia" w:ascii="宋体" w:hAnsi="宋体" w:eastAsia="宋体" w:cs="宋体"/>
                <w:sz w:val="21"/>
                <w:szCs w:val="21"/>
              </w:rPr>
              <w:t>★</w:t>
            </w:r>
          </w:p>
        </w:tc>
        <w:tc>
          <w:tcPr>
            <w:tcW w:w="771" w:type="dxa"/>
            <w:tcBorders>
              <w:top w:val="single" w:color="auto" w:sz="4" w:space="0"/>
              <w:left w:val="nil"/>
              <w:bottom w:val="single" w:color="auto" w:sz="4" w:space="0"/>
              <w:right w:val="single" w:color="auto" w:sz="4" w:space="0"/>
            </w:tcBorders>
            <w:vAlign w:val="center"/>
          </w:tcPr>
          <w:p w14:paraId="0E8D5310">
            <w:pPr>
              <w:spacing w:line="24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7572" w:type="dxa"/>
            <w:tcBorders>
              <w:top w:val="single" w:color="auto" w:sz="4" w:space="0"/>
              <w:left w:val="nil"/>
              <w:bottom w:val="single" w:color="auto" w:sz="4" w:space="0"/>
              <w:right w:val="single" w:color="auto" w:sz="4" w:space="0"/>
            </w:tcBorders>
            <w:vAlign w:val="center"/>
          </w:tcPr>
          <w:p w14:paraId="61BB541F">
            <w:pPr>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应使用物理旋钮调节强度，以便操作，每个通道均具备独立的旋钮控制，总计≥4个控制旋钮，可实现多通道不同强度刺激调节。</w:t>
            </w:r>
          </w:p>
        </w:tc>
      </w:tr>
      <w:tr w14:paraId="453536F9">
        <w:tblPrEx>
          <w:tblCellMar>
            <w:top w:w="0" w:type="dxa"/>
            <w:left w:w="108" w:type="dxa"/>
            <w:bottom w:w="0" w:type="dxa"/>
            <w:right w:w="108" w:type="dxa"/>
          </w:tblCellMar>
        </w:tblPrEx>
        <w:trPr>
          <w:trHeight w:val="365" w:hRule="atLeast"/>
          <w:jc w:val="center"/>
        </w:trPr>
        <w:tc>
          <w:tcPr>
            <w:tcW w:w="685" w:type="dxa"/>
            <w:tcBorders>
              <w:top w:val="single" w:color="auto" w:sz="4" w:space="0"/>
              <w:left w:val="single" w:color="auto" w:sz="4" w:space="0"/>
              <w:bottom w:val="single" w:color="auto" w:sz="4" w:space="0"/>
              <w:right w:val="single" w:color="auto" w:sz="4" w:space="0"/>
            </w:tcBorders>
            <w:vAlign w:val="center"/>
          </w:tcPr>
          <w:p w14:paraId="792E1C68">
            <w:pPr>
              <w:spacing w:line="240" w:lineRule="auto"/>
              <w:jc w:val="center"/>
              <w:rPr>
                <w:rFonts w:hint="eastAsia" w:ascii="宋体" w:hAnsi="宋体" w:eastAsia="宋体" w:cs="宋体"/>
                <w:sz w:val="21"/>
                <w:szCs w:val="21"/>
              </w:rPr>
            </w:pPr>
          </w:p>
        </w:tc>
        <w:tc>
          <w:tcPr>
            <w:tcW w:w="771" w:type="dxa"/>
            <w:tcBorders>
              <w:top w:val="single" w:color="auto" w:sz="4" w:space="0"/>
              <w:left w:val="nil"/>
              <w:bottom w:val="single" w:color="auto" w:sz="4" w:space="0"/>
              <w:right w:val="single" w:color="auto" w:sz="4" w:space="0"/>
            </w:tcBorders>
            <w:vAlign w:val="center"/>
          </w:tcPr>
          <w:p w14:paraId="68213C43">
            <w:pPr>
              <w:spacing w:line="24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7572" w:type="dxa"/>
            <w:tcBorders>
              <w:top w:val="single" w:color="auto" w:sz="4" w:space="0"/>
              <w:left w:val="nil"/>
              <w:bottom w:val="single" w:color="auto" w:sz="4" w:space="0"/>
              <w:right w:val="single" w:color="auto" w:sz="4" w:space="0"/>
            </w:tcBorders>
            <w:vAlign w:val="center"/>
          </w:tcPr>
          <w:p w14:paraId="6E093D5E">
            <w:pPr>
              <w:spacing w:line="240" w:lineRule="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分辨率：≤1μV。</w:t>
            </w:r>
          </w:p>
        </w:tc>
      </w:tr>
      <w:tr w14:paraId="24381472">
        <w:tblPrEx>
          <w:tblCellMar>
            <w:top w:w="0" w:type="dxa"/>
            <w:left w:w="108" w:type="dxa"/>
            <w:bottom w:w="0" w:type="dxa"/>
            <w:right w:w="108" w:type="dxa"/>
          </w:tblCellMar>
        </w:tblPrEx>
        <w:trPr>
          <w:trHeight w:val="365" w:hRule="atLeast"/>
          <w:jc w:val="center"/>
        </w:trPr>
        <w:tc>
          <w:tcPr>
            <w:tcW w:w="685" w:type="dxa"/>
            <w:tcBorders>
              <w:top w:val="single" w:color="auto" w:sz="4" w:space="0"/>
              <w:left w:val="single" w:color="auto" w:sz="4" w:space="0"/>
              <w:bottom w:val="single" w:color="auto" w:sz="4" w:space="0"/>
              <w:right w:val="single" w:color="auto" w:sz="4" w:space="0"/>
            </w:tcBorders>
            <w:vAlign w:val="center"/>
          </w:tcPr>
          <w:p w14:paraId="7CDDAEE4">
            <w:pPr>
              <w:spacing w:line="240" w:lineRule="auto"/>
              <w:jc w:val="center"/>
              <w:rPr>
                <w:rFonts w:hint="eastAsia" w:ascii="宋体" w:hAnsi="宋体" w:eastAsia="宋体" w:cs="宋体"/>
                <w:sz w:val="21"/>
                <w:szCs w:val="21"/>
              </w:rPr>
            </w:pPr>
          </w:p>
        </w:tc>
        <w:tc>
          <w:tcPr>
            <w:tcW w:w="771" w:type="dxa"/>
            <w:tcBorders>
              <w:top w:val="single" w:color="auto" w:sz="4" w:space="0"/>
              <w:left w:val="nil"/>
              <w:bottom w:val="single" w:color="auto" w:sz="4" w:space="0"/>
              <w:right w:val="single" w:color="auto" w:sz="4" w:space="0"/>
            </w:tcBorders>
            <w:vAlign w:val="center"/>
          </w:tcPr>
          <w:p w14:paraId="5F335CF1">
            <w:pPr>
              <w:spacing w:line="24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7572" w:type="dxa"/>
            <w:tcBorders>
              <w:top w:val="single" w:color="auto" w:sz="4" w:space="0"/>
              <w:left w:val="nil"/>
              <w:bottom w:val="single" w:color="auto" w:sz="4" w:space="0"/>
              <w:right w:val="single" w:color="auto" w:sz="4" w:space="0"/>
            </w:tcBorders>
            <w:vAlign w:val="center"/>
          </w:tcPr>
          <w:p w14:paraId="5A06E7D2">
            <w:pPr>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低频刺激频率：1Hz～500Hz范围内均可调，调节步长≤1Hz。</w:t>
            </w:r>
          </w:p>
        </w:tc>
      </w:tr>
      <w:tr w14:paraId="7AEE5E5A">
        <w:tblPrEx>
          <w:tblCellMar>
            <w:top w:w="0" w:type="dxa"/>
            <w:left w:w="108" w:type="dxa"/>
            <w:bottom w:w="0" w:type="dxa"/>
            <w:right w:w="108" w:type="dxa"/>
          </w:tblCellMar>
        </w:tblPrEx>
        <w:trPr>
          <w:trHeight w:val="365" w:hRule="atLeast"/>
          <w:jc w:val="center"/>
        </w:trPr>
        <w:tc>
          <w:tcPr>
            <w:tcW w:w="685" w:type="dxa"/>
            <w:tcBorders>
              <w:top w:val="single" w:color="auto" w:sz="4" w:space="0"/>
              <w:left w:val="single" w:color="auto" w:sz="4" w:space="0"/>
              <w:bottom w:val="single" w:color="auto" w:sz="4" w:space="0"/>
              <w:right w:val="single" w:color="auto" w:sz="4" w:space="0"/>
            </w:tcBorders>
            <w:vAlign w:val="center"/>
          </w:tcPr>
          <w:p w14:paraId="02792F42">
            <w:pPr>
              <w:spacing w:line="240" w:lineRule="auto"/>
              <w:jc w:val="center"/>
              <w:rPr>
                <w:rFonts w:hint="eastAsia" w:ascii="宋体" w:hAnsi="宋体" w:eastAsia="宋体" w:cs="宋体"/>
                <w:sz w:val="21"/>
                <w:szCs w:val="21"/>
              </w:rPr>
            </w:pPr>
          </w:p>
        </w:tc>
        <w:tc>
          <w:tcPr>
            <w:tcW w:w="771" w:type="dxa"/>
            <w:tcBorders>
              <w:top w:val="single" w:color="auto" w:sz="4" w:space="0"/>
              <w:left w:val="nil"/>
              <w:bottom w:val="single" w:color="auto" w:sz="4" w:space="0"/>
              <w:right w:val="single" w:color="auto" w:sz="4" w:space="0"/>
            </w:tcBorders>
            <w:vAlign w:val="center"/>
          </w:tcPr>
          <w:p w14:paraId="1D918F2D">
            <w:pPr>
              <w:spacing w:line="24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7572" w:type="dxa"/>
            <w:tcBorders>
              <w:top w:val="single" w:color="auto" w:sz="4" w:space="0"/>
              <w:left w:val="nil"/>
              <w:bottom w:val="single" w:color="auto" w:sz="4" w:space="0"/>
              <w:right w:val="single" w:color="auto" w:sz="4" w:space="0"/>
            </w:tcBorders>
            <w:vAlign w:val="center"/>
          </w:tcPr>
          <w:p w14:paraId="65993DAE">
            <w:pPr>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输出脉冲宽度：50μs～2000μs范围内均可调，调节步长≤10us调节。</w:t>
            </w:r>
          </w:p>
        </w:tc>
      </w:tr>
      <w:tr w14:paraId="63F64FEA">
        <w:tblPrEx>
          <w:tblCellMar>
            <w:top w:w="0" w:type="dxa"/>
            <w:left w:w="108" w:type="dxa"/>
            <w:bottom w:w="0" w:type="dxa"/>
            <w:right w:w="108" w:type="dxa"/>
          </w:tblCellMar>
        </w:tblPrEx>
        <w:trPr>
          <w:trHeight w:val="365" w:hRule="atLeast"/>
          <w:jc w:val="center"/>
        </w:trPr>
        <w:tc>
          <w:tcPr>
            <w:tcW w:w="685" w:type="dxa"/>
            <w:tcBorders>
              <w:top w:val="single" w:color="auto" w:sz="4" w:space="0"/>
              <w:left w:val="single" w:color="auto" w:sz="4" w:space="0"/>
              <w:bottom w:val="single" w:color="auto" w:sz="4" w:space="0"/>
              <w:right w:val="single" w:color="auto" w:sz="4" w:space="0"/>
            </w:tcBorders>
            <w:vAlign w:val="center"/>
          </w:tcPr>
          <w:p w14:paraId="0C965BF1">
            <w:pPr>
              <w:spacing w:line="240" w:lineRule="auto"/>
              <w:jc w:val="center"/>
              <w:rPr>
                <w:rFonts w:hint="eastAsia" w:ascii="宋体" w:hAnsi="宋体" w:eastAsia="宋体" w:cs="宋体"/>
                <w:sz w:val="21"/>
                <w:szCs w:val="21"/>
              </w:rPr>
            </w:pPr>
            <w:r>
              <w:rPr>
                <w:rFonts w:hint="eastAsia" w:ascii="宋体" w:hAnsi="宋体" w:eastAsia="宋体" w:cs="宋体"/>
                <w:sz w:val="21"/>
                <w:szCs w:val="21"/>
              </w:rPr>
              <w:t>★</w:t>
            </w:r>
          </w:p>
        </w:tc>
        <w:tc>
          <w:tcPr>
            <w:tcW w:w="771" w:type="dxa"/>
            <w:tcBorders>
              <w:top w:val="single" w:color="auto" w:sz="4" w:space="0"/>
              <w:left w:val="nil"/>
              <w:bottom w:val="single" w:color="auto" w:sz="4" w:space="0"/>
              <w:right w:val="single" w:color="auto" w:sz="4" w:space="0"/>
            </w:tcBorders>
            <w:vAlign w:val="center"/>
          </w:tcPr>
          <w:p w14:paraId="5C7C26C5">
            <w:pPr>
              <w:spacing w:line="24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7572" w:type="dxa"/>
            <w:tcBorders>
              <w:top w:val="single" w:color="auto" w:sz="4" w:space="0"/>
              <w:left w:val="nil"/>
              <w:bottom w:val="single" w:color="auto" w:sz="4" w:space="0"/>
              <w:right w:val="single" w:color="auto" w:sz="4" w:space="0"/>
            </w:tcBorders>
            <w:vAlign w:val="center"/>
          </w:tcPr>
          <w:p w14:paraId="7E68C4ED">
            <w:pPr>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中频刺激频率：1kHz～8kHz可调，误差：≤±10%。</w:t>
            </w:r>
          </w:p>
        </w:tc>
      </w:tr>
      <w:tr w14:paraId="509A18ED">
        <w:tblPrEx>
          <w:tblCellMar>
            <w:top w:w="0" w:type="dxa"/>
            <w:left w:w="108" w:type="dxa"/>
            <w:bottom w:w="0" w:type="dxa"/>
            <w:right w:w="108" w:type="dxa"/>
          </w:tblCellMar>
        </w:tblPrEx>
        <w:trPr>
          <w:trHeight w:val="365" w:hRule="atLeast"/>
          <w:jc w:val="center"/>
        </w:trPr>
        <w:tc>
          <w:tcPr>
            <w:tcW w:w="685" w:type="dxa"/>
            <w:tcBorders>
              <w:top w:val="single" w:color="auto" w:sz="4" w:space="0"/>
              <w:left w:val="single" w:color="auto" w:sz="4" w:space="0"/>
              <w:bottom w:val="single" w:color="auto" w:sz="4" w:space="0"/>
              <w:right w:val="single" w:color="auto" w:sz="4" w:space="0"/>
            </w:tcBorders>
            <w:vAlign w:val="center"/>
          </w:tcPr>
          <w:p w14:paraId="64484E19">
            <w:pPr>
              <w:spacing w:line="240" w:lineRule="auto"/>
              <w:jc w:val="center"/>
              <w:rPr>
                <w:rFonts w:hint="eastAsia" w:ascii="宋体" w:hAnsi="宋体" w:eastAsia="宋体" w:cs="宋体"/>
                <w:sz w:val="21"/>
                <w:szCs w:val="21"/>
              </w:rPr>
            </w:pPr>
          </w:p>
        </w:tc>
        <w:tc>
          <w:tcPr>
            <w:tcW w:w="771" w:type="dxa"/>
            <w:tcBorders>
              <w:top w:val="single" w:color="auto" w:sz="4" w:space="0"/>
              <w:left w:val="nil"/>
              <w:bottom w:val="single" w:color="auto" w:sz="4" w:space="0"/>
              <w:right w:val="single" w:color="auto" w:sz="4" w:space="0"/>
            </w:tcBorders>
            <w:vAlign w:val="center"/>
          </w:tcPr>
          <w:p w14:paraId="255CEDBB">
            <w:pPr>
              <w:spacing w:line="24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7572" w:type="dxa"/>
            <w:tcBorders>
              <w:top w:val="single" w:color="auto" w:sz="4" w:space="0"/>
              <w:left w:val="nil"/>
              <w:bottom w:val="single" w:color="auto" w:sz="4" w:space="0"/>
              <w:right w:val="single" w:color="auto" w:sz="4" w:space="0"/>
            </w:tcBorders>
            <w:vAlign w:val="center"/>
          </w:tcPr>
          <w:p w14:paraId="080AB93C">
            <w:pPr>
              <w:spacing w:line="240" w:lineRule="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压力模块测量范围不低于0～240mmHg，测量分辨率≤0.1mmHg。</w:t>
            </w:r>
          </w:p>
        </w:tc>
      </w:tr>
      <w:tr w14:paraId="3B1DAEBB">
        <w:tblPrEx>
          <w:tblCellMar>
            <w:top w:w="0" w:type="dxa"/>
            <w:left w:w="108" w:type="dxa"/>
            <w:bottom w:w="0" w:type="dxa"/>
            <w:right w:w="108" w:type="dxa"/>
          </w:tblCellMar>
        </w:tblPrEx>
        <w:trPr>
          <w:trHeight w:val="365" w:hRule="atLeast"/>
          <w:jc w:val="center"/>
        </w:trPr>
        <w:tc>
          <w:tcPr>
            <w:tcW w:w="685" w:type="dxa"/>
            <w:tcBorders>
              <w:top w:val="single" w:color="auto" w:sz="4" w:space="0"/>
              <w:left w:val="single" w:color="auto" w:sz="4" w:space="0"/>
              <w:bottom w:val="single" w:color="auto" w:sz="4" w:space="0"/>
              <w:right w:val="single" w:color="auto" w:sz="4" w:space="0"/>
            </w:tcBorders>
            <w:vAlign w:val="center"/>
          </w:tcPr>
          <w:p w14:paraId="6449F70C">
            <w:pPr>
              <w:spacing w:line="240" w:lineRule="auto"/>
              <w:jc w:val="center"/>
              <w:rPr>
                <w:rFonts w:hint="eastAsia" w:ascii="宋体" w:hAnsi="宋体" w:eastAsia="宋体" w:cs="宋体"/>
                <w:sz w:val="21"/>
                <w:szCs w:val="21"/>
              </w:rPr>
            </w:pPr>
          </w:p>
        </w:tc>
        <w:tc>
          <w:tcPr>
            <w:tcW w:w="771" w:type="dxa"/>
            <w:tcBorders>
              <w:top w:val="single" w:color="auto" w:sz="4" w:space="0"/>
              <w:left w:val="nil"/>
              <w:bottom w:val="single" w:color="auto" w:sz="4" w:space="0"/>
              <w:right w:val="single" w:color="auto" w:sz="4" w:space="0"/>
            </w:tcBorders>
            <w:vAlign w:val="center"/>
          </w:tcPr>
          <w:p w14:paraId="750CC785">
            <w:pPr>
              <w:spacing w:line="24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7572" w:type="dxa"/>
            <w:tcBorders>
              <w:top w:val="single" w:color="auto" w:sz="4" w:space="0"/>
              <w:left w:val="nil"/>
              <w:bottom w:val="single" w:color="auto" w:sz="4" w:space="0"/>
              <w:right w:val="single" w:color="auto" w:sz="4" w:space="0"/>
            </w:tcBorders>
            <w:vAlign w:val="center"/>
          </w:tcPr>
          <w:p w14:paraId="30481405">
            <w:pPr>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通频带：不窄于20Hz～520Hz。</w:t>
            </w:r>
          </w:p>
        </w:tc>
      </w:tr>
      <w:tr w14:paraId="142D8876">
        <w:tblPrEx>
          <w:tblCellMar>
            <w:top w:w="0" w:type="dxa"/>
            <w:left w:w="108" w:type="dxa"/>
            <w:bottom w:w="0" w:type="dxa"/>
            <w:right w:w="108" w:type="dxa"/>
          </w:tblCellMar>
        </w:tblPrEx>
        <w:trPr>
          <w:trHeight w:val="365" w:hRule="atLeast"/>
          <w:jc w:val="center"/>
        </w:trPr>
        <w:tc>
          <w:tcPr>
            <w:tcW w:w="685" w:type="dxa"/>
            <w:tcBorders>
              <w:top w:val="single" w:color="auto" w:sz="4" w:space="0"/>
              <w:left w:val="single" w:color="auto" w:sz="4" w:space="0"/>
              <w:bottom w:val="single" w:color="auto" w:sz="4" w:space="0"/>
              <w:right w:val="single" w:color="auto" w:sz="4" w:space="0"/>
            </w:tcBorders>
            <w:vAlign w:val="center"/>
          </w:tcPr>
          <w:p w14:paraId="5EBBA546">
            <w:pPr>
              <w:spacing w:line="240" w:lineRule="auto"/>
              <w:jc w:val="center"/>
              <w:rPr>
                <w:rFonts w:hint="eastAsia" w:ascii="宋体" w:hAnsi="宋体" w:eastAsia="宋体" w:cs="宋体"/>
                <w:sz w:val="21"/>
                <w:szCs w:val="21"/>
              </w:rPr>
            </w:pPr>
            <w:r>
              <w:rPr>
                <w:rFonts w:hint="eastAsia" w:ascii="宋体" w:hAnsi="宋体" w:eastAsia="宋体" w:cs="宋体"/>
                <w:sz w:val="21"/>
                <w:szCs w:val="21"/>
              </w:rPr>
              <w:t>★</w:t>
            </w:r>
          </w:p>
        </w:tc>
        <w:tc>
          <w:tcPr>
            <w:tcW w:w="771" w:type="dxa"/>
            <w:tcBorders>
              <w:top w:val="single" w:color="auto" w:sz="4" w:space="0"/>
              <w:left w:val="nil"/>
              <w:bottom w:val="single" w:color="auto" w:sz="4" w:space="0"/>
              <w:right w:val="single" w:color="auto" w:sz="4" w:space="0"/>
            </w:tcBorders>
            <w:vAlign w:val="center"/>
          </w:tcPr>
          <w:p w14:paraId="4E87DF68">
            <w:pPr>
              <w:spacing w:line="24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7572" w:type="dxa"/>
            <w:tcBorders>
              <w:top w:val="single" w:color="auto" w:sz="4" w:space="0"/>
              <w:left w:val="nil"/>
              <w:bottom w:val="single" w:color="auto" w:sz="4" w:space="0"/>
              <w:right w:val="single" w:color="auto" w:sz="4" w:space="0"/>
            </w:tcBorders>
            <w:vAlign w:val="center"/>
          </w:tcPr>
          <w:p w14:paraId="555EB588">
            <w:pPr>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应具有kegel抗阻模式，治疗过程中可实时调整阴道内电极的大小，实现不同难度的抗阻训练。</w:t>
            </w:r>
          </w:p>
        </w:tc>
      </w:tr>
      <w:tr w14:paraId="4746C799">
        <w:tblPrEx>
          <w:tblCellMar>
            <w:top w:w="0" w:type="dxa"/>
            <w:left w:w="108" w:type="dxa"/>
            <w:bottom w:w="0" w:type="dxa"/>
            <w:right w:w="108" w:type="dxa"/>
          </w:tblCellMar>
        </w:tblPrEx>
        <w:trPr>
          <w:trHeight w:val="365" w:hRule="atLeast"/>
          <w:jc w:val="center"/>
        </w:trPr>
        <w:tc>
          <w:tcPr>
            <w:tcW w:w="685" w:type="dxa"/>
            <w:tcBorders>
              <w:top w:val="single" w:color="auto" w:sz="4" w:space="0"/>
              <w:left w:val="single" w:color="auto" w:sz="4" w:space="0"/>
              <w:bottom w:val="single" w:color="auto" w:sz="4" w:space="0"/>
              <w:right w:val="single" w:color="auto" w:sz="4" w:space="0"/>
            </w:tcBorders>
            <w:vAlign w:val="center"/>
          </w:tcPr>
          <w:p w14:paraId="3ABC6A5E">
            <w:pPr>
              <w:spacing w:line="240" w:lineRule="auto"/>
              <w:jc w:val="center"/>
              <w:rPr>
                <w:rFonts w:hint="eastAsia" w:ascii="宋体" w:hAnsi="宋体" w:eastAsia="宋体" w:cs="宋体"/>
                <w:sz w:val="21"/>
                <w:szCs w:val="21"/>
              </w:rPr>
            </w:pPr>
          </w:p>
        </w:tc>
        <w:tc>
          <w:tcPr>
            <w:tcW w:w="771" w:type="dxa"/>
            <w:tcBorders>
              <w:top w:val="single" w:color="auto" w:sz="4" w:space="0"/>
              <w:left w:val="nil"/>
              <w:bottom w:val="single" w:color="auto" w:sz="4" w:space="0"/>
              <w:right w:val="single" w:color="auto" w:sz="4" w:space="0"/>
            </w:tcBorders>
            <w:vAlign w:val="center"/>
          </w:tcPr>
          <w:p w14:paraId="79A6C29F">
            <w:pPr>
              <w:spacing w:line="240" w:lineRule="auto"/>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7572" w:type="dxa"/>
            <w:tcBorders>
              <w:top w:val="single" w:color="auto" w:sz="4" w:space="0"/>
              <w:left w:val="nil"/>
              <w:bottom w:val="single" w:color="auto" w:sz="4" w:space="0"/>
              <w:right w:val="single" w:color="auto" w:sz="4" w:space="0"/>
            </w:tcBorders>
            <w:vAlign w:val="center"/>
          </w:tcPr>
          <w:p w14:paraId="2B9D2524">
            <w:pPr>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应具备盆腹动力评估功能，包含≥6种评估功能，包括盆底表面肌电标准评估（Glazer评估）、性功能评估、控尿反射评估、腰背痛评估等。</w:t>
            </w:r>
          </w:p>
        </w:tc>
      </w:tr>
      <w:tr w14:paraId="2EA93B16">
        <w:tblPrEx>
          <w:tblCellMar>
            <w:top w:w="0" w:type="dxa"/>
            <w:left w:w="108" w:type="dxa"/>
            <w:bottom w:w="0" w:type="dxa"/>
            <w:right w:w="108" w:type="dxa"/>
          </w:tblCellMar>
        </w:tblPrEx>
        <w:trPr>
          <w:trHeight w:val="365" w:hRule="atLeast"/>
          <w:jc w:val="center"/>
        </w:trPr>
        <w:tc>
          <w:tcPr>
            <w:tcW w:w="685" w:type="dxa"/>
            <w:tcBorders>
              <w:top w:val="single" w:color="auto" w:sz="4" w:space="0"/>
              <w:left w:val="single" w:color="auto" w:sz="4" w:space="0"/>
              <w:bottom w:val="single" w:color="auto" w:sz="4" w:space="0"/>
              <w:right w:val="single" w:color="auto" w:sz="4" w:space="0"/>
            </w:tcBorders>
            <w:vAlign w:val="center"/>
          </w:tcPr>
          <w:p w14:paraId="2A0199A2">
            <w:pPr>
              <w:spacing w:line="240" w:lineRule="auto"/>
              <w:jc w:val="center"/>
              <w:rPr>
                <w:rFonts w:hint="eastAsia" w:ascii="宋体" w:hAnsi="宋体" w:eastAsia="宋体" w:cs="宋体"/>
                <w:sz w:val="21"/>
                <w:szCs w:val="21"/>
              </w:rPr>
            </w:pPr>
          </w:p>
        </w:tc>
        <w:tc>
          <w:tcPr>
            <w:tcW w:w="771" w:type="dxa"/>
            <w:tcBorders>
              <w:top w:val="single" w:color="auto" w:sz="4" w:space="0"/>
              <w:left w:val="nil"/>
              <w:bottom w:val="single" w:color="auto" w:sz="4" w:space="0"/>
              <w:right w:val="single" w:color="auto" w:sz="4" w:space="0"/>
            </w:tcBorders>
            <w:vAlign w:val="center"/>
          </w:tcPr>
          <w:p w14:paraId="4E53BECE">
            <w:pPr>
              <w:spacing w:line="24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w:t>
            </w:r>
          </w:p>
        </w:tc>
        <w:tc>
          <w:tcPr>
            <w:tcW w:w="7572" w:type="dxa"/>
            <w:tcBorders>
              <w:top w:val="single" w:color="auto" w:sz="4" w:space="0"/>
              <w:left w:val="nil"/>
              <w:bottom w:val="single" w:color="auto" w:sz="4" w:space="0"/>
              <w:right w:val="single" w:color="auto" w:sz="4" w:space="0"/>
            </w:tcBorders>
            <w:vAlign w:val="center"/>
          </w:tcPr>
          <w:p w14:paraId="701FDA38">
            <w:pPr>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盆底康复治疗时，可实现对于盆底肌牵张热身、电刺激治疗、kegel生物反馈训练和牵张拉伸的自动治疗，治疗过程中无需手动切换模式或人工更换电极探头。</w:t>
            </w:r>
          </w:p>
        </w:tc>
      </w:tr>
      <w:tr w14:paraId="7228DB96">
        <w:tblPrEx>
          <w:tblCellMar>
            <w:top w:w="0" w:type="dxa"/>
            <w:left w:w="108" w:type="dxa"/>
            <w:bottom w:w="0" w:type="dxa"/>
            <w:right w:w="108" w:type="dxa"/>
          </w:tblCellMar>
        </w:tblPrEx>
        <w:trPr>
          <w:trHeight w:val="365" w:hRule="atLeast"/>
          <w:jc w:val="center"/>
        </w:trPr>
        <w:tc>
          <w:tcPr>
            <w:tcW w:w="685" w:type="dxa"/>
            <w:tcBorders>
              <w:top w:val="single" w:color="auto" w:sz="4" w:space="0"/>
              <w:left w:val="single" w:color="auto" w:sz="4" w:space="0"/>
              <w:bottom w:val="single" w:color="auto" w:sz="4" w:space="0"/>
              <w:right w:val="single" w:color="auto" w:sz="4" w:space="0"/>
            </w:tcBorders>
            <w:vAlign w:val="center"/>
          </w:tcPr>
          <w:p w14:paraId="2CAE5062">
            <w:pPr>
              <w:spacing w:line="240" w:lineRule="auto"/>
              <w:jc w:val="center"/>
              <w:rPr>
                <w:rFonts w:hint="eastAsia" w:ascii="宋体" w:hAnsi="宋体" w:eastAsia="宋体" w:cs="宋体"/>
                <w:sz w:val="21"/>
                <w:szCs w:val="21"/>
              </w:rPr>
            </w:pPr>
          </w:p>
        </w:tc>
        <w:tc>
          <w:tcPr>
            <w:tcW w:w="771" w:type="dxa"/>
            <w:tcBorders>
              <w:top w:val="single" w:color="auto" w:sz="4" w:space="0"/>
              <w:left w:val="nil"/>
              <w:bottom w:val="single" w:color="auto" w:sz="4" w:space="0"/>
              <w:right w:val="single" w:color="auto" w:sz="4" w:space="0"/>
            </w:tcBorders>
            <w:vAlign w:val="center"/>
          </w:tcPr>
          <w:p w14:paraId="630E6D39">
            <w:pPr>
              <w:spacing w:line="24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w:t>
            </w:r>
          </w:p>
        </w:tc>
        <w:tc>
          <w:tcPr>
            <w:tcW w:w="7572" w:type="dxa"/>
            <w:tcBorders>
              <w:top w:val="single" w:color="auto" w:sz="4" w:space="0"/>
              <w:left w:val="nil"/>
              <w:bottom w:val="single" w:color="auto" w:sz="4" w:space="0"/>
              <w:right w:val="single" w:color="auto" w:sz="4" w:space="0"/>
            </w:tcBorders>
            <w:vAlign w:val="center"/>
          </w:tcPr>
          <w:p w14:paraId="64BE21DC">
            <w:pPr>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盆底电刺激治疗过程中，可实时反馈阴道由于电刺激被动收缩产生的压力变化，反馈信息包括实时压力曲线和实时压力值。</w:t>
            </w:r>
          </w:p>
        </w:tc>
      </w:tr>
      <w:tr w14:paraId="2CED8FC4">
        <w:tblPrEx>
          <w:tblCellMar>
            <w:top w:w="0" w:type="dxa"/>
            <w:left w:w="108" w:type="dxa"/>
            <w:bottom w:w="0" w:type="dxa"/>
            <w:right w:w="108" w:type="dxa"/>
          </w:tblCellMar>
        </w:tblPrEx>
        <w:trPr>
          <w:trHeight w:val="365" w:hRule="atLeast"/>
          <w:jc w:val="center"/>
        </w:trPr>
        <w:tc>
          <w:tcPr>
            <w:tcW w:w="685" w:type="dxa"/>
            <w:tcBorders>
              <w:top w:val="single" w:color="auto" w:sz="4" w:space="0"/>
              <w:left w:val="single" w:color="auto" w:sz="4" w:space="0"/>
              <w:bottom w:val="single" w:color="auto" w:sz="4" w:space="0"/>
              <w:right w:val="single" w:color="auto" w:sz="4" w:space="0"/>
            </w:tcBorders>
            <w:vAlign w:val="center"/>
          </w:tcPr>
          <w:p w14:paraId="17D9F7DC">
            <w:pPr>
              <w:spacing w:line="240" w:lineRule="auto"/>
              <w:jc w:val="center"/>
              <w:rPr>
                <w:rFonts w:hint="eastAsia" w:ascii="宋体" w:hAnsi="宋体" w:eastAsia="宋体" w:cs="宋体"/>
                <w:sz w:val="21"/>
                <w:szCs w:val="21"/>
              </w:rPr>
            </w:pPr>
          </w:p>
        </w:tc>
        <w:tc>
          <w:tcPr>
            <w:tcW w:w="771" w:type="dxa"/>
            <w:tcBorders>
              <w:top w:val="single" w:color="auto" w:sz="4" w:space="0"/>
              <w:left w:val="nil"/>
              <w:bottom w:val="single" w:color="auto" w:sz="4" w:space="0"/>
              <w:right w:val="single" w:color="auto" w:sz="4" w:space="0"/>
            </w:tcBorders>
            <w:vAlign w:val="center"/>
          </w:tcPr>
          <w:p w14:paraId="10F821E4">
            <w:pPr>
              <w:spacing w:line="24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w:t>
            </w:r>
          </w:p>
        </w:tc>
        <w:tc>
          <w:tcPr>
            <w:tcW w:w="7572" w:type="dxa"/>
            <w:tcBorders>
              <w:top w:val="single" w:color="auto" w:sz="4" w:space="0"/>
              <w:left w:val="nil"/>
              <w:bottom w:val="single" w:color="auto" w:sz="4" w:space="0"/>
              <w:right w:val="single" w:color="auto" w:sz="4" w:space="0"/>
            </w:tcBorders>
            <w:vAlign w:val="center"/>
          </w:tcPr>
          <w:p w14:paraId="4CB37BCC">
            <w:pPr>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系统支持扫码读取患者信息，标配扫描器，通过扫描器可识别患者在手机端填写的基本信息，实现扫码后读取所填写的全部信息并在设备中自动建立病患档案，其中信息至少包括姓名、电话、出生日期、身份证号、身高、体重、分娩史、分娩情况等，提高临床诊疗效率。</w:t>
            </w:r>
          </w:p>
        </w:tc>
      </w:tr>
      <w:tr w14:paraId="6AB5081F">
        <w:tblPrEx>
          <w:tblCellMar>
            <w:top w:w="0" w:type="dxa"/>
            <w:left w:w="108" w:type="dxa"/>
            <w:bottom w:w="0" w:type="dxa"/>
            <w:right w:w="108" w:type="dxa"/>
          </w:tblCellMar>
        </w:tblPrEx>
        <w:trPr>
          <w:trHeight w:val="365" w:hRule="atLeast"/>
          <w:jc w:val="center"/>
        </w:trPr>
        <w:tc>
          <w:tcPr>
            <w:tcW w:w="685" w:type="dxa"/>
            <w:tcBorders>
              <w:top w:val="single" w:color="auto" w:sz="4" w:space="0"/>
              <w:left w:val="single" w:color="auto" w:sz="4" w:space="0"/>
              <w:bottom w:val="single" w:color="auto" w:sz="4" w:space="0"/>
              <w:right w:val="single" w:color="auto" w:sz="4" w:space="0"/>
            </w:tcBorders>
            <w:vAlign w:val="center"/>
          </w:tcPr>
          <w:p w14:paraId="2E068A11">
            <w:pPr>
              <w:spacing w:line="240" w:lineRule="auto"/>
              <w:jc w:val="center"/>
              <w:rPr>
                <w:rFonts w:hint="eastAsia" w:ascii="宋体" w:hAnsi="宋体" w:eastAsia="宋体" w:cs="宋体"/>
                <w:sz w:val="21"/>
                <w:szCs w:val="21"/>
              </w:rPr>
            </w:pPr>
          </w:p>
        </w:tc>
        <w:tc>
          <w:tcPr>
            <w:tcW w:w="771" w:type="dxa"/>
            <w:tcBorders>
              <w:top w:val="single" w:color="auto" w:sz="4" w:space="0"/>
              <w:left w:val="nil"/>
              <w:bottom w:val="single" w:color="auto" w:sz="4" w:space="0"/>
              <w:right w:val="single" w:color="auto" w:sz="4" w:space="0"/>
            </w:tcBorders>
            <w:vAlign w:val="center"/>
          </w:tcPr>
          <w:p w14:paraId="05BF2651">
            <w:pPr>
              <w:spacing w:line="24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w:t>
            </w:r>
          </w:p>
        </w:tc>
        <w:tc>
          <w:tcPr>
            <w:tcW w:w="7572" w:type="dxa"/>
            <w:tcBorders>
              <w:top w:val="single" w:color="auto" w:sz="4" w:space="0"/>
              <w:left w:val="nil"/>
              <w:bottom w:val="single" w:color="auto" w:sz="4" w:space="0"/>
              <w:right w:val="single" w:color="auto" w:sz="4" w:space="0"/>
            </w:tcBorders>
            <w:vAlign w:val="center"/>
          </w:tcPr>
          <w:p w14:paraId="25D418B4">
            <w:pPr>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具有完整的专科病例记录系统，包括妇科检查、POP-Q测量、手检肌力、疼痛检查等专科检查及诊断结果、治疗建议。其中，诊断结果和治疗建议均可自定义添加内容选项。可打印集成POP-Q、手检肌力、腹直肌分离情况、疼痛检查情况、妇科检查情况、尿垫试验等内容的专科检查报告。</w:t>
            </w:r>
          </w:p>
        </w:tc>
      </w:tr>
      <w:tr w14:paraId="6BC9B289">
        <w:tblPrEx>
          <w:tblCellMar>
            <w:top w:w="0" w:type="dxa"/>
            <w:left w:w="108" w:type="dxa"/>
            <w:bottom w:w="0" w:type="dxa"/>
            <w:right w:w="108" w:type="dxa"/>
          </w:tblCellMar>
        </w:tblPrEx>
        <w:trPr>
          <w:trHeight w:val="365" w:hRule="atLeast"/>
          <w:jc w:val="center"/>
        </w:trPr>
        <w:tc>
          <w:tcPr>
            <w:tcW w:w="685" w:type="dxa"/>
            <w:tcBorders>
              <w:top w:val="single" w:color="auto" w:sz="4" w:space="0"/>
              <w:left w:val="single" w:color="auto" w:sz="4" w:space="0"/>
              <w:bottom w:val="single" w:color="auto" w:sz="4" w:space="0"/>
              <w:right w:val="single" w:color="auto" w:sz="4" w:space="0"/>
            </w:tcBorders>
            <w:vAlign w:val="center"/>
          </w:tcPr>
          <w:p w14:paraId="19EAC9D1">
            <w:pPr>
              <w:spacing w:line="240" w:lineRule="auto"/>
              <w:jc w:val="center"/>
              <w:rPr>
                <w:rFonts w:hint="eastAsia" w:ascii="宋体" w:hAnsi="宋体" w:eastAsia="宋体" w:cs="宋体"/>
                <w:sz w:val="21"/>
                <w:szCs w:val="21"/>
              </w:rPr>
            </w:pPr>
          </w:p>
        </w:tc>
        <w:tc>
          <w:tcPr>
            <w:tcW w:w="771" w:type="dxa"/>
            <w:tcBorders>
              <w:top w:val="single" w:color="auto" w:sz="4" w:space="0"/>
              <w:left w:val="nil"/>
              <w:bottom w:val="single" w:color="auto" w:sz="4" w:space="0"/>
              <w:right w:val="single" w:color="auto" w:sz="4" w:space="0"/>
            </w:tcBorders>
            <w:vAlign w:val="center"/>
          </w:tcPr>
          <w:p w14:paraId="6321B5C1">
            <w:pPr>
              <w:spacing w:line="24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w:t>
            </w:r>
          </w:p>
        </w:tc>
        <w:tc>
          <w:tcPr>
            <w:tcW w:w="7572" w:type="dxa"/>
            <w:tcBorders>
              <w:top w:val="single" w:color="auto" w:sz="4" w:space="0"/>
              <w:left w:val="nil"/>
              <w:bottom w:val="single" w:color="auto" w:sz="4" w:space="0"/>
              <w:right w:val="single" w:color="auto" w:sz="4" w:space="0"/>
            </w:tcBorders>
            <w:vAlign w:val="center"/>
          </w:tcPr>
          <w:p w14:paraId="6D7595FC">
            <w:pPr>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输出脉冲电刺激波形可调，在基本脉冲波形的基础上，可进行包括交替、非交替、单极性、双极性、对称波、非对称波的调节。</w:t>
            </w:r>
          </w:p>
        </w:tc>
      </w:tr>
      <w:tr w14:paraId="356F729C">
        <w:tblPrEx>
          <w:tblCellMar>
            <w:top w:w="0" w:type="dxa"/>
            <w:left w:w="108" w:type="dxa"/>
            <w:bottom w:w="0" w:type="dxa"/>
            <w:right w:w="108" w:type="dxa"/>
          </w:tblCellMar>
        </w:tblPrEx>
        <w:trPr>
          <w:trHeight w:val="365" w:hRule="atLeast"/>
          <w:jc w:val="center"/>
        </w:trPr>
        <w:tc>
          <w:tcPr>
            <w:tcW w:w="685" w:type="dxa"/>
            <w:tcBorders>
              <w:top w:val="single" w:color="auto" w:sz="4" w:space="0"/>
              <w:left w:val="single" w:color="auto" w:sz="4" w:space="0"/>
              <w:bottom w:val="single" w:color="auto" w:sz="4" w:space="0"/>
              <w:right w:val="single" w:color="auto" w:sz="4" w:space="0"/>
            </w:tcBorders>
            <w:vAlign w:val="center"/>
          </w:tcPr>
          <w:p w14:paraId="3B27128A">
            <w:pPr>
              <w:spacing w:line="240" w:lineRule="auto"/>
              <w:jc w:val="center"/>
              <w:rPr>
                <w:rFonts w:hint="eastAsia" w:ascii="宋体" w:hAnsi="宋体" w:eastAsia="宋体" w:cs="宋体"/>
                <w:sz w:val="21"/>
                <w:szCs w:val="21"/>
              </w:rPr>
            </w:pPr>
            <w:r>
              <w:rPr>
                <w:rFonts w:hint="eastAsia" w:ascii="宋体" w:hAnsi="宋体" w:eastAsia="宋体" w:cs="宋体"/>
                <w:sz w:val="21"/>
                <w:szCs w:val="21"/>
              </w:rPr>
              <w:t>★</w:t>
            </w:r>
          </w:p>
        </w:tc>
        <w:tc>
          <w:tcPr>
            <w:tcW w:w="771" w:type="dxa"/>
            <w:tcBorders>
              <w:top w:val="single" w:color="auto" w:sz="4" w:space="0"/>
              <w:left w:val="nil"/>
              <w:bottom w:val="single" w:color="auto" w:sz="4" w:space="0"/>
              <w:right w:val="single" w:color="auto" w:sz="4" w:space="0"/>
            </w:tcBorders>
            <w:vAlign w:val="center"/>
          </w:tcPr>
          <w:p w14:paraId="0BBA1B34">
            <w:pPr>
              <w:spacing w:line="24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16</w:t>
            </w:r>
          </w:p>
        </w:tc>
        <w:tc>
          <w:tcPr>
            <w:tcW w:w="7572" w:type="dxa"/>
            <w:tcBorders>
              <w:top w:val="single" w:color="auto" w:sz="4" w:space="0"/>
              <w:left w:val="nil"/>
              <w:bottom w:val="single" w:color="auto" w:sz="4" w:space="0"/>
              <w:right w:val="single" w:color="auto" w:sz="4" w:space="0"/>
            </w:tcBorders>
            <w:vAlign w:val="center"/>
          </w:tcPr>
          <w:p w14:paraId="4986C50D">
            <w:pPr>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设备主机应采用键盘鼠标操作，方便打字录入信息。</w:t>
            </w:r>
          </w:p>
        </w:tc>
      </w:tr>
      <w:tr w14:paraId="40B14AF4">
        <w:tblPrEx>
          <w:tblCellMar>
            <w:top w:w="0" w:type="dxa"/>
            <w:left w:w="108" w:type="dxa"/>
            <w:bottom w:w="0" w:type="dxa"/>
            <w:right w:w="108" w:type="dxa"/>
          </w:tblCellMar>
        </w:tblPrEx>
        <w:trPr>
          <w:trHeight w:val="365" w:hRule="atLeast"/>
          <w:jc w:val="center"/>
        </w:trPr>
        <w:tc>
          <w:tcPr>
            <w:tcW w:w="685" w:type="dxa"/>
            <w:tcBorders>
              <w:top w:val="single" w:color="auto" w:sz="4" w:space="0"/>
              <w:left w:val="single" w:color="auto" w:sz="4" w:space="0"/>
              <w:bottom w:val="single" w:color="auto" w:sz="4" w:space="0"/>
              <w:right w:val="single" w:color="auto" w:sz="4" w:space="0"/>
            </w:tcBorders>
            <w:shd w:val="clear" w:color="auto" w:fill="auto"/>
            <w:vAlign w:val="center"/>
          </w:tcPr>
          <w:p w14:paraId="509AA287">
            <w:pPr>
              <w:widowControl/>
              <w:spacing w:line="240" w:lineRule="auto"/>
              <w:jc w:val="center"/>
              <w:rPr>
                <w:rFonts w:hint="eastAsia" w:ascii="宋体" w:hAnsi="宋体" w:eastAsia="宋体" w:cs="宋体"/>
                <w:spacing w:val="5"/>
                <w:kern w:val="2"/>
                <w:sz w:val="21"/>
                <w:szCs w:val="21"/>
                <w:lang w:val="en-US" w:eastAsia="zh-CN" w:bidi="ar-SA"/>
              </w:rPr>
            </w:pPr>
            <w:r>
              <w:rPr>
                <w:rFonts w:hint="eastAsia" w:ascii="宋体" w:hAnsi="宋体" w:eastAsia="宋体" w:cs="宋体"/>
                <w:sz w:val="21"/>
                <w:szCs w:val="21"/>
              </w:rPr>
              <w:t>★</w:t>
            </w:r>
          </w:p>
        </w:tc>
        <w:tc>
          <w:tcPr>
            <w:tcW w:w="771" w:type="dxa"/>
            <w:tcBorders>
              <w:top w:val="single" w:color="auto" w:sz="4" w:space="0"/>
              <w:left w:val="nil"/>
              <w:bottom w:val="single" w:color="auto" w:sz="4" w:space="0"/>
              <w:right w:val="single" w:color="auto" w:sz="4" w:space="0"/>
            </w:tcBorders>
            <w:shd w:val="clear" w:color="auto" w:fill="auto"/>
            <w:vAlign w:val="center"/>
          </w:tcPr>
          <w:p w14:paraId="547BAB68">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17</w:t>
            </w:r>
          </w:p>
        </w:tc>
        <w:tc>
          <w:tcPr>
            <w:tcW w:w="7572" w:type="dxa"/>
            <w:tcBorders>
              <w:top w:val="single" w:color="auto" w:sz="4" w:space="0"/>
              <w:left w:val="nil"/>
              <w:bottom w:val="single" w:color="auto" w:sz="4" w:space="0"/>
              <w:right w:val="single" w:color="auto" w:sz="4" w:space="0"/>
            </w:tcBorders>
            <w:shd w:val="clear" w:color="auto" w:fill="auto"/>
            <w:vAlign w:val="center"/>
          </w:tcPr>
          <w:p w14:paraId="5A4BC9FE">
            <w:pPr>
              <w:widowControl/>
              <w:spacing w:line="240" w:lineRule="auto"/>
              <w:jc w:val="left"/>
              <w:rPr>
                <w:rFonts w:hint="eastAsia" w:ascii="宋体" w:hAnsi="宋体" w:eastAsia="宋体" w:cs="宋体"/>
                <w:spacing w:val="3"/>
                <w:kern w:val="2"/>
                <w:sz w:val="21"/>
                <w:szCs w:val="21"/>
                <w:lang w:val="en-US" w:eastAsia="zh-CN" w:bidi="ar-SA"/>
              </w:rPr>
            </w:pPr>
            <w:r>
              <w:rPr>
                <w:rFonts w:hint="eastAsia" w:ascii="宋体" w:hAnsi="宋体" w:eastAsia="宋体" w:cs="宋体"/>
                <w:spacing w:val="3"/>
                <w:sz w:val="21"/>
                <w:szCs w:val="21"/>
              </w:rPr>
              <w:t>信息化要求：根据医院使用需求，负责完成与医院现有信息化系统双向对接，如有接口费费用由中标人承担，由医院协助对接。</w:t>
            </w:r>
          </w:p>
        </w:tc>
      </w:tr>
      <w:tr w14:paraId="3628F6D8">
        <w:tblPrEx>
          <w:tblCellMar>
            <w:top w:w="0" w:type="dxa"/>
            <w:left w:w="108" w:type="dxa"/>
            <w:bottom w:w="0" w:type="dxa"/>
            <w:right w:w="108" w:type="dxa"/>
          </w:tblCellMar>
        </w:tblPrEx>
        <w:trPr>
          <w:trHeight w:val="365" w:hRule="atLeast"/>
          <w:jc w:val="center"/>
        </w:trPr>
        <w:tc>
          <w:tcPr>
            <w:tcW w:w="685" w:type="dxa"/>
            <w:tcBorders>
              <w:top w:val="single" w:color="auto" w:sz="4" w:space="0"/>
              <w:left w:val="single" w:color="auto" w:sz="4" w:space="0"/>
              <w:bottom w:val="single" w:color="auto" w:sz="4" w:space="0"/>
              <w:right w:val="single" w:color="auto" w:sz="4" w:space="0"/>
            </w:tcBorders>
            <w:shd w:val="clear" w:color="auto" w:fill="auto"/>
            <w:vAlign w:val="center"/>
          </w:tcPr>
          <w:p w14:paraId="10742AC5">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71" w:type="dxa"/>
            <w:tcBorders>
              <w:top w:val="single" w:color="auto" w:sz="4" w:space="0"/>
              <w:left w:val="nil"/>
              <w:bottom w:val="single" w:color="auto" w:sz="4" w:space="0"/>
              <w:right w:val="single" w:color="auto" w:sz="4" w:space="0"/>
            </w:tcBorders>
            <w:shd w:val="clear" w:color="auto" w:fill="auto"/>
            <w:vAlign w:val="center"/>
          </w:tcPr>
          <w:p w14:paraId="70738C44">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18</w:t>
            </w:r>
          </w:p>
        </w:tc>
        <w:tc>
          <w:tcPr>
            <w:tcW w:w="7572" w:type="dxa"/>
            <w:tcBorders>
              <w:top w:val="single" w:color="auto" w:sz="4" w:space="0"/>
              <w:left w:val="nil"/>
              <w:bottom w:val="single" w:color="auto" w:sz="4" w:space="0"/>
              <w:right w:val="single" w:color="auto" w:sz="4" w:space="0"/>
            </w:tcBorders>
            <w:shd w:val="clear" w:color="auto" w:fill="auto"/>
            <w:vAlign w:val="center"/>
          </w:tcPr>
          <w:p w14:paraId="19A99631">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投标文件中须附明单套设备配置清单。</w:t>
            </w:r>
          </w:p>
        </w:tc>
      </w:tr>
      <w:tr w14:paraId="62DAF9A6">
        <w:tblPrEx>
          <w:tblCellMar>
            <w:top w:w="0" w:type="dxa"/>
            <w:left w:w="108" w:type="dxa"/>
            <w:bottom w:w="0" w:type="dxa"/>
            <w:right w:w="108" w:type="dxa"/>
          </w:tblCellMar>
        </w:tblPrEx>
        <w:trPr>
          <w:trHeight w:val="365" w:hRule="atLeast"/>
          <w:jc w:val="center"/>
        </w:trPr>
        <w:tc>
          <w:tcPr>
            <w:tcW w:w="685" w:type="dxa"/>
            <w:tcBorders>
              <w:top w:val="single" w:color="auto" w:sz="4" w:space="0"/>
              <w:left w:val="single" w:color="auto" w:sz="4" w:space="0"/>
              <w:bottom w:val="single" w:color="auto" w:sz="4" w:space="0"/>
              <w:right w:val="single" w:color="auto" w:sz="4" w:space="0"/>
            </w:tcBorders>
            <w:shd w:val="clear" w:color="auto" w:fill="auto"/>
            <w:vAlign w:val="center"/>
          </w:tcPr>
          <w:p w14:paraId="7144B68B">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71" w:type="dxa"/>
            <w:tcBorders>
              <w:top w:val="single" w:color="auto" w:sz="4" w:space="0"/>
              <w:left w:val="nil"/>
              <w:bottom w:val="single" w:color="auto" w:sz="4" w:space="0"/>
              <w:right w:val="single" w:color="auto" w:sz="4" w:space="0"/>
            </w:tcBorders>
            <w:shd w:val="clear" w:color="auto" w:fill="auto"/>
            <w:vAlign w:val="center"/>
          </w:tcPr>
          <w:p w14:paraId="2F9CBFFE">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19</w:t>
            </w:r>
          </w:p>
        </w:tc>
        <w:tc>
          <w:tcPr>
            <w:tcW w:w="7572" w:type="dxa"/>
            <w:tcBorders>
              <w:top w:val="single" w:color="auto" w:sz="4" w:space="0"/>
              <w:left w:val="nil"/>
              <w:bottom w:val="single" w:color="auto" w:sz="4" w:space="0"/>
              <w:right w:val="single" w:color="auto" w:sz="4" w:space="0"/>
            </w:tcBorders>
            <w:shd w:val="clear" w:color="auto" w:fill="auto"/>
            <w:vAlign w:val="center"/>
          </w:tcPr>
          <w:p w14:paraId="3BE940AF">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0BC8E132">
        <w:tblPrEx>
          <w:tblCellMar>
            <w:top w:w="0" w:type="dxa"/>
            <w:left w:w="108" w:type="dxa"/>
            <w:bottom w:w="0" w:type="dxa"/>
            <w:right w:w="108" w:type="dxa"/>
          </w:tblCellMar>
        </w:tblPrEx>
        <w:trPr>
          <w:trHeight w:val="365" w:hRule="atLeast"/>
          <w:jc w:val="center"/>
        </w:trPr>
        <w:tc>
          <w:tcPr>
            <w:tcW w:w="685" w:type="dxa"/>
            <w:tcBorders>
              <w:top w:val="single" w:color="auto" w:sz="4" w:space="0"/>
              <w:left w:val="single" w:color="auto" w:sz="4" w:space="0"/>
              <w:bottom w:val="single" w:color="auto" w:sz="4" w:space="0"/>
              <w:right w:val="single" w:color="auto" w:sz="4" w:space="0"/>
            </w:tcBorders>
            <w:shd w:val="clear" w:color="auto" w:fill="auto"/>
            <w:vAlign w:val="center"/>
          </w:tcPr>
          <w:p w14:paraId="4B214599">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71" w:type="dxa"/>
            <w:tcBorders>
              <w:top w:val="single" w:color="auto" w:sz="4" w:space="0"/>
              <w:left w:val="nil"/>
              <w:bottom w:val="single" w:color="auto" w:sz="4" w:space="0"/>
              <w:right w:val="single" w:color="auto" w:sz="4" w:space="0"/>
            </w:tcBorders>
            <w:shd w:val="clear" w:color="auto" w:fill="auto"/>
            <w:vAlign w:val="center"/>
          </w:tcPr>
          <w:p w14:paraId="6A489615">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20</w:t>
            </w:r>
          </w:p>
        </w:tc>
        <w:tc>
          <w:tcPr>
            <w:tcW w:w="7572" w:type="dxa"/>
            <w:tcBorders>
              <w:top w:val="single" w:color="auto" w:sz="4" w:space="0"/>
              <w:left w:val="nil"/>
              <w:bottom w:val="single" w:color="auto" w:sz="4" w:space="0"/>
              <w:right w:val="single" w:color="auto" w:sz="4" w:space="0"/>
            </w:tcBorders>
            <w:shd w:val="clear" w:color="auto" w:fill="auto"/>
            <w:vAlign w:val="center"/>
          </w:tcPr>
          <w:p w14:paraId="6A11DA08">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5816F4CD">
        <w:tblPrEx>
          <w:tblCellMar>
            <w:top w:w="0" w:type="dxa"/>
            <w:left w:w="108" w:type="dxa"/>
            <w:bottom w:w="0" w:type="dxa"/>
            <w:right w:w="108" w:type="dxa"/>
          </w:tblCellMar>
        </w:tblPrEx>
        <w:trPr>
          <w:trHeight w:val="365" w:hRule="atLeast"/>
          <w:jc w:val="center"/>
        </w:trPr>
        <w:tc>
          <w:tcPr>
            <w:tcW w:w="685" w:type="dxa"/>
            <w:tcBorders>
              <w:top w:val="single" w:color="auto" w:sz="4" w:space="0"/>
              <w:left w:val="single" w:color="auto" w:sz="4" w:space="0"/>
              <w:bottom w:val="single" w:color="auto" w:sz="4" w:space="0"/>
              <w:right w:val="single" w:color="auto" w:sz="4" w:space="0"/>
            </w:tcBorders>
            <w:shd w:val="clear" w:color="auto" w:fill="auto"/>
            <w:vAlign w:val="center"/>
          </w:tcPr>
          <w:p w14:paraId="03199ECF">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71" w:type="dxa"/>
            <w:tcBorders>
              <w:top w:val="single" w:color="auto" w:sz="4" w:space="0"/>
              <w:left w:val="nil"/>
              <w:bottom w:val="single" w:color="auto" w:sz="4" w:space="0"/>
              <w:right w:val="single" w:color="auto" w:sz="4" w:space="0"/>
            </w:tcBorders>
            <w:shd w:val="clear" w:color="auto" w:fill="auto"/>
            <w:vAlign w:val="center"/>
          </w:tcPr>
          <w:p w14:paraId="37455267">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21</w:t>
            </w:r>
          </w:p>
        </w:tc>
        <w:tc>
          <w:tcPr>
            <w:tcW w:w="7572" w:type="dxa"/>
            <w:tcBorders>
              <w:top w:val="single" w:color="auto" w:sz="4" w:space="0"/>
              <w:left w:val="nil"/>
              <w:bottom w:val="single" w:color="auto" w:sz="4" w:space="0"/>
              <w:right w:val="single" w:color="auto" w:sz="4" w:space="0"/>
            </w:tcBorders>
            <w:shd w:val="clear" w:color="auto" w:fill="auto"/>
            <w:vAlign w:val="center"/>
          </w:tcPr>
          <w:p w14:paraId="6E7FBD4D">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若投标产品为第二、三类医疗设备，投标人须在投标文件中提供投标产品生产厂家在有效期内的生产许可证，且生产范围包含与投标产品相对应的品类；若投标产品为第一类医疗设备，投标人须在投标文件中提供投标产品生产厂家的生产备案凭证，且生产范围包含与投标产品相对应的品类。</w:t>
            </w:r>
          </w:p>
        </w:tc>
      </w:tr>
      <w:tr w14:paraId="7F8A5ED8">
        <w:tblPrEx>
          <w:tblCellMar>
            <w:top w:w="0" w:type="dxa"/>
            <w:left w:w="108" w:type="dxa"/>
            <w:bottom w:w="0" w:type="dxa"/>
            <w:right w:w="108" w:type="dxa"/>
          </w:tblCellMar>
        </w:tblPrEx>
        <w:trPr>
          <w:trHeight w:val="365" w:hRule="atLeast"/>
          <w:jc w:val="center"/>
        </w:trPr>
        <w:tc>
          <w:tcPr>
            <w:tcW w:w="685" w:type="dxa"/>
            <w:tcBorders>
              <w:top w:val="single" w:color="auto" w:sz="4" w:space="0"/>
              <w:left w:val="single" w:color="auto" w:sz="4" w:space="0"/>
              <w:bottom w:val="single" w:color="auto" w:sz="4" w:space="0"/>
              <w:right w:val="single" w:color="auto" w:sz="4" w:space="0"/>
            </w:tcBorders>
            <w:shd w:val="clear" w:color="auto" w:fill="auto"/>
            <w:vAlign w:val="center"/>
          </w:tcPr>
          <w:p w14:paraId="0BA11F6B">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71" w:type="dxa"/>
            <w:tcBorders>
              <w:top w:val="single" w:color="auto" w:sz="4" w:space="0"/>
              <w:left w:val="nil"/>
              <w:bottom w:val="single" w:color="auto" w:sz="4" w:space="0"/>
              <w:right w:val="single" w:color="auto" w:sz="4" w:space="0"/>
            </w:tcBorders>
            <w:shd w:val="clear" w:color="auto" w:fill="auto"/>
            <w:vAlign w:val="center"/>
          </w:tcPr>
          <w:p w14:paraId="38CA98FC">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22</w:t>
            </w:r>
          </w:p>
        </w:tc>
        <w:tc>
          <w:tcPr>
            <w:tcW w:w="7572" w:type="dxa"/>
            <w:tcBorders>
              <w:top w:val="single" w:color="auto" w:sz="4" w:space="0"/>
              <w:left w:val="nil"/>
              <w:bottom w:val="single" w:color="auto" w:sz="4" w:space="0"/>
              <w:right w:val="single" w:color="auto" w:sz="4" w:space="0"/>
            </w:tcBorders>
            <w:shd w:val="clear" w:color="auto" w:fill="auto"/>
            <w:vAlign w:val="center"/>
          </w:tcPr>
          <w:p w14:paraId="513C735F">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中标人所供设备的生产日期应距合同签订日期3个月以内。</w:t>
            </w:r>
          </w:p>
        </w:tc>
      </w:tr>
      <w:tr w14:paraId="3033C371">
        <w:tblPrEx>
          <w:tblCellMar>
            <w:top w:w="0" w:type="dxa"/>
            <w:left w:w="108" w:type="dxa"/>
            <w:bottom w:w="0" w:type="dxa"/>
            <w:right w:w="108" w:type="dxa"/>
          </w:tblCellMar>
        </w:tblPrEx>
        <w:trPr>
          <w:trHeight w:val="365" w:hRule="atLeast"/>
          <w:jc w:val="center"/>
        </w:trPr>
        <w:tc>
          <w:tcPr>
            <w:tcW w:w="902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B7A88C3">
            <w:pPr>
              <w:spacing w:line="240" w:lineRule="auto"/>
              <w:rPr>
                <w:rFonts w:hint="eastAsia" w:ascii="宋体" w:hAnsi="宋体" w:eastAsia="宋体" w:cs="宋体"/>
                <w:sz w:val="21"/>
                <w:szCs w:val="21"/>
                <w:lang w:val="en-US" w:eastAsia="zh-CN"/>
              </w:rPr>
            </w:pPr>
            <w:r>
              <w:rPr>
                <w:rFonts w:hint="eastAsia" w:ascii="宋体" w:hAnsi="宋体" w:eastAsia="宋体" w:cs="宋体"/>
                <w:color w:val="auto"/>
                <w:kern w:val="0"/>
                <w:sz w:val="21"/>
                <w:szCs w:val="21"/>
                <w:lang w:val="en-US" w:eastAsia="zh-CN"/>
              </w:rPr>
              <w:t>注：</w:t>
            </w:r>
            <w:r>
              <w:rPr>
                <w:rFonts w:hint="eastAsia" w:ascii="宋体" w:hAnsi="宋体" w:eastAsia="宋体" w:cs="宋体"/>
                <w:color w:val="auto"/>
                <w:sz w:val="21"/>
                <w:szCs w:val="21"/>
                <w:lang w:val="en-US" w:eastAsia="zh-CN"/>
              </w:rPr>
              <w:t>参数性质”标“★”表示此参数为主要技术参数，为必须满足项，任意一条不满足或负偏离则导致响应无效。</w:t>
            </w:r>
          </w:p>
        </w:tc>
      </w:tr>
    </w:tbl>
    <w:p w14:paraId="093C14B6">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5AC86C4B">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57DC91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C2C3B61">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0D15B88">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2E2145B9">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1701B568">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110AF6E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28BF8815">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6C7C816">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3555311D">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1A8C3393">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6F44655">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242B18E5">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50AACF4D">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3DC0A651">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6EE00228">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9A28C29">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3C232318">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b/>
          <w:sz w:val="28"/>
          <w:szCs w:val="28"/>
        </w:rPr>
      </w:pPr>
      <w:r>
        <w:rPr>
          <w:rFonts w:hint="eastAsia" w:eastAsia="宋体" w:asciiTheme="minorEastAsia" w:hAnsiTheme="minorEastAsia"/>
          <w:b/>
          <w:sz w:val="28"/>
          <w:szCs w:val="28"/>
          <w:lang w:val="en-US" w:eastAsia="zh-CN"/>
        </w:rPr>
        <w:t>三、资格审查表</w:t>
      </w:r>
    </w:p>
    <w:tbl>
      <w:tblPr>
        <w:tblStyle w:val="11"/>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3213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jc w:val="center"/>
        </w:trPr>
        <w:tc>
          <w:tcPr>
            <w:tcW w:w="457" w:type="dxa"/>
            <w:vMerge w:val="continue"/>
            <w:tcBorders>
              <w:left w:val="single" w:color="auto" w:sz="4" w:space="0"/>
              <w:right w:val="single" w:color="auto" w:sz="4" w:space="0"/>
            </w:tcBorders>
            <w:vAlign w:val="center"/>
          </w:tcPr>
          <w:p w14:paraId="149302D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45D6773">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6030" w:type="dxa"/>
            <w:tcBorders>
              <w:top w:val="single" w:color="auto" w:sz="4" w:space="0"/>
              <w:left w:val="single" w:color="auto" w:sz="4" w:space="0"/>
              <w:bottom w:val="single" w:color="auto" w:sz="4" w:space="0"/>
              <w:right w:val="single" w:color="auto" w:sz="4" w:space="0"/>
            </w:tcBorders>
            <w:vAlign w:val="center"/>
          </w:tcPr>
          <w:p w14:paraId="7AFB5BB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（1）审查投标人2024年或2025年度经会计事务所出具的财务审计报告；</w:t>
            </w:r>
          </w:p>
          <w:p w14:paraId="4ADF6841">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（2）审查投标人基本开户行的开户许可证（或基本存款账户信息表）及基本开户银行出具的近一年内的银行资信证明。</w:t>
            </w:r>
          </w:p>
          <w:p w14:paraId="0475C0A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以上两项投标人选择其中一项提供即可。</w:t>
            </w:r>
          </w:p>
        </w:tc>
      </w:tr>
      <w:tr w14:paraId="50CB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3" w:hRule="atLeast"/>
          <w:jc w:val="center"/>
        </w:trPr>
        <w:tc>
          <w:tcPr>
            <w:tcW w:w="457" w:type="dxa"/>
            <w:vMerge w:val="continue"/>
            <w:tcBorders>
              <w:left w:val="single" w:color="auto" w:sz="4" w:space="0"/>
              <w:right w:val="single" w:color="auto" w:sz="4" w:space="0"/>
            </w:tcBorders>
            <w:vAlign w:val="center"/>
          </w:tcPr>
          <w:p w14:paraId="13EE02D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1BDA185">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6030" w:type="dxa"/>
            <w:tcBorders>
              <w:top w:val="single" w:color="auto" w:sz="4" w:space="0"/>
              <w:left w:val="single" w:color="auto" w:sz="4" w:space="0"/>
              <w:bottom w:val="single" w:color="auto" w:sz="4" w:space="0"/>
              <w:right w:val="single" w:color="auto" w:sz="4" w:space="0"/>
            </w:tcBorders>
            <w:vAlign w:val="center"/>
          </w:tcPr>
          <w:p w14:paraId="384E44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内（至少一个月）的良好缴纳税收的相关凭据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例如增值税，个人所得税等，但不包含工会经费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。（以税务机关提供的纳税凭据或银行入账单为准）</w:t>
            </w:r>
          </w:p>
          <w:p w14:paraId="01045F23">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内（至少一个月）缴纳社会保险的凭证。（以社保机构出具的专用收据或社会保险缴纳清单为准）</w:t>
            </w:r>
          </w:p>
          <w:p w14:paraId="571AE38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注：依法免税或不需要缴纳社会保障资金的供应商，应提供相应文件证明其依法免税或不需要缴纳社会保障资金。</w:t>
            </w:r>
          </w:p>
        </w:tc>
      </w:tr>
      <w:tr w14:paraId="4373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jc w:val="center"/>
        </w:trPr>
        <w:tc>
          <w:tcPr>
            <w:tcW w:w="457" w:type="dxa"/>
            <w:vMerge w:val="continue"/>
            <w:tcBorders>
              <w:left w:val="single" w:color="auto" w:sz="4" w:space="0"/>
              <w:right w:val="single" w:color="auto" w:sz="4" w:space="0"/>
            </w:tcBorders>
            <w:vAlign w:val="center"/>
          </w:tcPr>
          <w:p w14:paraId="29EB5B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EF6A2F0">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参加采购活动前3年内，在经营活动中没有重大违法记录</w:t>
            </w:r>
          </w:p>
        </w:tc>
        <w:tc>
          <w:tcPr>
            <w:tcW w:w="6030" w:type="dxa"/>
            <w:tcBorders>
              <w:top w:val="single" w:color="auto" w:sz="4" w:space="0"/>
              <w:left w:val="single" w:color="auto" w:sz="4" w:space="0"/>
              <w:bottom w:val="single" w:color="auto" w:sz="4" w:space="0"/>
              <w:right w:val="single" w:color="auto" w:sz="4" w:space="0"/>
            </w:tcBorders>
            <w:vAlign w:val="center"/>
          </w:tcPr>
          <w:p w14:paraId="6FF5D8C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1.审查“参加本次采购前三年内在经营活动中无重大违法记录”投标人书面声明函；</w:t>
            </w:r>
          </w:p>
          <w:p w14:paraId="66B17D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2.到提交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文件的截止时间，投标人未被列入失信被执行人、重大税收违法案件当事人名单、政府采购严重违法失信行为记录名单。（以投标人通过“信用中国”网站和“中国政府采购网”网站的</w:t>
            </w:r>
            <w:r>
              <w:rPr>
                <w:rFonts w:hint="eastAsia" w:ascii="宋体" w:hAnsi="宋体" w:eastAsia="宋体" w:cs="宋体"/>
                <w:b/>
                <w:bCs/>
                <w:color w:val="auto"/>
                <w:sz w:val="21"/>
                <w:szCs w:val="21"/>
                <w:lang w:val="en-US" w:eastAsia="zh-CN"/>
              </w:rPr>
              <w:t>以上三项</w:t>
            </w:r>
            <w:r>
              <w:rPr>
                <w:rFonts w:hint="eastAsia" w:ascii="宋体" w:hAnsi="宋体" w:eastAsia="宋体" w:cs="宋体"/>
                <w:color w:val="auto"/>
                <w:sz w:val="21"/>
                <w:szCs w:val="21"/>
              </w:rPr>
              <w:t>信用记录截图</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评标现场核实情况为准）</w:t>
            </w:r>
          </w:p>
        </w:tc>
      </w:tr>
      <w:tr w14:paraId="08F2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57" w:type="dxa"/>
            <w:vMerge w:val="continue"/>
            <w:tcBorders>
              <w:left w:val="single" w:color="auto" w:sz="4" w:space="0"/>
              <w:right w:val="single" w:color="auto" w:sz="4" w:space="0"/>
            </w:tcBorders>
            <w:vAlign w:val="center"/>
          </w:tcPr>
          <w:p w14:paraId="5EE6CC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06F2DE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其他资质要求</w:t>
            </w:r>
          </w:p>
        </w:tc>
        <w:tc>
          <w:tcPr>
            <w:tcW w:w="6030" w:type="dxa"/>
            <w:tcBorders>
              <w:top w:val="single" w:color="auto" w:sz="4" w:space="0"/>
              <w:left w:val="single" w:color="auto" w:sz="4" w:space="0"/>
              <w:bottom w:val="single" w:color="auto" w:sz="4" w:space="0"/>
              <w:right w:val="single" w:color="auto" w:sz="4" w:space="0"/>
            </w:tcBorders>
            <w:vAlign w:val="center"/>
          </w:tcPr>
          <w:p w14:paraId="69872C3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（如有）</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文件的编制、密封、装订、签署、盖章、涂改、删除、插字、公章使用等符合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文件的格式、文字、目录、页码等符合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eastAsia="zh-CN" w:bidi="lo-LA"/>
              </w:rPr>
              <w:t>★</w:t>
            </w:r>
            <w:r>
              <w:rPr>
                <w:rFonts w:hint="eastAsia" w:ascii="宋体" w:hAnsi="宋体" w:eastAsia="宋体" w:cs="宋体"/>
                <w:color w:val="auto"/>
                <w:sz w:val="21"/>
                <w:szCs w:val="21"/>
              </w:rPr>
              <w:t>”项）完全满足或优于</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招采</w:t>
            </w:r>
            <w:r>
              <w:rPr>
                <w:rFonts w:hint="eastAsia" w:ascii="宋体" w:hAnsi="宋体" w:eastAsia="宋体" w:cs="宋体"/>
                <w:sz w:val="21"/>
                <w:szCs w:val="21"/>
              </w:rPr>
              <w:t>文件要求的其他无效投标情形；围标、串标和法律法规规定的其它无效投标条款。</w:t>
            </w:r>
          </w:p>
        </w:tc>
      </w:tr>
    </w:tbl>
    <w:p w14:paraId="3B0B769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12889C8F">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表2 综合评分表</w:t>
      </w:r>
    </w:p>
    <w:tbl>
      <w:tblPr>
        <w:tblStyle w:val="11"/>
        <w:tblpPr w:vertAnchor="text" w:tblpXSpec="center" w:tblpY="1"/>
        <w:tblW w:w="8570" w:type="dxa"/>
        <w:tblInd w:w="108" w:type="dxa"/>
        <w:tblLayout w:type="fixed"/>
        <w:tblCellMar>
          <w:top w:w="0" w:type="dxa"/>
          <w:left w:w="0" w:type="dxa"/>
          <w:bottom w:w="0" w:type="dxa"/>
          <w:right w:w="0" w:type="dxa"/>
        </w:tblCellMar>
      </w:tblPr>
      <w:tblGrid>
        <w:gridCol w:w="528"/>
        <w:gridCol w:w="1701"/>
        <w:gridCol w:w="6341"/>
      </w:tblGrid>
      <w:tr w14:paraId="7205CB6F">
        <w:tblPrEx>
          <w:tblCellMar>
            <w:top w:w="0" w:type="dxa"/>
            <w:left w:w="0" w:type="dxa"/>
            <w:bottom w:w="0" w:type="dxa"/>
            <w:right w:w="0" w:type="dxa"/>
          </w:tblCellMar>
        </w:tblPrEx>
        <w:trPr>
          <w:trHeight w:val="976" w:hRule="atLeast"/>
        </w:trPr>
        <w:tc>
          <w:tcPr>
            <w:tcW w:w="222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A0EC6DA">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评审因素</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ED0BC1A">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评分标准</w:t>
            </w:r>
          </w:p>
        </w:tc>
      </w:tr>
      <w:tr w14:paraId="38D705A7">
        <w:tblPrEx>
          <w:tblCellMar>
            <w:top w:w="0" w:type="dxa"/>
            <w:left w:w="0" w:type="dxa"/>
            <w:bottom w:w="0" w:type="dxa"/>
            <w:right w:w="0" w:type="dxa"/>
          </w:tblCellMar>
        </w:tblPrEx>
        <w:trPr>
          <w:trHeight w:val="1415" w:hRule="atLeast"/>
        </w:trPr>
        <w:tc>
          <w:tcPr>
            <w:tcW w:w="222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85883B2">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分值构成</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E6CD8AC">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 xml:space="preserve">1、报价得分 </w:t>
            </w:r>
            <w:r>
              <w:rPr>
                <w:rFonts w:hint="eastAsia" w:ascii="宋体" w:hAnsi="宋体" w:eastAsia="宋体"/>
                <w:b w:val="0"/>
                <w:w w:val="100"/>
                <w:sz w:val="21"/>
                <w:lang w:val="en-US" w:eastAsia="zh-CN"/>
              </w:rPr>
              <w:t>54</w:t>
            </w:r>
            <w:r>
              <w:rPr>
                <w:rFonts w:ascii="宋体" w:hAnsi="宋体" w:eastAsia="宋体"/>
                <w:b w:val="0"/>
                <w:w w:val="100"/>
                <w:sz w:val="21"/>
              </w:rPr>
              <w:t>分；</w:t>
            </w:r>
          </w:p>
          <w:p w14:paraId="3CD5DD68">
            <w:pPr>
              <w:widowControl/>
              <w:autoSpaceDE/>
              <w:autoSpaceDN/>
              <w:snapToGrid/>
              <w:spacing w:before="0" w:after="0" w:line="240" w:lineRule="auto"/>
              <w:ind w:left="0" w:firstLine="0"/>
              <w:jc w:val="left"/>
              <w:rPr>
                <w:rFonts w:ascii="宋体" w:hAnsi="Calibri" w:eastAsia="宋体"/>
                <w:b w:val="0"/>
                <w:w w:val="100"/>
                <w:sz w:val="21"/>
              </w:rPr>
            </w:pPr>
            <w:r>
              <w:rPr>
                <w:rFonts w:hint="eastAsia" w:ascii="宋体" w:hAnsi="宋体" w:eastAsia="宋体"/>
                <w:b w:val="0"/>
                <w:w w:val="100"/>
                <w:sz w:val="21"/>
                <w:lang w:val="en-US" w:eastAsia="zh-CN"/>
              </w:rPr>
              <w:t>2</w:t>
            </w:r>
            <w:r>
              <w:rPr>
                <w:rFonts w:ascii="宋体" w:hAnsi="宋体" w:eastAsia="宋体"/>
                <w:b w:val="0"/>
                <w:w w:val="100"/>
                <w:sz w:val="21"/>
              </w:rPr>
              <w:t>、技术部分</w:t>
            </w:r>
            <w:r>
              <w:rPr>
                <w:rFonts w:hint="eastAsia" w:ascii="宋体" w:hAnsi="宋体" w:eastAsia="宋体"/>
                <w:b w:val="0"/>
                <w:w w:val="100"/>
                <w:sz w:val="21"/>
                <w:lang w:val="en-US" w:eastAsia="zh-CN"/>
              </w:rPr>
              <w:t>46</w:t>
            </w:r>
            <w:r>
              <w:rPr>
                <w:rFonts w:ascii="宋体" w:hAnsi="宋体" w:eastAsia="宋体"/>
                <w:b w:val="0"/>
                <w:w w:val="100"/>
                <w:sz w:val="21"/>
              </w:rPr>
              <w:t>分。</w:t>
            </w:r>
          </w:p>
        </w:tc>
      </w:tr>
      <w:tr w14:paraId="013DB7C3">
        <w:tblPrEx>
          <w:tblCellMar>
            <w:top w:w="0" w:type="dxa"/>
            <w:left w:w="0" w:type="dxa"/>
            <w:bottom w:w="0" w:type="dxa"/>
            <w:right w:w="0" w:type="dxa"/>
          </w:tblCellMar>
        </w:tblPrEx>
        <w:trPr>
          <w:trHeight w:val="1404" w:hRule="atLeast"/>
        </w:trPr>
        <w:tc>
          <w:tcPr>
            <w:tcW w:w="528" w:type="dxa"/>
            <w:vMerge w:val="restart"/>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F2A03CB">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投标报价</w:t>
            </w:r>
          </w:p>
        </w:tc>
        <w:tc>
          <w:tcPr>
            <w:tcW w:w="170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A686EC5">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评标基准价确定方法</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42C3869">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满足招标文件要求通过初步评审的且投标报价最低的为评标基准价。</w:t>
            </w:r>
          </w:p>
        </w:tc>
      </w:tr>
      <w:tr w14:paraId="239BE73C">
        <w:tblPrEx>
          <w:tblCellMar>
            <w:top w:w="0" w:type="dxa"/>
            <w:left w:w="0" w:type="dxa"/>
            <w:bottom w:w="0" w:type="dxa"/>
            <w:right w:w="0" w:type="dxa"/>
          </w:tblCellMar>
        </w:tblPrEx>
        <w:trPr>
          <w:trHeight w:val="1392" w:hRule="atLeast"/>
        </w:trPr>
        <w:tc>
          <w:tcPr>
            <w:tcW w:w="528" w:type="dxa"/>
            <w:vMerge w:val="continue"/>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C513935">
            <w:pPr>
              <w:widowControl/>
              <w:autoSpaceDE/>
              <w:autoSpaceDN/>
              <w:snapToGrid/>
              <w:spacing w:before="0" w:after="0" w:line="240" w:lineRule="auto"/>
              <w:ind w:left="0" w:firstLine="0"/>
              <w:jc w:val="left"/>
              <w:rPr>
                <w:rFonts w:ascii="宋体" w:hAnsi="Calibri" w:eastAsia="宋体"/>
                <w:b w:val="0"/>
                <w:w w:val="100"/>
                <w:sz w:val="21"/>
              </w:rPr>
            </w:pPr>
          </w:p>
        </w:tc>
        <w:tc>
          <w:tcPr>
            <w:tcW w:w="170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5D5A3E9">
            <w:pPr>
              <w:widowControl/>
              <w:autoSpaceDE/>
              <w:autoSpaceDN/>
              <w:snapToGrid w:val="0"/>
              <w:spacing w:before="0" w:after="0" w:line="240" w:lineRule="auto"/>
              <w:ind w:left="0" w:firstLine="0"/>
              <w:jc w:val="center"/>
              <w:rPr>
                <w:rFonts w:ascii="宋体" w:hAnsi="Calibri" w:eastAsia="宋体"/>
                <w:b w:val="0"/>
                <w:w w:val="100"/>
                <w:sz w:val="21"/>
              </w:rPr>
            </w:pPr>
            <w:r>
              <w:rPr>
                <w:rFonts w:ascii="宋体" w:hAnsi="宋体" w:eastAsia="宋体"/>
                <w:b w:val="0"/>
                <w:w w:val="100"/>
                <w:sz w:val="21"/>
              </w:rPr>
              <w:t>投标报价得分（</w:t>
            </w:r>
            <w:r>
              <w:rPr>
                <w:rFonts w:hint="eastAsia" w:ascii="宋体" w:hAnsi="宋体" w:eastAsia="宋体"/>
                <w:b w:val="0"/>
                <w:w w:val="100"/>
                <w:sz w:val="21"/>
                <w:lang w:val="en-US" w:eastAsia="zh-CN"/>
              </w:rPr>
              <w:t>54</w:t>
            </w:r>
            <w:r>
              <w:rPr>
                <w:rFonts w:ascii="宋体" w:hAnsi="宋体" w:eastAsia="宋体"/>
                <w:b w:val="0"/>
                <w:w w:val="100"/>
                <w:sz w:val="21"/>
              </w:rPr>
              <w:t>分）</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8180E0">
            <w:pPr>
              <w:widowControl/>
              <w:autoSpaceDE/>
              <w:autoSpaceDN/>
              <w:snapToGrid w:val="0"/>
              <w:spacing w:before="0" w:after="0" w:line="240" w:lineRule="auto"/>
              <w:ind w:left="0" w:firstLine="0"/>
              <w:jc w:val="left"/>
              <w:rPr>
                <w:rFonts w:hint="default" w:ascii="宋体" w:hAnsi="Calibri" w:eastAsia="宋体"/>
                <w:b w:val="0"/>
                <w:w w:val="100"/>
                <w:sz w:val="21"/>
                <w:lang w:val="en-US"/>
              </w:rPr>
            </w:pPr>
            <w:r>
              <w:rPr>
                <w:rFonts w:ascii="宋体" w:hAnsi="宋体" w:eastAsia="宋体"/>
                <w:b w:val="0"/>
                <w:w w:val="100"/>
                <w:sz w:val="21"/>
              </w:rPr>
              <w:t>投标报价得分＝（评标基准价/投标报价）×</w:t>
            </w:r>
            <w:r>
              <w:rPr>
                <w:rFonts w:hint="eastAsia" w:ascii="宋体" w:hAnsi="宋体" w:eastAsia="宋体"/>
                <w:b w:val="0"/>
                <w:w w:val="100"/>
                <w:sz w:val="21"/>
                <w:lang w:val="en-US" w:eastAsia="zh-CN"/>
              </w:rPr>
              <w:t>54</w:t>
            </w:r>
          </w:p>
        </w:tc>
      </w:tr>
      <w:tr w14:paraId="34B0B13E">
        <w:tblPrEx>
          <w:tblCellMar>
            <w:top w:w="0" w:type="dxa"/>
            <w:left w:w="0" w:type="dxa"/>
            <w:bottom w:w="0" w:type="dxa"/>
            <w:right w:w="0" w:type="dxa"/>
          </w:tblCellMar>
        </w:tblPrEx>
        <w:trPr>
          <w:trHeight w:val="2063" w:hRule="atLeast"/>
        </w:trPr>
        <w:tc>
          <w:tcPr>
            <w:tcW w:w="52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343743B">
            <w:pPr>
              <w:widowControl/>
              <w:autoSpaceDE/>
              <w:autoSpaceDN/>
              <w:snapToGrid/>
              <w:spacing w:before="0" w:after="0" w:line="240" w:lineRule="auto"/>
              <w:ind w:left="0" w:firstLine="0"/>
              <w:jc w:val="left"/>
              <w:rPr>
                <w:rFonts w:ascii="宋体" w:hAnsi="宋体" w:eastAsia="宋体"/>
                <w:b w:val="0"/>
                <w:w w:val="100"/>
                <w:sz w:val="21"/>
              </w:rPr>
            </w:pPr>
            <w:r>
              <w:rPr>
                <w:rFonts w:ascii="宋体" w:hAnsi="宋体" w:eastAsia="宋体"/>
                <w:b w:val="0"/>
                <w:w w:val="100"/>
                <w:sz w:val="21"/>
              </w:rPr>
              <w:t>技术部分</w:t>
            </w:r>
          </w:p>
        </w:tc>
        <w:tc>
          <w:tcPr>
            <w:tcW w:w="170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31CC78D">
            <w:pPr>
              <w:widowControl/>
              <w:autoSpaceDE/>
              <w:autoSpaceDN/>
              <w:snapToGrid/>
              <w:spacing w:before="0" w:after="0" w:line="240" w:lineRule="auto"/>
              <w:ind w:left="0" w:firstLine="0"/>
              <w:jc w:val="center"/>
              <w:rPr>
                <w:rFonts w:ascii="宋体" w:hAnsi="宋体" w:eastAsia="宋体"/>
                <w:b w:val="0"/>
                <w:color w:val="auto"/>
                <w:w w:val="100"/>
                <w:sz w:val="21"/>
              </w:rPr>
            </w:pPr>
            <w:r>
              <w:rPr>
                <w:rFonts w:ascii="宋体" w:hAnsi="宋体" w:eastAsia="宋体"/>
                <w:b w:val="0"/>
                <w:color w:val="auto"/>
                <w:w w:val="100"/>
                <w:sz w:val="21"/>
              </w:rPr>
              <w:t>一般技术参数（</w:t>
            </w:r>
            <w:r>
              <w:rPr>
                <w:rFonts w:hint="eastAsia" w:ascii="宋体" w:hAnsi="宋体" w:eastAsia="宋体"/>
                <w:b w:val="0"/>
                <w:color w:val="auto"/>
                <w:w w:val="100"/>
                <w:sz w:val="21"/>
                <w:lang w:val="en-US" w:eastAsia="zh-CN"/>
              </w:rPr>
              <w:t>非</w:t>
            </w:r>
            <w:r>
              <w:rPr>
                <w:rFonts w:ascii="宋体" w:hAnsi="宋体" w:eastAsia="宋体"/>
                <w:b w:val="0"/>
                <w:color w:val="auto"/>
                <w:w w:val="100"/>
                <w:sz w:val="21"/>
              </w:rPr>
              <w:t>标“</w:t>
            </w:r>
            <w:r>
              <w:rPr>
                <w:rFonts w:hint="eastAsia" w:ascii="宋体" w:hAnsi="宋体" w:eastAsia="宋体" w:cs="宋体"/>
                <w:kern w:val="0"/>
                <w:sz w:val="21"/>
                <w:szCs w:val="21"/>
              </w:rPr>
              <w:t>★</w:t>
            </w:r>
            <w:r>
              <w:rPr>
                <w:rFonts w:hint="eastAsia" w:ascii="宋体" w:hAnsi="宋体" w:eastAsia="宋体"/>
                <w:b w:val="0"/>
                <w:color w:val="auto"/>
                <w:w w:val="100"/>
                <w:sz w:val="21"/>
                <w:lang w:val="en-US" w:eastAsia="zh-CN"/>
              </w:rPr>
              <w:t>”</w:t>
            </w:r>
            <w:r>
              <w:rPr>
                <w:rFonts w:ascii="宋体" w:hAnsi="宋体" w:eastAsia="宋体"/>
                <w:b w:val="0"/>
                <w:color w:val="auto"/>
                <w:w w:val="100"/>
                <w:sz w:val="21"/>
              </w:rPr>
              <w:t>项）</w:t>
            </w:r>
          </w:p>
          <w:p w14:paraId="5A93E817">
            <w:pPr>
              <w:widowControl/>
              <w:autoSpaceDE/>
              <w:autoSpaceDN/>
              <w:snapToGrid/>
              <w:spacing w:before="0" w:after="0" w:line="240" w:lineRule="auto"/>
              <w:ind w:left="0" w:leftChars="0" w:firstLine="0" w:firstLineChars="0"/>
              <w:jc w:val="center"/>
              <w:rPr>
                <w:rFonts w:ascii="宋体" w:hAnsi="宋体" w:eastAsia="宋体" w:cstheme="minorBidi"/>
                <w:b w:val="0"/>
                <w:color w:val="auto"/>
                <w:w w:val="100"/>
                <w:kern w:val="2"/>
                <w:sz w:val="21"/>
                <w:szCs w:val="22"/>
                <w:lang w:val="en-US" w:eastAsia="zh-CN" w:bidi="ar-SA"/>
              </w:rPr>
            </w:pPr>
            <w:r>
              <w:rPr>
                <w:rFonts w:ascii="宋体" w:hAnsi="宋体" w:eastAsia="宋体"/>
                <w:b w:val="0"/>
                <w:color w:val="auto"/>
                <w:w w:val="100"/>
                <w:sz w:val="21"/>
              </w:rPr>
              <w:t>（</w:t>
            </w:r>
            <w:r>
              <w:rPr>
                <w:rFonts w:hint="eastAsia" w:ascii="宋体" w:hAnsi="宋体" w:eastAsia="宋体"/>
                <w:b w:val="0"/>
                <w:color w:val="auto"/>
                <w:w w:val="100"/>
                <w:sz w:val="21"/>
                <w:lang w:val="en-US" w:eastAsia="zh-CN"/>
              </w:rPr>
              <w:t>46</w:t>
            </w:r>
            <w:r>
              <w:rPr>
                <w:rFonts w:ascii="宋体" w:hAnsi="宋体" w:eastAsia="宋体"/>
                <w:b w:val="0"/>
                <w:color w:val="auto"/>
                <w:w w:val="100"/>
                <w:sz w:val="21"/>
              </w:rPr>
              <w:t>分）</w:t>
            </w:r>
          </w:p>
        </w:tc>
        <w:tc>
          <w:tcPr>
            <w:tcW w:w="634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F9DB3CF">
            <w:pPr>
              <w:widowControl/>
              <w:autoSpaceDE/>
              <w:autoSpaceDN/>
              <w:snapToGrid/>
              <w:spacing w:before="0" w:after="0" w:line="240" w:lineRule="auto"/>
              <w:ind w:left="0" w:leftChars="0" w:firstLine="0" w:firstLineChars="0"/>
              <w:jc w:val="left"/>
              <w:rPr>
                <w:rFonts w:ascii="宋体" w:hAnsi="宋体" w:eastAsia="宋体" w:cstheme="minorBidi"/>
                <w:b w:val="0"/>
                <w:w w:val="100"/>
                <w:kern w:val="2"/>
                <w:sz w:val="21"/>
                <w:szCs w:val="22"/>
                <w:lang w:val="en-US" w:eastAsia="zh-CN" w:bidi="ar-SA"/>
              </w:rPr>
            </w:pPr>
            <w:r>
              <w:rPr>
                <w:rFonts w:ascii="宋体" w:hAnsi="宋体" w:eastAsia="宋体"/>
                <w:b w:val="0"/>
                <w:w w:val="100"/>
                <w:sz w:val="21"/>
              </w:rPr>
              <w:t>所有产品一般技术参数指标（非</w:t>
            </w:r>
            <w:r>
              <w:rPr>
                <w:rFonts w:hint="eastAsia" w:ascii="宋体" w:hAnsi="宋体" w:eastAsia="宋体"/>
                <w:b w:val="0"/>
                <w:w w:val="100"/>
                <w:sz w:val="21"/>
                <w:lang w:val="en-US" w:eastAsia="zh-CN"/>
              </w:rPr>
              <w:t>标</w:t>
            </w:r>
            <w:r>
              <w:rPr>
                <w:rFonts w:ascii="宋体" w:hAnsi="宋体" w:eastAsia="宋体"/>
                <w:b w:val="0"/>
                <w:w w:val="100"/>
                <w:sz w:val="21"/>
              </w:rPr>
              <w:t>“</w:t>
            </w:r>
            <w:r>
              <w:rPr>
                <w:rFonts w:hint="eastAsia" w:ascii="宋体" w:hAnsi="宋体" w:eastAsia="宋体" w:cs="宋体"/>
                <w:kern w:val="0"/>
                <w:sz w:val="21"/>
                <w:szCs w:val="21"/>
              </w:rPr>
              <w:t>★</w:t>
            </w:r>
            <w:r>
              <w:rPr>
                <w:rFonts w:hint="eastAsia" w:ascii="宋体" w:hAnsi="宋体" w:eastAsia="宋体"/>
                <w:b w:val="0"/>
                <w:w w:val="100"/>
                <w:sz w:val="21"/>
                <w:lang w:val="en-US" w:eastAsia="zh-CN"/>
              </w:rPr>
              <w:t>”</w:t>
            </w:r>
            <w:r>
              <w:rPr>
                <w:rFonts w:ascii="宋体" w:hAnsi="宋体" w:eastAsia="宋体"/>
                <w:b w:val="0"/>
                <w:w w:val="100"/>
                <w:sz w:val="21"/>
              </w:rPr>
              <w:t>项）</w:t>
            </w:r>
            <w:r>
              <w:rPr>
                <w:rFonts w:hint="eastAsia" w:ascii="宋体" w:hAnsi="宋体" w:eastAsia="宋体"/>
                <w:b w:val="0"/>
                <w:w w:val="100"/>
                <w:sz w:val="21"/>
                <w:lang w:val="en-US" w:eastAsia="zh-CN"/>
              </w:rPr>
              <w:t>共23项，完全响应</w:t>
            </w:r>
            <w:r>
              <w:rPr>
                <w:rFonts w:ascii="宋体" w:hAnsi="宋体" w:eastAsia="宋体"/>
                <w:b w:val="0"/>
                <w:w w:val="100"/>
                <w:sz w:val="21"/>
              </w:rPr>
              <w:t>招标文件要求的得</w:t>
            </w:r>
            <w:r>
              <w:rPr>
                <w:rFonts w:hint="eastAsia" w:ascii="宋体" w:hAnsi="宋体" w:eastAsia="宋体"/>
                <w:b w:val="0"/>
                <w:w w:val="100"/>
                <w:sz w:val="21"/>
                <w:lang w:val="en-US" w:eastAsia="zh-CN"/>
              </w:rPr>
              <w:t>46</w:t>
            </w:r>
            <w:r>
              <w:rPr>
                <w:rFonts w:ascii="宋体" w:hAnsi="宋体" w:eastAsia="宋体"/>
                <w:b w:val="0"/>
                <w:w w:val="100"/>
                <w:sz w:val="21"/>
              </w:rPr>
              <w:t>分，每有一项不满足或负偏离扣</w:t>
            </w:r>
            <w:r>
              <w:rPr>
                <w:rFonts w:hint="eastAsia" w:ascii="宋体" w:hAnsi="宋体" w:eastAsia="宋体"/>
                <w:b w:val="0"/>
                <w:w w:val="100"/>
                <w:sz w:val="21"/>
                <w:lang w:val="en-US" w:eastAsia="zh-CN"/>
              </w:rPr>
              <w:t>的2</w:t>
            </w:r>
            <w:r>
              <w:rPr>
                <w:rFonts w:ascii="宋体" w:hAnsi="宋体" w:eastAsia="宋体"/>
                <w:b w:val="0"/>
                <w:w w:val="100"/>
                <w:sz w:val="21"/>
              </w:rPr>
              <w:t>分</w:t>
            </w:r>
            <w:r>
              <w:rPr>
                <w:rFonts w:hint="eastAsia" w:ascii="宋体" w:hAnsi="宋体" w:eastAsia="宋体"/>
                <w:b w:val="0"/>
                <w:w w:val="100"/>
                <w:sz w:val="21"/>
                <w:lang w:eastAsia="zh-CN"/>
              </w:rPr>
              <w:t>，</w:t>
            </w:r>
            <w:r>
              <w:rPr>
                <w:rFonts w:ascii="宋体" w:hAnsi="宋体" w:eastAsia="宋体"/>
                <w:b w:val="0"/>
                <w:w w:val="100"/>
                <w:sz w:val="21"/>
              </w:rPr>
              <w:t>分值扣完为止。</w:t>
            </w:r>
          </w:p>
        </w:tc>
      </w:tr>
    </w:tbl>
    <w:p w14:paraId="110313AA">
      <w:pPr>
        <w:pageBreakBefore w:val="0"/>
        <w:numPr>
          <w:ilvl w:val="0"/>
          <w:numId w:val="0"/>
        </w:numPr>
        <w:wordWrap w:val="0"/>
        <w:autoSpaceDE/>
        <w:autoSpaceDN/>
        <w:bidi w:val="0"/>
        <w:snapToGrid/>
        <w:spacing w:line="360" w:lineRule="auto"/>
        <w:ind w:left="0" w:right="0" w:firstLine="0"/>
        <w:jc w:val="both"/>
        <w:rPr>
          <w:rFonts w:hint="default" w:ascii="宋体" w:hAnsi="宋体" w:eastAsia="宋体" w:cs="宋体"/>
          <w:b/>
          <w:sz w:val="28"/>
          <w:szCs w:val="28"/>
          <w:lang w:val="en-US" w:eastAsia="zh-CN"/>
        </w:rPr>
      </w:pPr>
    </w:p>
    <w:p w14:paraId="57A0416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68CDE64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0C9EF74F">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26DF331E">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1B1A814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08D59F2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7AC6963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5D217D8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75D6D9BB">
      <w:pPr>
        <w:pageBreakBefore w:val="0"/>
        <w:numPr>
          <w:ilvl w:val="0"/>
          <w:numId w:val="0"/>
        </w:numPr>
        <w:wordWrap w:val="0"/>
        <w:autoSpaceDE/>
        <w:autoSpaceDN/>
        <w:bidi w:val="0"/>
        <w:snapToGrid/>
        <w:spacing w:line="360" w:lineRule="auto"/>
        <w:ind w:left="0" w:right="0" w:firstLine="0"/>
        <w:jc w:val="center"/>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443F721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B219E9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7C21F4B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5102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E3500F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59CB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12D7F37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2DC5252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1F8875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057162B">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853EC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216C23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9B022D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FB14AB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8E5725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4E287DA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714E17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EEF6AF0">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692F97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2A68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6"/>
      </w:pPr>
    </w:p>
    <w:p w14:paraId="3132B795"/>
    <w:p w14:paraId="0A576042">
      <w:pPr>
        <w:pStyle w:val="6"/>
      </w:pPr>
    </w:p>
    <w:p w14:paraId="6DC81925"/>
    <w:p w14:paraId="73950FA8">
      <w:pPr>
        <w:pStyle w:val="6"/>
      </w:pPr>
    </w:p>
    <w:p w14:paraId="3D3ADE1E"/>
    <w:p w14:paraId="3EA602B9">
      <w:pPr>
        <w:pStyle w:val="6"/>
      </w:pPr>
    </w:p>
    <w:p w14:paraId="1C2369B1"/>
    <w:p w14:paraId="3D46A060">
      <w:pPr>
        <w:pStyle w:val="6"/>
      </w:pPr>
    </w:p>
    <w:p w14:paraId="0941FFCE"/>
    <w:p w14:paraId="46CE1A36">
      <w:pPr>
        <w:pStyle w:val="6"/>
      </w:pPr>
    </w:p>
    <w:p w14:paraId="2D3AA324"/>
    <w:p w14:paraId="5C50B345">
      <w:pPr>
        <w:pStyle w:val="6"/>
      </w:pPr>
    </w:p>
    <w:p w14:paraId="1C24A7AD"/>
    <w:p w14:paraId="38F03B4E">
      <w:pPr>
        <w:pStyle w:val="6"/>
      </w:pPr>
    </w:p>
    <w:p w14:paraId="5AB51ED1"/>
    <w:p w14:paraId="6F67E51F">
      <w:pPr>
        <w:pStyle w:val="6"/>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响应</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2E08354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F36643">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43D27E16">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761AE09">
      <w:pPr>
        <w:numPr>
          <w:ilvl w:val="0"/>
          <w:numId w:val="0"/>
        </w:numPr>
        <w:spacing w:line="360" w:lineRule="auto"/>
        <w:ind w:left="0" w:right="0" w:firstLine="0"/>
        <w:jc w:val="both"/>
        <w:rPr>
          <w:rFonts w:ascii="黑体" w:hAnsi="黑体" w:eastAsia="黑体" w:cs="黑体"/>
          <w:b w:val="0"/>
          <w:color w:val="000000"/>
          <w:sz w:val="32"/>
          <w:szCs w:val="32"/>
        </w:rPr>
      </w:pPr>
    </w:p>
    <w:p w14:paraId="2A86F87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48D00C69">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065E7B74">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三、报名产品详细情况表.............................................</w:t>
      </w:r>
    </w:p>
    <w:p w14:paraId="385E9E0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四、</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943C72C">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五、</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基本情况表...........................................</w:t>
      </w:r>
    </w:p>
    <w:p w14:paraId="50FEE94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六、提供具有独立承担民事责任的能力的证明材料....................... </w:t>
      </w:r>
    </w:p>
    <w:p w14:paraId="1D8CC80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七、提供具有良好的商业信誉和健全的财务会计制度的证明材料........... </w:t>
      </w:r>
    </w:p>
    <w:p w14:paraId="7BCFA3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八、提供依法缴纳税收和社会保障资金的良好记录........................ </w:t>
      </w:r>
    </w:p>
    <w:p w14:paraId="72BA5A5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九、具有履行合同所必须的设备和专业技术能力的声明.................... </w:t>
      </w:r>
    </w:p>
    <w:p w14:paraId="0D6DC7D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十、业绩证明材料...................................................</w:t>
      </w:r>
    </w:p>
    <w:p w14:paraId="1B4407F5">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十一、参加</w:t>
      </w:r>
      <w:r>
        <w:rPr>
          <w:rFonts w:hint="eastAsia" w:ascii="宋体" w:hAnsi="宋体" w:eastAsia="宋体" w:cs="宋体"/>
          <w:b w:val="0"/>
          <w:color w:val="000000"/>
          <w:sz w:val="24"/>
          <w:szCs w:val="24"/>
          <w:lang w:val="en-US" w:eastAsia="zh-CN"/>
        </w:rPr>
        <w:t>本次</w:t>
      </w:r>
      <w:r>
        <w:rPr>
          <w:rFonts w:ascii="宋体" w:hAnsi="宋体" w:eastAsia="宋体" w:cs="宋体"/>
          <w:b w:val="0"/>
          <w:color w:val="000000"/>
          <w:sz w:val="24"/>
          <w:szCs w:val="24"/>
        </w:rPr>
        <w:t xml:space="preserve">采购前三年内在经营活动中无重大违法记录书面声明........ </w:t>
      </w:r>
    </w:p>
    <w:p w14:paraId="024E320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十二、主要商务要求承诺书 ...........................................</w:t>
      </w:r>
    </w:p>
    <w:p w14:paraId="71112F7B">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十三、技术偏离表.................................................... </w:t>
      </w:r>
    </w:p>
    <w:p w14:paraId="64C70C72">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十四、售后服务......................................................</w:t>
      </w:r>
    </w:p>
    <w:p w14:paraId="672A49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十五、相关认证......................................................</w:t>
      </w:r>
    </w:p>
    <w:p w14:paraId="244408B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十六、产品彩页......................................................</w:t>
      </w:r>
    </w:p>
    <w:p w14:paraId="40E72F3C">
      <w:pPr>
        <w:numPr>
          <w:ilvl w:val="0"/>
          <w:numId w:val="0"/>
        </w:numPr>
        <w:spacing w:line="360" w:lineRule="auto"/>
        <w:ind w:left="0" w:right="0" w:firstLine="0"/>
        <w:jc w:val="both"/>
        <w:rPr>
          <w:rFonts w:ascii="宋体" w:hAnsi="宋体" w:eastAsia="宋体" w:cs="宋体"/>
          <w:b w:val="0"/>
          <w:bCs/>
          <w:color w:val="000000"/>
          <w:sz w:val="24"/>
          <w:szCs w:val="24"/>
        </w:rPr>
      </w:pPr>
      <w:r>
        <w:rPr>
          <w:rFonts w:ascii="宋体" w:hAnsi="宋体" w:eastAsia="宋体" w:cs="宋体"/>
          <w:b w:val="0"/>
          <w:color w:val="000000"/>
          <w:sz w:val="24"/>
          <w:szCs w:val="24"/>
        </w:rPr>
        <w:t>十七、</w:t>
      </w:r>
      <w:r>
        <w:rPr>
          <w:rFonts w:hint="eastAsia" w:ascii="宋体" w:hAnsi="宋体" w:eastAsia="宋体" w:cs="宋体"/>
          <w:b w:val="0"/>
          <w:bCs/>
          <w:sz w:val="24"/>
          <w:szCs w:val="24"/>
          <w:lang w:val="en-US" w:eastAsia="zh-CN"/>
        </w:rPr>
        <w:t>产品配置清单</w:t>
      </w:r>
      <w:r>
        <w:rPr>
          <w:rFonts w:ascii="宋体" w:hAnsi="宋体" w:eastAsia="宋体" w:cs="宋体"/>
          <w:b w:val="0"/>
          <w:bCs/>
          <w:color w:val="000000"/>
          <w:sz w:val="24"/>
          <w:szCs w:val="24"/>
        </w:rPr>
        <w:t>................................................</w:t>
      </w:r>
    </w:p>
    <w:p w14:paraId="00D3BFBE">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十八、其它</w:t>
      </w:r>
      <w:r>
        <w:rPr>
          <w:rFonts w:ascii="宋体" w:hAnsi="宋体" w:eastAsia="宋体" w:cs="宋体"/>
          <w:b w:val="0"/>
          <w:color w:val="000000"/>
          <w:sz w:val="24"/>
          <w:szCs w:val="24"/>
        </w:rPr>
        <w:t>..........................................................</w:t>
      </w:r>
    </w:p>
    <w:p w14:paraId="78A01FD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20379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BF5CAB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55CCF7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F63F36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CDFEC5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670C89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48226EFE">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5FA8378B">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702F980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12E3A6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5354376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230093D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431FCAB5">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091259DA">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3406C65B">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06B0419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EE93970">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21D5918">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6C8E26E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2D5ABA9">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7BE7CF7">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7126DC9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21A78F5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2045E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2364D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970CEE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02FB30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7A972E4">
      <w:pPr>
        <w:keepNext w:val="0"/>
        <w:keepLines w:val="0"/>
        <w:pageBreakBefore w:val="0"/>
        <w:widowControl/>
        <w:numPr>
          <w:ilvl w:val="0"/>
          <w:numId w:val="4"/>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730A11A">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4310153A">
      <w:pPr>
        <w:spacing w:line="360" w:lineRule="auto"/>
        <w:rPr>
          <w:rFonts w:hint="eastAsia" w:asciiTheme="majorHAnsi" w:hAnsiTheme="majorHAnsi" w:eastAsiaTheme="majorEastAsia" w:cstheme="minorBidi"/>
          <w:b/>
          <w:color w:val="000000"/>
          <w:sz w:val="32"/>
          <w:szCs w:val="32"/>
          <w:lang w:val="en-US" w:eastAsia="zh-CN" w:bidi="ar-SA"/>
        </w:rPr>
      </w:pPr>
    </w:p>
    <w:p w14:paraId="482FE9AD">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00807AAB">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2"/>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84"/>
        <w:gridCol w:w="2520"/>
        <w:gridCol w:w="2018"/>
      </w:tblGrid>
      <w:tr w14:paraId="7FD8C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84" w:type="dxa"/>
            <w:vAlign w:val="center"/>
          </w:tcPr>
          <w:p w14:paraId="4EDD6888">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520" w:type="dxa"/>
            <w:vAlign w:val="center"/>
          </w:tcPr>
          <w:p w14:paraId="47F97C8D">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交付使用时间</w:t>
            </w:r>
          </w:p>
        </w:tc>
        <w:tc>
          <w:tcPr>
            <w:tcW w:w="2018" w:type="dxa"/>
            <w:vAlign w:val="center"/>
          </w:tcPr>
          <w:p w14:paraId="7281713E">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质保期（年）</w:t>
            </w:r>
          </w:p>
        </w:tc>
      </w:tr>
      <w:tr w14:paraId="5993C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3984" w:type="dxa"/>
            <w:vAlign w:val="center"/>
          </w:tcPr>
          <w:p w14:paraId="5BE2F222">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520" w:type="dxa"/>
            <w:vMerge w:val="restart"/>
            <w:vAlign w:val="center"/>
          </w:tcPr>
          <w:p w14:paraId="33073698">
            <w:pPr>
              <w:spacing w:line="360" w:lineRule="auto"/>
              <w:jc w:val="center"/>
              <w:rPr>
                <w:rFonts w:hint="eastAsia" w:ascii="宋体" w:hAnsi="宋体" w:eastAsia="宋体" w:cs="宋体"/>
                <w:b w:val="0"/>
                <w:color w:val="000000"/>
                <w:sz w:val="24"/>
                <w:szCs w:val="24"/>
                <w:lang w:val="en-US" w:eastAsia="zh-CN" w:bidi="ar-SA"/>
              </w:rPr>
            </w:pPr>
          </w:p>
        </w:tc>
        <w:tc>
          <w:tcPr>
            <w:tcW w:w="2018" w:type="dxa"/>
            <w:vMerge w:val="restart"/>
            <w:vAlign w:val="center"/>
          </w:tcPr>
          <w:p w14:paraId="7A3F38F7">
            <w:pPr>
              <w:spacing w:line="360" w:lineRule="auto"/>
              <w:jc w:val="center"/>
              <w:rPr>
                <w:rFonts w:hint="eastAsia" w:ascii="宋体" w:hAnsi="宋体" w:eastAsia="宋体" w:cs="宋体"/>
                <w:b w:val="0"/>
                <w:color w:val="000000"/>
                <w:sz w:val="24"/>
                <w:szCs w:val="24"/>
                <w:lang w:val="en-US" w:eastAsia="zh-CN" w:bidi="ar-SA"/>
              </w:rPr>
            </w:pPr>
          </w:p>
        </w:tc>
      </w:tr>
      <w:tr w14:paraId="33E64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trPr>
        <w:tc>
          <w:tcPr>
            <w:tcW w:w="3984" w:type="dxa"/>
            <w:vAlign w:val="center"/>
          </w:tcPr>
          <w:p w14:paraId="06D26A4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520" w:type="dxa"/>
            <w:vMerge w:val="continue"/>
            <w:vAlign w:val="center"/>
          </w:tcPr>
          <w:p w14:paraId="79C0107F"/>
        </w:tc>
        <w:tc>
          <w:tcPr>
            <w:tcW w:w="2018" w:type="dxa"/>
            <w:vMerge w:val="continue"/>
            <w:vAlign w:val="center"/>
          </w:tcPr>
          <w:p w14:paraId="3E61E7D2"/>
        </w:tc>
      </w:tr>
    </w:tbl>
    <w:p w14:paraId="6A0B5D88">
      <w:pPr>
        <w:spacing w:line="360" w:lineRule="auto"/>
        <w:rPr>
          <w:rFonts w:hint="eastAsia" w:asciiTheme="majorHAnsi" w:hAnsiTheme="majorHAnsi" w:eastAsiaTheme="majorEastAsia" w:cstheme="minorBidi"/>
          <w:b/>
          <w:color w:val="000000"/>
          <w:sz w:val="24"/>
          <w:szCs w:val="24"/>
          <w:lang w:val="en-US" w:eastAsia="zh-CN" w:bidi="ar-SA"/>
        </w:rPr>
      </w:pPr>
    </w:p>
    <w:p w14:paraId="2C8171F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5E66A153">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5041E1A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23C18C4">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44921ED1">
      <w:pPr>
        <w:spacing w:line="360" w:lineRule="auto"/>
        <w:rPr>
          <w:rFonts w:hint="eastAsia" w:asciiTheme="majorHAnsi" w:hAnsiTheme="majorHAnsi" w:eastAsiaTheme="majorEastAsia" w:cstheme="minorBidi"/>
          <w:b/>
          <w:color w:val="000000"/>
          <w:sz w:val="24"/>
          <w:szCs w:val="24"/>
          <w:lang w:val="en-US" w:eastAsia="zh-CN" w:bidi="ar-SA"/>
        </w:rPr>
      </w:pPr>
    </w:p>
    <w:p w14:paraId="37516E0C">
      <w:pPr>
        <w:spacing w:line="360" w:lineRule="auto"/>
        <w:rPr>
          <w:rFonts w:hint="eastAsia" w:asciiTheme="majorHAnsi" w:hAnsiTheme="majorHAnsi" w:eastAsiaTheme="majorEastAsia" w:cstheme="minorBidi"/>
          <w:b/>
          <w:color w:val="000000"/>
          <w:sz w:val="24"/>
          <w:szCs w:val="24"/>
          <w:lang w:val="en-US" w:eastAsia="zh-CN" w:bidi="ar-SA"/>
        </w:rPr>
      </w:pPr>
    </w:p>
    <w:p w14:paraId="11670573">
      <w:pPr>
        <w:spacing w:line="360" w:lineRule="auto"/>
        <w:ind w:firstLine="1400"/>
        <w:rPr>
          <w:rFonts w:hint="eastAsia" w:ascii="宋体" w:hAnsi="宋体" w:eastAsia="宋体" w:cs="宋体"/>
          <w:b w:val="0"/>
          <w:color w:val="000000"/>
          <w:sz w:val="24"/>
          <w:szCs w:val="24"/>
          <w:lang w:val="en-US" w:eastAsia="zh-CN" w:bidi="ar-SA"/>
        </w:rPr>
      </w:pPr>
    </w:p>
    <w:p w14:paraId="4F7344B0">
      <w:pPr>
        <w:spacing w:line="360" w:lineRule="auto"/>
        <w:ind w:firstLine="1400"/>
        <w:rPr>
          <w:rFonts w:hint="eastAsia" w:ascii="宋体" w:hAnsi="宋体" w:eastAsia="宋体" w:cs="宋体"/>
          <w:b w:val="0"/>
          <w:color w:val="000000"/>
          <w:sz w:val="24"/>
          <w:szCs w:val="24"/>
          <w:lang w:val="en-US" w:eastAsia="zh-CN" w:bidi="ar-SA"/>
        </w:rPr>
      </w:pPr>
    </w:p>
    <w:p w14:paraId="30B02C1D">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305FC683">
      <w:pPr>
        <w:spacing w:line="360" w:lineRule="auto"/>
        <w:ind w:firstLine="600"/>
        <w:rPr>
          <w:rFonts w:hint="eastAsia" w:ascii="宋体" w:hAnsi="宋体" w:eastAsia="宋体" w:cs="宋体"/>
          <w:b w:val="0"/>
          <w:color w:val="000000"/>
          <w:sz w:val="24"/>
          <w:szCs w:val="24"/>
          <w:lang w:val="en-US" w:eastAsia="zh-CN" w:bidi="ar-SA"/>
        </w:rPr>
      </w:pPr>
    </w:p>
    <w:p w14:paraId="3142FA40">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53A2E204">
      <w:pPr>
        <w:spacing w:line="360" w:lineRule="auto"/>
        <w:rPr>
          <w:rFonts w:hint="eastAsia" w:asciiTheme="majorHAnsi" w:hAnsiTheme="majorHAnsi" w:eastAsiaTheme="majorEastAsia" w:cstheme="minorBidi"/>
          <w:b/>
          <w:color w:val="000000"/>
          <w:sz w:val="32"/>
          <w:szCs w:val="32"/>
          <w:lang w:val="en-US" w:eastAsia="zh-CN" w:bidi="ar-SA"/>
        </w:rPr>
      </w:pPr>
    </w:p>
    <w:p w14:paraId="4E7F76E8">
      <w:pPr>
        <w:spacing w:line="360" w:lineRule="auto"/>
        <w:rPr>
          <w:rFonts w:hint="eastAsia" w:asciiTheme="majorHAnsi" w:hAnsiTheme="majorHAnsi" w:eastAsiaTheme="majorEastAsia" w:cstheme="minorBidi"/>
          <w:b/>
          <w:color w:val="000000"/>
          <w:sz w:val="32"/>
          <w:szCs w:val="32"/>
          <w:lang w:val="en-US" w:eastAsia="zh-CN" w:bidi="ar-SA"/>
        </w:rPr>
      </w:pPr>
    </w:p>
    <w:p w14:paraId="0E5E7F0D">
      <w:pPr>
        <w:spacing w:line="360" w:lineRule="auto"/>
        <w:rPr>
          <w:rFonts w:hint="eastAsia" w:asciiTheme="majorHAnsi" w:hAnsiTheme="majorHAnsi" w:eastAsiaTheme="majorEastAsia" w:cstheme="minorBidi"/>
          <w:b/>
          <w:color w:val="000000"/>
          <w:sz w:val="32"/>
          <w:szCs w:val="32"/>
          <w:lang w:val="en-US" w:eastAsia="zh-CN" w:bidi="ar-SA"/>
        </w:rPr>
      </w:pPr>
    </w:p>
    <w:p w14:paraId="30A954CA">
      <w:pPr>
        <w:spacing w:line="360" w:lineRule="auto"/>
        <w:rPr>
          <w:rFonts w:hint="eastAsia" w:asciiTheme="majorHAnsi" w:hAnsiTheme="majorHAnsi" w:eastAsiaTheme="majorEastAsia" w:cstheme="minorBidi"/>
          <w:b/>
          <w:color w:val="000000"/>
          <w:sz w:val="32"/>
          <w:szCs w:val="32"/>
          <w:lang w:val="en-US" w:eastAsia="zh-CN" w:bidi="ar-SA"/>
        </w:rPr>
      </w:pPr>
    </w:p>
    <w:p w14:paraId="5D0517F9">
      <w:pPr>
        <w:spacing w:line="360" w:lineRule="auto"/>
        <w:rPr>
          <w:rFonts w:hint="eastAsia" w:ascii="宋体" w:hAnsi="宋体" w:eastAsia="宋体" w:cs="宋体"/>
          <w:b/>
          <w:color w:val="000000"/>
          <w:sz w:val="32"/>
          <w:szCs w:val="32"/>
          <w:lang w:val="en-US" w:eastAsia="zh-CN" w:bidi="ar-SA"/>
        </w:rPr>
      </w:pPr>
      <w:r>
        <w:rPr>
          <w:rFonts w:hint="eastAsia" w:ascii="宋体" w:hAnsi="宋体" w:eastAsia="宋体" w:cs="宋体"/>
          <w:b/>
          <w:color w:val="000000"/>
          <w:sz w:val="32"/>
          <w:szCs w:val="32"/>
          <w:lang w:val="en-US" w:eastAsia="zh-CN" w:bidi="ar-SA"/>
        </w:rPr>
        <w:t>分项报价表</w:t>
      </w:r>
    </w:p>
    <w:p w14:paraId="25AF33AE">
      <w:pPr>
        <w:rPr>
          <w:rFonts w:ascii="宋体" w:hAnsi="宋体" w:eastAsia="宋体"/>
          <w:sz w:val="24"/>
          <w:szCs w:val="24"/>
          <w:lang w:val="zh-CN"/>
        </w:rPr>
      </w:pPr>
    </w:p>
    <w:p w14:paraId="713A4E43">
      <w:pPr>
        <w:rPr>
          <w:rFonts w:ascii="宋体" w:hAnsi="宋体" w:eastAsia="宋体"/>
          <w:sz w:val="24"/>
          <w:szCs w:val="24"/>
          <w:lang w:val="zh-CN"/>
        </w:rPr>
      </w:pPr>
    </w:p>
    <w:p w14:paraId="31570F2A">
      <w:pPr>
        <w:rPr>
          <w:rFonts w:ascii="宋体" w:hAnsi="宋体" w:eastAsia="宋体"/>
          <w:sz w:val="24"/>
          <w:szCs w:val="24"/>
          <w:lang w:val="zh-CN"/>
        </w:rPr>
      </w:pPr>
    </w:p>
    <w:p w14:paraId="3E3DCA0A">
      <w:pPr>
        <w:rPr>
          <w:rFonts w:ascii="宋体" w:hAnsi="宋体" w:eastAsia="宋体"/>
          <w:sz w:val="24"/>
          <w:szCs w:val="24"/>
          <w:lang w:val="zh-CN"/>
        </w:rPr>
      </w:pPr>
    </w:p>
    <w:p w14:paraId="4410E24D">
      <w:pPr>
        <w:rPr>
          <w:rFonts w:ascii="宋体" w:hAnsi="宋体" w:eastAsia="宋体"/>
          <w:sz w:val="24"/>
          <w:szCs w:val="24"/>
          <w:lang w:val="zh-CN"/>
        </w:rPr>
      </w:pPr>
    </w:p>
    <w:p w14:paraId="60F02A10">
      <w:pPr>
        <w:rPr>
          <w:rFonts w:ascii="宋体" w:hAnsi="宋体" w:eastAsia="宋体"/>
          <w:sz w:val="24"/>
          <w:szCs w:val="24"/>
          <w:lang w:val="zh-CN"/>
        </w:rPr>
      </w:pPr>
    </w:p>
    <w:p w14:paraId="67CF1CF8">
      <w:pPr>
        <w:rPr>
          <w:rFonts w:ascii="宋体" w:hAnsi="宋体" w:eastAsia="宋体"/>
          <w:sz w:val="24"/>
          <w:szCs w:val="24"/>
          <w:lang w:val="zh-CN"/>
        </w:rPr>
      </w:pPr>
    </w:p>
    <w:p w14:paraId="6EA4369B">
      <w:pPr>
        <w:rPr>
          <w:rFonts w:ascii="宋体" w:hAnsi="宋体" w:eastAsia="宋体"/>
          <w:sz w:val="24"/>
          <w:szCs w:val="24"/>
          <w:lang w:val="zh-CN"/>
        </w:rPr>
      </w:pPr>
    </w:p>
    <w:p w14:paraId="00642FF3">
      <w:pPr>
        <w:rPr>
          <w:rFonts w:ascii="宋体" w:hAnsi="宋体" w:eastAsia="宋体"/>
          <w:sz w:val="24"/>
          <w:szCs w:val="24"/>
          <w:lang w:val="zh-CN"/>
        </w:rPr>
      </w:pPr>
    </w:p>
    <w:p w14:paraId="169E8CE5">
      <w:pPr>
        <w:rPr>
          <w:rFonts w:ascii="宋体" w:hAnsi="宋体" w:eastAsia="宋体"/>
          <w:sz w:val="24"/>
          <w:szCs w:val="24"/>
          <w:lang w:val="zh-CN"/>
        </w:rPr>
      </w:pPr>
    </w:p>
    <w:p w14:paraId="2FB350CE">
      <w:pPr>
        <w:rPr>
          <w:rFonts w:ascii="宋体" w:hAnsi="宋体" w:eastAsia="宋体"/>
          <w:sz w:val="24"/>
          <w:szCs w:val="24"/>
          <w:lang w:val="zh-CN"/>
        </w:rPr>
      </w:pPr>
    </w:p>
    <w:p w14:paraId="72503B98">
      <w:pPr>
        <w:rPr>
          <w:rFonts w:ascii="宋体" w:hAnsi="宋体" w:eastAsia="宋体"/>
          <w:sz w:val="24"/>
          <w:szCs w:val="24"/>
          <w:lang w:val="zh-CN"/>
        </w:rPr>
      </w:pPr>
    </w:p>
    <w:p w14:paraId="1EEED8C1">
      <w:pPr>
        <w:rPr>
          <w:rFonts w:ascii="宋体" w:hAnsi="宋体" w:eastAsia="宋体"/>
          <w:sz w:val="24"/>
          <w:szCs w:val="24"/>
          <w:lang w:val="zh-CN"/>
        </w:rPr>
      </w:pPr>
    </w:p>
    <w:p w14:paraId="07764331">
      <w:pPr>
        <w:rPr>
          <w:rFonts w:ascii="宋体" w:hAnsi="宋体" w:eastAsia="宋体"/>
          <w:sz w:val="24"/>
          <w:szCs w:val="24"/>
          <w:lang w:val="zh-CN"/>
        </w:rPr>
      </w:pPr>
    </w:p>
    <w:p w14:paraId="202BAEDC">
      <w:pPr>
        <w:rPr>
          <w:rFonts w:ascii="宋体" w:hAnsi="宋体" w:eastAsia="宋体"/>
          <w:sz w:val="24"/>
          <w:szCs w:val="24"/>
          <w:lang w:val="zh-CN"/>
        </w:rPr>
      </w:pPr>
    </w:p>
    <w:p w14:paraId="1215F918">
      <w:pPr>
        <w:rPr>
          <w:rFonts w:ascii="宋体" w:hAnsi="宋体" w:eastAsia="宋体"/>
          <w:sz w:val="24"/>
          <w:szCs w:val="24"/>
          <w:lang w:val="zh-CN"/>
        </w:rPr>
      </w:pPr>
    </w:p>
    <w:p w14:paraId="3BF85B72">
      <w:pPr>
        <w:rPr>
          <w:rFonts w:ascii="宋体" w:hAnsi="宋体" w:eastAsia="宋体"/>
          <w:sz w:val="24"/>
          <w:szCs w:val="24"/>
          <w:lang w:val="zh-CN"/>
        </w:rPr>
      </w:pPr>
    </w:p>
    <w:p w14:paraId="4DA3D241">
      <w:pPr>
        <w:rPr>
          <w:rFonts w:ascii="宋体" w:hAnsi="宋体" w:eastAsia="宋体"/>
          <w:sz w:val="24"/>
          <w:szCs w:val="24"/>
          <w:lang w:val="zh-CN"/>
        </w:rPr>
      </w:pPr>
    </w:p>
    <w:p w14:paraId="0AB111D0">
      <w:pPr>
        <w:rPr>
          <w:rFonts w:ascii="宋体" w:hAnsi="宋体" w:eastAsia="宋体"/>
          <w:sz w:val="24"/>
          <w:szCs w:val="24"/>
          <w:lang w:val="zh-CN"/>
        </w:rPr>
      </w:pPr>
    </w:p>
    <w:p w14:paraId="26994921">
      <w:pPr>
        <w:rPr>
          <w:rFonts w:ascii="宋体" w:hAnsi="宋体" w:eastAsia="宋体"/>
          <w:sz w:val="24"/>
          <w:szCs w:val="24"/>
          <w:lang w:val="zh-CN"/>
        </w:rPr>
      </w:pPr>
    </w:p>
    <w:p w14:paraId="0A2D05ED">
      <w:pPr>
        <w:rPr>
          <w:rFonts w:ascii="宋体" w:hAnsi="宋体" w:eastAsia="宋体"/>
          <w:sz w:val="24"/>
          <w:szCs w:val="24"/>
          <w:lang w:val="zh-CN"/>
        </w:rPr>
      </w:pPr>
    </w:p>
    <w:p w14:paraId="556E3B3E">
      <w:pPr>
        <w:rPr>
          <w:rFonts w:ascii="宋体" w:hAnsi="宋体" w:eastAsia="宋体"/>
          <w:sz w:val="24"/>
          <w:szCs w:val="24"/>
          <w:lang w:val="zh-CN"/>
        </w:rPr>
      </w:pPr>
    </w:p>
    <w:p w14:paraId="1063071A">
      <w:pPr>
        <w:rPr>
          <w:rFonts w:ascii="宋体" w:hAnsi="宋体" w:eastAsia="宋体"/>
          <w:sz w:val="24"/>
          <w:szCs w:val="24"/>
          <w:lang w:val="zh-CN"/>
        </w:rPr>
      </w:pPr>
    </w:p>
    <w:p w14:paraId="7A162C34">
      <w:pPr>
        <w:rPr>
          <w:rFonts w:ascii="宋体" w:hAnsi="宋体" w:eastAsia="宋体"/>
          <w:sz w:val="24"/>
          <w:szCs w:val="24"/>
          <w:lang w:val="zh-CN"/>
        </w:rPr>
      </w:pPr>
    </w:p>
    <w:p w14:paraId="7D7F465B">
      <w:pPr>
        <w:rPr>
          <w:rFonts w:ascii="宋体" w:hAnsi="宋体" w:eastAsia="宋体"/>
          <w:sz w:val="24"/>
          <w:szCs w:val="24"/>
          <w:lang w:val="zh-CN"/>
        </w:rPr>
      </w:pPr>
    </w:p>
    <w:p w14:paraId="36520E65">
      <w:pPr>
        <w:rPr>
          <w:rFonts w:ascii="宋体" w:hAnsi="宋体" w:eastAsia="宋体"/>
          <w:sz w:val="24"/>
          <w:szCs w:val="24"/>
          <w:lang w:val="zh-CN"/>
        </w:rPr>
      </w:pPr>
    </w:p>
    <w:p w14:paraId="721B31D9">
      <w:pPr>
        <w:rPr>
          <w:rFonts w:ascii="宋体" w:hAnsi="宋体" w:eastAsia="宋体"/>
          <w:sz w:val="24"/>
          <w:szCs w:val="24"/>
          <w:lang w:val="zh-CN"/>
        </w:rPr>
      </w:pPr>
    </w:p>
    <w:p w14:paraId="4EFC99B4">
      <w:pPr>
        <w:rPr>
          <w:rFonts w:ascii="宋体" w:hAnsi="宋体" w:eastAsia="宋体"/>
          <w:sz w:val="24"/>
          <w:szCs w:val="24"/>
          <w:lang w:val="zh-CN"/>
        </w:rPr>
      </w:pPr>
    </w:p>
    <w:p w14:paraId="785CDE95">
      <w:pPr>
        <w:rPr>
          <w:rFonts w:ascii="宋体" w:hAnsi="宋体" w:eastAsia="宋体"/>
          <w:sz w:val="24"/>
          <w:szCs w:val="24"/>
          <w:lang w:val="zh-CN"/>
        </w:rPr>
      </w:pPr>
    </w:p>
    <w:p w14:paraId="70B6F116">
      <w:pPr>
        <w:rPr>
          <w:rFonts w:ascii="宋体" w:hAnsi="宋体" w:eastAsia="宋体"/>
          <w:sz w:val="24"/>
          <w:szCs w:val="24"/>
          <w:lang w:val="zh-CN"/>
        </w:rPr>
      </w:pPr>
    </w:p>
    <w:p w14:paraId="1CE843C0">
      <w:pPr>
        <w:rPr>
          <w:rFonts w:ascii="宋体" w:hAnsi="宋体" w:eastAsia="宋体"/>
          <w:sz w:val="24"/>
          <w:szCs w:val="24"/>
          <w:lang w:val="zh-CN"/>
        </w:rPr>
      </w:pPr>
    </w:p>
    <w:p w14:paraId="6319E4D8">
      <w:pPr>
        <w:rPr>
          <w:rFonts w:ascii="宋体" w:hAnsi="宋体" w:eastAsia="宋体"/>
          <w:sz w:val="24"/>
          <w:szCs w:val="24"/>
          <w:lang w:val="zh-CN"/>
        </w:rPr>
      </w:pPr>
    </w:p>
    <w:p w14:paraId="4FDE79C4">
      <w:pPr>
        <w:rPr>
          <w:rFonts w:ascii="宋体" w:hAnsi="宋体" w:eastAsia="宋体"/>
          <w:sz w:val="24"/>
          <w:szCs w:val="24"/>
          <w:lang w:val="zh-CN"/>
        </w:rPr>
      </w:pPr>
    </w:p>
    <w:p w14:paraId="2230D478">
      <w:pPr>
        <w:rPr>
          <w:rFonts w:ascii="宋体" w:hAnsi="宋体" w:eastAsia="宋体"/>
          <w:sz w:val="24"/>
          <w:szCs w:val="24"/>
          <w:lang w:val="zh-CN"/>
        </w:rPr>
      </w:pPr>
    </w:p>
    <w:p w14:paraId="0B8CEC06">
      <w:pPr>
        <w:rPr>
          <w:rFonts w:ascii="宋体" w:hAnsi="宋体" w:eastAsia="宋体"/>
          <w:sz w:val="24"/>
          <w:szCs w:val="24"/>
          <w:lang w:val="zh-CN"/>
        </w:rPr>
      </w:pPr>
    </w:p>
    <w:p w14:paraId="1D10AA9B">
      <w:pPr>
        <w:rPr>
          <w:rFonts w:ascii="宋体" w:hAnsi="宋体" w:eastAsia="宋体"/>
          <w:sz w:val="24"/>
          <w:szCs w:val="24"/>
          <w:lang w:val="zh-CN"/>
        </w:rPr>
      </w:pPr>
    </w:p>
    <w:p w14:paraId="3562A0CC">
      <w:pPr>
        <w:rPr>
          <w:rFonts w:ascii="宋体" w:hAnsi="宋体" w:eastAsia="宋体"/>
          <w:sz w:val="24"/>
          <w:szCs w:val="24"/>
          <w:lang w:val="zh-CN"/>
        </w:rPr>
      </w:pPr>
    </w:p>
    <w:p w14:paraId="30778C18">
      <w:pPr>
        <w:rPr>
          <w:rFonts w:ascii="宋体" w:hAnsi="宋体" w:eastAsia="宋体"/>
          <w:sz w:val="24"/>
          <w:szCs w:val="24"/>
          <w:lang w:val="zh-CN"/>
        </w:rPr>
      </w:pPr>
    </w:p>
    <w:p w14:paraId="3E537B92">
      <w:pPr>
        <w:rPr>
          <w:rFonts w:ascii="宋体" w:hAnsi="宋体" w:eastAsia="宋体"/>
          <w:sz w:val="24"/>
          <w:szCs w:val="24"/>
          <w:lang w:val="zh-CN"/>
        </w:rPr>
      </w:pPr>
    </w:p>
    <w:p w14:paraId="05BEDD49">
      <w:pPr>
        <w:rPr>
          <w:rFonts w:ascii="宋体" w:hAnsi="宋体" w:eastAsia="宋体"/>
          <w:sz w:val="24"/>
          <w:szCs w:val="24"/>
          <w:lang w:val="zh-CN"/>
        </w:rPr>
      </w:pPr>
    </w:p>
    <w:p w14:paraId="67D89C5A">
      <w:pPr>
        <w:rPr>
          <w:rFonts w:ascii="宋体" w:hAnsi="宋体" w:eastAsia="宋体"/>
          <w:sz w:val="24"/>
          <w:szCs w:val="24"/>
          <w:lang w:val="zh-CN"/>
        </w:rPr>
      </w:pPr>
    </w:p>
    <w:p w14:paraId="4E86B8AD">
      <w:pPr>
        <w:rPr>
          <w:rFonts w:ascii="宋体" w:hAnsi="宋体" w:eastAsia="宋体"/>
          <w:sz w:val="24"/>
          <w:szCs w:val="24"/>
          <w:lang w:val="zh-CN"/>
        </w:rPr>
      </w:pPr>
    </w:p>
    <w:p w14:paraId="575437C3">
      <w:pPr>
        <w:keepNext w:val="0"/>
        <w:keepLines w:val="0"/>
        <w:pageBreakBefore w:val="0"/>
        <w:widowControl/>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b/>
          <w:color w:val="000000"/>
          <w:sz w:val="28"/>
          <w:szCs w:val="28"/>
        </w:rPr>
      </w:pPr>
      <w:r>
        <w:rPr>
          <w:rFonts w:hint="eastAsia" w:ascii="宋体" w:hAnsi="宋体" w:eastAsia="宋体"/>
          <w:b/>
          <w:color w:val="000000"/>
          <w:sz w:val="28"/>
          <w:szCs w:val="28"/>
          <w:lang w:val="en-US" w:eastAsia="zh-CN"/>
        </w:rPr>
        <w:t>三、</w:t>
      </w:r>
      <w:r>
        <w:rPr>
          <w:rFonts w:hint="eastAsia" w:ascii="宋体" w:hAnsi="宋体" w:eastAsia="宋体"/>
          <w:b/>
          <w:color w:val="000000"/>
          <w:sz w:val="28"/>
          <w:szCs w:val="28"/>
          <w:lang w:eastAsia="zh-CN"/>
        </w:rPr>
        <w:t>报名产品</w:t>
      </w:r>
      <w:r>
        <w:rPr>
          <w:rFonts w:hint="eastAsia" w:ascii="宋体" w:hAnsi="宋体" w:eastAsia="宋体"/>
          <w:b/>
          <w:color w:val="000000"/>
          <w:sz w:val="28"/>
          <w:szCs w:val="28"/>
        </w:rPr>
        <w:t>情况介绍表</w:t>
      </w:r>
    </w:p>
    <w:p w14:paraId="073DE86C">
      <w:pPr>
        <w:rPr>
          <w:rFonts w:ascii="宋体" w:hAnsi="宋体" w:eastAsia="宋体"/>
          <w:sz w:val="24"/>
          <w:szCs w:val="24"/>
          <w:lang w:val="zh-CN"/>
        </w:rPr>
      </w:pPr>
    </w:p>
    <w:p w14:paraId="211268E1">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14:paraId="7CF11329">
      <w:pPr>
        <w:spacing w:line="360" w:lineRule="auto"/>
        <w:jc w:val="center"/>
        <w:rPr>
          <w:rFonts w:hint="eastAsia" w:ascii="宋体" w:hAnsi="宋体" w:eastAsia="宋体"/>
          <w:color w:val="000000"/>
          <w:sz w:val="24"/>
          <w:szCs w:val="24"/>
        </w:rPr>
      </w:pPr>
    </w:p>
    <w:tbl>
      <w:tblPr>
        <w:tblStyle w:val="11"/>
        <w:tblW w:w="829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14:paraId="5547FA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4DC113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5A08395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eastAsia="zh-CN"/>
              </w:rPr>
              <w:t>产品</w:t>
            </w:r>
            <w:r>
              <w:rPr>
                <w:rFonts w:hint="eastAsia" w:ascii="宋体" w:hAnsi="宋体" w:eastAsia="宋体"/>
                <w:color w:val="000000"/>
                <w:sz w:val="24"/>
                <w:szCs w:val="24"/>
              </w:rPr>
              <w:t>名称</w:t>
            </w:r>
          </w:p>
        </w:tc>
        <w:tc>
          <w:tcPr>
            <w:tcW w:w="851" w:type="dxa"/>
            <w:tcBorders>
              <w:right w:val="single" w:color="auto" w:sz="4" w:space="0"/>
            </w:tcBorders>
            <w:vAlign w:val="center"/>
          </w:tcPr>
          <w:p w14:paraId="1E01DA2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品牌</w:t>
            </w:r>
          </w:p>
        </w:tc>
        <w:tc>
          <w:tcPr>
            <w:tcW w:w="923" w:type="dxa"/>
            <w:tcBorders>
              <w:left w:val="single" w:color="auto" w:sz="4" w:space="0"/>
            </w:tcBorders>
            <w:vAlign w:val="center"/>
          </w:tcPr>
          <w:p w14:paraId="429B6C6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型号</w:t>
            </w:r>
          </w:p>
        </w:tc>
        <w:tc>
          <w:tcPr>
            <w:tcW w:w="1775" w:type="dxa"/>
            <w:tcBorders>
              <w:right w:val="single" w:color="auto" w:sz="4" w:space="0"/>
            </w:tcBorders>
            <w:vAlign w:val="center"/>
          </w:tcPr>
          <w:p w14:paraId="33BCE96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生产厂家</w:t>
            </w:r>
          </w:p>
        </w:tc>
        <w:tc>
          <w:tcPr>
            <w:tcW w:w="1412" w:type="dxa"/>
            <w:tcBorders>
              <w:left w:val="single" w:color="auto" w:sz="4" w:space="0"/>
              <w:right w:val="single" w:color="auto" w:sz="4" w:space="0"/>
            </w:tcBorders>
            <w:vAlign w:val="center"/>
          </w:tcPr>
          <w:p w14:paraId="0790970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产地</w:t>
            </w:r>
          </w:p>
        </w:tc>
        <w:tc>
          <w:tcPr>
            <w:tcW w:w="1337" w:type="dxa"/>
            <w:tcBorders>
              <w:left w:val="single" w:color="auto" w:sz="4" w:space="0"/>
            </w:tcBorders>
            <w:vAlign w:val="center"/>
          </w:tcPr>
          <w:p w14:paraId="5D9A8134">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备注</w:t>
            </w:r>
          </w:p>
        </w:tc>
      </w:tr>
      <w:tr w14:paraId="1F0C926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3BBAAD0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1D73839A">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3892877">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1631872D">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41176152">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2B27BA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505CFCCA">
            <w:pPr>
              <w:snapToGrid w:val="0"/>
              <w:spacing w:line="360" w:lineRule="auto"/>
              <w:jc w:val="center"/>
              <w:rPr>
                <w:rFonts w:ascii="宋体" w:hAnsi="宋体" w:eastAsia="宋体"/>
                <w:color w:val="000000"/>
                <w:sz w:val="24"/>
                <w:szCs w:val="24"/>
              </w:rPr>
            </w:pPr>
          </w:p>
        </w:tc>
      </w:tr>
      <w:tr w14:paraId="070881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133AF52F">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76C894C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03F1086">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7CD19222">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143E30B6">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BEF9F2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5652776">
            <w:pPr>
              <w:snapToGrid w:val="0"/>
              <w:spacing w:line="360" w:lineRule="auto"/>
              <w:jc w:val="center"/>
              <w:rPr>
                <w:rFonts w:ascii="宋体" w:hAnsi="宋体" w:eastAsia="宋体"/>
                <w:color w:val="000000"/>
                <w:sz w:val="24"/>
                <w:szCs w:val="24"/>
              </w:rPr>
            </w:pPr>
          </w:p>
        </w:tc>
      </w:tr>
      <w:tr w14:paraId="18B1EAE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73461C95">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74E75FD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40A322DB">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FD05C1B">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52D0A5D0">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06DED15">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687F403C">
            <w:pPr>
              <w:snapToGrid w:val="0"/>
              <w:spacing w:line="360" w:lineRule="auto"/>
              <w:jc w:val="center"/>
              <w:rPr>
                <w:rFonts w:ascii="宋体" w:hAnsi="宋体" w:eastAsia="宋体"/>
                <w:color w:val="000000"/>
                <w:sz w:val="24"/>
                <w:szCs w:val="24"/>
              </w:rPr>
            </w:pPr>
          </w:p>
        </w:tc>
      </w:tr>
      <w:tr w14:paraId="7B21A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76981A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1CA3C8D">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76054E1">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4000E1E">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3EE5D50B">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0BACBD9F">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F86152D">
            <w:pPr>
              <w:snapToGrid w:val="0"/>
              <w:spacing w:line="360" w:lineRule="auto"/>
              <w:jc w:val="center"/>
              <w:rPr>
                <w:rFonts w:ascii="宋体" w:hAnsi="宋体" w:eastAsia="宋体"/>
                <w:color w:val="000000"/>
                <w:sz w:val="24"/>
                <w:szCs w:val="24"/>
              </w:rPr>
            </w:pPr>
          </w:p>
        </w:tc>
      </w:tr>
      <w:tr w14:paraId="37E2739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5973840">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3C56FCA0">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826D25D">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55AAE238">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7445946A">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8A3E39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746ABAF5">
            <w:pPr>
              <w:snapToGrid w:val="0"/>
              <w:spacing w:line="360" w:lineRule="auto"/>
              <w:jc w:val="center"/>
              <w:rPr>
                <w:rFonts w:ascii="宋体" w:hAnsi="宋体" w:eastAsia="宋体"/>
                <w:color w:val="000000"/>
                <w:sz w:val="24"/>
                <w:szCs w:val="24"/>
              </w:rPr>
            </w:pPr>
          </w:p>
        </w:tc>
      </w:tr>
    </w:tbl>
    <w:p w14:paraId="3998F540"/>
    <w:p w14:paraId="03F00AFD">
      <w:pPr>
        <w:rPr>
          <w:rFonts w:ascii="宋体" w:hAnsi="宋体" w:eastAsia="宋体"/>
          <w:sz w:val="24"/>
          <w:szCs w:val="24"/>
          <w:lang w:val="zh-CN"/>
        </w:rPr>
      </w:pPr>
      <w:r>
        <w:br w:type="page"/>
      </w:r>
    </w:p>
    <w:p w14:paraId="2925155A">
      <w:pPr>
        <w:keepNext w:val="0"/>
        <w:keepLines w:val="0"/>
        <w:pageBreakBefore w:val="0"/>
        <w:widowControl/>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四、</w:t>
      </w:r>
      <w:r>
        <w:rPr>
          <w:rFonts w:hint="eastAsia" w:ascii="宋体" w:hAnsi="宋体" w:eastAsia="宋体"/>
          <w:b/>
          <w:bCs/>
          <w:sz w:val="30"/>
          <w:szCs w:val="30"/>
          <w:lang w:val="en-US" w:eastAsia="zh-CN"/>
        </w:rPr>
        <w:t>法定代表人身份证明及授权委托人身份证明</w:t>
      </w:r>
    </w:p>
    <w:p w14:paraId="2E46F818">
      <w:pPr>
        <w:numPr>
          <w:ilvl w:val="0"/>
          <w:numId w:val="0"/>
        </w:numPr>
        <w:ind w:leftChars="0"/>
        <w:rPr>
          <w:rFonts w:hint="default" w:ascii="宋体" w:hAnsi="宋体" w:eastAsia="宋体"/>
          <w:sz w:val="24"/>
          <w:szCs w:val="24"/>
          <w:lang w:val="en-US" w:eastAsia="zh-CN"/>
        </w:rPr>
      </w:pPr>
    </w:p>
    <w:p w14:paraId="538801EA">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335F8115">
      <w:pPr>
        <w:rPr>
          <w:rFonts w:ascii="宋体" w:hAnsi="宋体" w:eastAsia="宋体"/>
          <w:b w:val="0"/>
          <w:bCs w:val="0"/>
          <w:sz w:val="24"/>
        </w:rPr>
      </w:pPr>
    </w:p>
    <w:p w14:paraId="2691F6A5">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47B66A9C">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6D3DC09">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7AD3FAA1">
      <w:pPr>
        <w:spacing w:line="480" w:lineRule="auto"/>
        <w:rPr>
          <w:rFonts w:ascii="宋体" w:hAnsi="宋体" w:eastAsia="宋体"/>
          <w:b w:val="0"/>
          <w:bCs w:val="0"/>
          <w:sz w:val="24"/>
        </w:rPr>
      </w:pPr>
      <w:r>
        <w:rPr>
          <w:rFonts w:hint="eastAsia" w:ascii="宋体" w:hAnsi="宋体" w:eastAsia="宋体"/>
          <w:b w:val="0"/>
          <w:bCs w:val="0"/>
          <w:sz w:val="24"/>
        </w:rPr>
        <w:t>特此证明</w:t>
      </w:r>
    </w:p>
    <w:p w14:paraId="02514E11">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7F772D24">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77F5045C">
      <w:pPr>
        <w:spacing w:line="480" w:lineRule="auto"/>
        <w:rPr>
          <w:rFonts w:ascii="宋体" w:hAnsi="宋体" w:eastAsia="宋体"/>
          <w:b w:val="0"/>
          <w:bCs w:val="0"/>
          <w:sz w:val="24"/>
        </w:rPr>
      </w:pPr>
    </w:p>
    <w:p w14:paraId="26A28299">
      <w:pPr>
        <w:spacing w:line="480" w:lineRule="auto"/>
        <w:rPr>
          <w:rFonts w:ascii="宋体" w:hAnsi="宋体" w:eastAsia="宋体"/>
          <w:b w:val="0"/>
          <w:bCs w:val="0"/>
          <w:sz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47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66826939">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34565F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1A8DF09A">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1C29CB0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84E1AFD">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021890F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27616B87">
      <w:pPr>
        <w:jc w:val="center"/>
        <w:rPr>
          <w:rFonts w:ascii="宋体" w:hAnsi="宋体" w:eastAsia="宋体"/>
          <w:b w:val="0"/>
          <w:bCs w:val="0"/>
          <w:sz w:val="24"/>
        </w:rPr>
      </w:pPr>
    </w:p>
    <w:p w14:paraId="65C2604D">
      <w:pPr>
        <w:jc w:val="center"/>
        <w:rPr>
          <w:rFonts w:ascii="宋体" w:hAnsi="宋体" w:eastAsia="宋体"/>
          <w:b w:val="0"/>
          <w:bCs w:val="0"/>
          <w:sz w:val="24"/>
        </w:rPr>
      </w:pPr>
    </w:p>
    <w:p w14:paraId="1161A341">
      <w:pPr>
        <w:rPr>
          <w:rFonts w:ascii="宋体" w:hAnsi="宋体" w:eastAsia="宋体"/>
          <w:b w:val="0"/>
          <w:bCs w:val="0"/>
          <w:sz w:val="24"/>
        </w:rPr>
      </w:pPr>
      <w:r>
        <w:rPr>
          <w:rFonts w:hint="eastAsia" w:ascii="宋体" w:hAnsi="宋体" w:eastAsia="宋体"/>
          <w:b w:val="0"/>
          <w:bCs w:val="0"/>
          <w:sz w:val="24"/>
        </w:rPr>
        <w:t xml:space="preserve"> </w:t>
      </w:r>
    </w:p>
    <w:p w14:paraId="24E043AD">
      <w:pPr>
        <w:rPr>
          <w:rFonts w:ascii="宋体" w:hAnsi="宋体" w:eastAsia="宋体"/>
          <w:b w:val="0"/>
          <w:bCs w:val="0"/>
          <w:sz w:val="24"/>
        </w:rPr>
      </w:pPr>
    </w:p>
    <w:p w14:paraId="4960A53F">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2F55366C">
      <w:pPr>
        <w:ind w:firstLine="2400" w:firstLineChars="1000"/>
        <w:rPr>
          <w:rFonts w:ascii="宋体" w:hAnsi="宋体" w:eastAsia="宋体"/>
          <w:b w:val="0"/>
          <w:bCs w:val="0"/>
          <w:sz w:val="24"/>
        </w:rPr>
      </w:pPr>
    </w:p>
    <w:p w14:paraId="6698C27D">
      <w:pPr>
        <w:rPr>
          <w:rFonts w:ascii="宋体" w:hAnsi="宋体" w:eastAsia="宋体"/>
          <w:b w:val="0"/>
          <w:bCs w:val="0"/>
          <w:sz w:val="24"/>
        </w:rPr>
      </w:pPr>
    </w:p>
    <w:p w14:paraId="447F59FC">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56105427">
      <w:pPr>
        <w:spacing w:line="360" w:lineRule="auto"/>
        <w:jc w:val="both"/>
        <w:rPr>
          <w:rFonts w:ascii="宋体" w:hAnsi="宋体" w:eastAsia="宋体"/>
          <w:sz w:val="24"/>
          <w:szCs w:val="24"/>
        </w:rPr>
      </w:pPr>
    </w:p>
    <w:p w14:paraId="671EF641">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0C469B2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0DDFCEB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4EA2BBCF">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60B31A1C">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33A95AF1">
      <w:pPr>
        <w:spacing w:line="360" w:lineRule="auto"/>
        <w:rPr>
          <w:rFonts w:ascii="宋体" w:hAnsi="宋体" w:eastAsia="宋体"/>
          <w:b w:val="0"/>
          <w:bCs w:val="0"/>
          <w:sz w:val="24"/>
          <w:szCs w:val="24"/>
        </w:rPr>
      </w:pPr>
    </w:p>
    <w:p w14:paraId="001315C1">
      <w:pPr>
        <w:spacing w:line="360" w:lineRule="auto"/>
        <w:rPr>
          <w:rFonts w:hint="eastAsia" w:ascii="宋体" w:hAnsi="宋体" w:eastAsia="宋体"/>
          <w:b w:val="0"/>
          <w:bCs w:val="0"/>
          <w:sz w:val="24"/>
          <w:szCs w:val="24"/>
          <w:lang w:val="en-US" w:eastAsia="zh-CN"/>
        </w:rPr>
      </w:pPr>
    </w:p>
    <w:p w14:paraId="468D192A">
      <w:pPr>
        <w:spacing w:line="360" w:lineRule="auto"/>
        <w:rPr>
          <w:rFonts w:hint="eastAsia" w:ascii="宋体" w:hAnsi="宋体" w:eastAsia="宋体"/>
          <w:b w:val="0"/>
          <w:bCs w:val="0"/>
          <w:sz w:val="24"/>
          <w:szCs w:val="24"/>
          <w:lang w:val="en-US" w:eastAsia="zh-CN"/>
        </w:rPr>
      </w:pPr>
    </w:p>
    <w:p w14:paraId="31273B9C">
      <w:pPr>
        <w:spacing w:line="360" w:lineRule="auto"/>
        <w:rPr>
          <w:rFonts w:hint="eastAsia" w:ascii="宋体" w:hAnsi="宋体" w:eastAsia="宋体"/>
          <w:b w:val="0"/>
          <w:bCs w:val="0"/>
          <w:sz w:val="24"/>
          <w:szCs w:val="24"/>
          <w:lang w:val="en-US" w:eastAsia="zh-CN"/>
        </w:rPr>
      </w:pPr>
    </w:p>
    <w:p w14:paraId="07F234AF">
      <w:pPr>
        <w:spacing w:line="360" w:lineRule="auto"/>
        <w:rPr>
          <w:rFonts w:hint="eastAsia" w:ascii="宋体" w:hAnsi="宋体" w:eastAsia="宋体"/>
          <w:b w:val="0"/>
          <w:bCs w:val="0"/>
          <w:sz w:val="24"/>
          <w:szCs w:val="24"/>
          <w:lang w:val="en-US" w:eastAsia="zh-CN"/>
        </w:rPr>
      </w:pPr>
    </w:p>
    <w:p w14:paraId="35E00125">
      <w:pPr>
        <w:spacing w:line="360" w:lineRule="auto"/>
        <w:rPr>
          <w:rFonts w:hint="eastAsia" w:ascii="宋体" w:hAnsi="宋体" w:eastAsia="宋体"/>
          <w:b w:val="0"/>
          <w:bCs w:val="0"/>
          <w:sz w:val="24"/>
          <w:szCs w:val="24"/>
          <w:lang w:val="en-US" w:eastAsia="zh-CN"/>
        </w:rPr>
      </w:pPr>
    </w:p>
    <w:p w14:paraId="47E80F0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v:textbox>
              </v:shape>
            </w:pict>
          </mc:Fallback>
        </mc:AlternateContent>
      </w:r>
    </w:p>
    <w:p w14:paraId="015EE8C1">
      <w:pPr>
        <w:spacing w:line="360" w:lineRule="auto"/>
        <w:rPr>
          <w:rFonts w:hint="eastAsia" w:ascii="宋体" w:hAnsi="宋体" w:eastAsia="宋体"/>
          <w:b w:val="0"/>
          <w:bCs w:val="0"/>
          <w:sz w:val="24"/>
          <w:szCs w:val="24"/>
          <w:lang w:val="en-US" w:eastAsia="zh-CN"/>
        </w:rPr>
      </w:pPr>
    </w:p>
    <w:p w14:paraId="2587D09E">
      <w:pPr>
        <w:spacing w:line="360" w:lineRule="auto"/>
        <w:rPr>
          <w:rFonts w:hint="eastAsia" w:ascii="宋体" w:hAnsi="宋体" w:eastAsia="宋体"/>
          <w:b w:val="0"/>
          <w:bCs w:val="0"/>
          <w:sz w:val="24"/>
          <w:szCs w:val="24"/>
          <w:lang w:val="en-US" w:eastAsia="zh-CN"/>
        </w:rPr>
      </w:pPr>
    </w:p>
    <w:p w14:paraId="129E652F">
      <w:pPr>
        <w:spacing w:line="360" w:lineRule="auto"/>
        <w:rPr>
          <w:rFonts w:hint="eastAsia" w:ascii="宋体" w:hAnsi="宋体" w:eastAsia="宋体"/>
          <w:b w:val="0"/>
          <w:bCs w:val="0"/>
          <w:sz w:val="24"/>
          <w:szCs w:val="24"/>
          <w:lang w:val="en-US" w:eastAsia="zh-CN"/>
        </w:rPr>
      </w:pPr>
    </w:p>
    <w:p w14:paraId="2AD21E97">
      <w:pPr>
        <w:spacing w:line="360" w:lineRule="auto"/>
        <w:rPr>
          <w:rFonts w:hint="eastAsia" w:ascii="宋体" w:hAnsi="宋体" w:eastAsia="宋体"/>
          <w:b w:val="0"/>
          <w:bCs w:val="0"/>
          <w:sz w:val="24"/>
          <w:szCs w:val="24"/>
          <w:lang w:val="en-US" w:eastAsia="zh-CN"/>
        </w:rPr>
      </w:pPr>
    </w:p>
    <w:p w14:paraId="59C89DC5">
      <w:pPr>
        <w:spacing w:line="360" w:lineRule="auto"/>
        <w:rPr>
          <w:rFonts w:hint="eastAsia" w:ascii="宋体" w:hAnsi="宋体" w:eastAsia="宋体"/>
          <w:b w:val="0"/>
          <w:bCs w:val="0"/>
          <w:sz w:val="24"/>
          <w:szCs w:val="24"/>
          <w:lang w:val="en-US" w:eastAsia="zh-CN"/>
        </w:rPr>
      </w:pPr>
    </w:p>
    <w:p w14:paraId="43FB802F">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419C5B7E">
      <w:pPr>
        <w:spacing w:line="360" w:lineRule="auto"/>
        <w:rPr>
          <w:rFonts w:hint="eastAsia" w:ascii="宋体" w:hAnsi="宋体" w:eastAsia="宋体" w:cs="宋体"/>
          <w:b w:val="0"/>
          <w:bCs w:val="0"/>
          <w:sz w:val="24"/>
          <w:szCs w:val="24"/>
        </w:rPr>
      </w:pPr>
    </w:p>
    <w:p w14:paraId="1214335E">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465A1D17">
      <w:pPr>
        <w:spacing w:line="360" w:lineRule="auto"/>
        <w:rPr>
          <w:rFonts w:hint="eastAsia" w:ascii="宋体" w:hAnsi="宋体" w:eastAsia="宋体" w:cs="宋体"/>
          <w:b w:val="0"/>
          <w:bCs w:val="0"/>
          <w:sz w:val="24"/>
          <w:szCs w:val="24"/>
        </w:rPr>
      </w:pPr>
    </w:p>
    <w:p w14:paraId="34EF9BAD">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77DD8E7D">
      <w:pPr>
        <w:spacing w:line="360" w:lineRule="auto"/>
        <w:rPr>
          <w:rFonts w:hint="eastAsia" w:ascii="宋体" w:hAnsi="宋体" w:eastAsia="宋体" w:cs="宋体"/>
          <w:b w:val="0"/>
          <w:bCs w:val="0"/>
          <w:sz w:val="24"/>
          <w:szCs w:val="24"/>
          <w:u w:val="single"/>
        </w:rPr>
      </w:pPr>
    </w:p>
    <w:p w14:paraId="10466A2D">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06210CA6">
      <w:pPr>
        <w:tabs>
          <w:tab w:val="left" w:pos="1326"/>
        </w:tabs>
        <w:bidi w:val="0"/>
        <w:jc w:val="left"/>
        <w:rPr>
          <w:rFonts w:hint="eastAsia" w:ascii="宋体" w:hAnsi="宋体" w:eastAsia="宋体" w:cs="宋体"/>
          <w:sz w:val="24"/>
          <w:szCs w:val="24"/>
          <w:lang w:val="en-US" w:eastAsia="zh-CN"/>
        </w:rPr>
      </w:pPr>
    </w:p>
    <w:p w14:paraId="08C614B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五、投标供应商基本情况表</w:t>
      </w:r>
    </w:p>
    <w:p w14:paraId="5C29D871">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（营业执照、资质证书、医疗器械注册证或备案凭证等复印件）</w:t>
      </w:r>
    </w:p>
    <w:p w14:paraId="00C9085F">
      <w:pPr>
        <w:pStyle w:val="4"/>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p>
    <w:p w14:paraId="525E6D20">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45F7E777">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六、</w:t>
      </w:r>
      <w:r>
        <w:rPr>
          <w:rFonts w:hint="eastAsia" w:ascii="宋体" w:hAnsi="宋体" w:eastAsia="宋体" w:cs="宋体"/>
          <w:b/>
          <w:sz w:val="28"/>
          <w:szCs w:val="28"/>
          <w:lang w:val="en-US" w:eastAsia="zh-CN"/>
        </w:rPr>
        <w:t xml:space="preserve">提供具有独立承担民事责任的能力的证明材料 </w:t>
      </w:r>
    </w:p>
    <w:p w14:paraId="243487B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3A0EE011">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70DF4DDD">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七、</w:t>
      </w:r>
      <w:r>
        <w:rPr>
          <w:rFonts w:hint="eastAsia" w:ascii="宋体" w:hAnsi="宋体" w:eastAsia="宋体" w:cs="宋体"/>
          <w:b/>
          <w:sz w:val="28"/>
          <w:szCs w:val="28"/>
          <w:lang w:val="en-US" w:eastAsia="zh-CN"/>
        </w:rPr>
        <w:t xml:space="preserve">提供具有良好的商业信誉和健全的财务会计制度的证明材料 </w:t>
      </w:r>
    </w:p>
    <w:p w14:paraId="5E06B6D3">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4AF6805">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11698B29">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八、</w:t>
      </w:r>
      <w:r>
        <w:rPr>
          <w:rFonts w:hint="eastAsia" w:ascii="宋体" w:hAnsi="宋体" w:eastAsia="宋体" w:cs="宋体"/>
          <w:b/>
          <w:sz w:val="28"/>
          <w:szCs w:val="28"/>
          <w:lang w:val="en-US" w:eastAsia="zh-CN"/>
        </w:rPr>
        <w:t xml:space="preserve">提供依法缴纳税收和社会保障资金的良好记录 </w:t>
      </w:r>
    </w:p>
    <w:p w14:paraId="1170777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208AA82">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08E17C9C">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九、</w:t>
      </w:r>
      <w:r>
        <w:rPr>
          <w:rFonts w:hint="eastAsia" w:ascii="宋体" w:hAnsi="宋体" w:eastAsia="宋体" w:cs="宋体"/>
          <w:b/>
          <w:sz w:val="28"/>
          <w:szCs w:val="28"/>
          <w:lang w:val="en-US" w:eastAsia="zh-CN"/>
        </w:rPr>
        <w:t xml:space="preserve">具有履行合同所必须的设备和专业技术能力的声明 </w:t>
      </w:r>
    </w:p>
    <w:p w14:paraId="64D3257E">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2A9AEAC3">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490F28">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347A792E">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426E591E">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3D7E1FC8">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56AC0B6E">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p>
    <w:p w14:paraId="5A563F0D">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6AC8A1A">
      <w:pPr>
        <w:pStyle w:val="4"/>
        <w:rPr>
          <w:rFonts w:hint="eastAsia"/>
          <w:lang w:val="en-US" w:eastAsia="zh-CN"/>
        </w:rPr>
      </w:pPr>
    </w:p>
    <w:p w14:paraId="1A01063A">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十、</w:t>
      </w:r>
      <w:r>
        <w:rPr>
          <w:rFonts w:hint="eastAsia" w:ascii="宋体" w:hAnsi="宋体" w:eastAsia="宋体" w:cs="宋体"/>
          <w:b/>
          <w:sz w:val="28"/>
          <w:szCs w:val="28"/>
          <w:lang w:val="en-US" w:eastAsia="zh-CN"/>
        </w:rPr>
        <w:t>业绩证明材料（如有）</w:t>
      </w:r>
    </w:p>
    <w:p w14:paraId="58D875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default" w:ascii="宋体" w:hAnsi="宋体" w:eastAsia="宋体" w:cs="宋体"/>
          <w:b/>
          <w:bCs/>
          <w:sz w:val="28"/>
          <w:szCs w:val="28"/>
          <w:lang w:val="en-US" w:eastAsia="zh-CN"/>
        </w:rPr>
      </w:pPr>
      <w:r>
        <w:rPr>
          <w:rFonts w:hint="eastAsia" w:ascii="宋体" w:hAnsi="宋体" w:eastAsia="宋体" w:cs="宋体"/>
          <w:b/>
          <w:sz w:val="28"/>
          <w:szCs w:val="28"/>
          <w:lang w:val="en-US" w:eastAsia="zh-CN"/>
        </w:rPr>
        <w:t>十一、</w:t>
      </w:r>
      <w:r>
        <w:rPr>
          <w:rFonts w:hint="eastAsia" w:ascii="宋体" w:hAnsi="宋体" w:eastAsia="宋体" w:cs="宋体"/>
          <w:b/>
          <w:bCs/>
          <w:sz w:val="28"/>
          <w:szCs w:val="28"/>
          <w:lang w:val="en-US" w:eastAsia="zh-CN"/>
        </w:rPr>
        <w:t>参加</w:t>
      </w:r>
      <w:r>
        <w:rPr>
          <w:rFonts w:hint="eastAsia" w:ascii="宋体" w:hAnsi="宋体" w:eastAsia="宋体" w:cs="宋体"/>
          <w:b/>
          <w:bCs/>
          <w:sz w:val="28"/>
          <w:szCs w:val="28"/>
          <w:highlight w:val="none"/>
          <w:lang w:val="en-US" w:eastAsia="zh-CN"/>
        </w:rPr>
        <w:t>本次采购</w:t>
      </w:r>
      <w:r>
        <w:rPr>
          <w:rFonts w:hint="eastAsia" w:ascii="宋体" w:hAnsi="宋体" w:eastAsia="宋体" w:cs="宋体"/>
          <w:b/>
          <w:bCs/>
          <w:sz w:val="28"/>
          <w:szCs w:val="28"/>
          <w:lang w:val="en-US" w:eastAsia="zh-CN"/>
        </w:rPr>
        <w:t>前三年内在经营活动中无重大违法记录书面声明(后附信用记录截图）</w:t>
      </w:r>
    </w:p>
    <w:p w14:paraId="2289E3D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087AA91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7B4D693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参加本次采购前三年内在经营活动中无重大违法记录</w:t>
      </w:r>
    </w:p>
    <w:p w14:paraId="339246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书面声明函</w:t>
      </w:r>
    </w:p>
    <w:p w14:paraId="732478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p>
    <w:p w14:paraId="1E8F2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致：</w:t>
      </w:r>
      <w:r>
        <w:rPr>
          <w:rFonts w:hint="eastAsia" w:ascii="宋体" w:hAnsi="宋体" w:eastAsia="宋体" w:cs="宋体"/>
          <w:b w:val="0"/>
          <w:bCs w:val="0"/>
          <w:sz w:val="28"/>
          <w:szCs w:val="28"/>
          <w:u w:val="none"/>
          <w:lang w:val="en-US" w:eastAsia="zh-CN"/>
        </w:rPr>
        <w:t>鄂尔多斯市中心医院</w:t>
      </w:r>
    </w:p>
    <w:p w14:paraId="780471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我单位</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val="0"/>
          <w:bCs w:val="0"/>
          <w:sz w:val="28"/>
          <w:szCs w:val="28"/>
          <w:u w:val="single"/>
          <w:lang w:eastAsia="zh-CN"/>
        </w:rPr>
        <w:t>（</w:t>
      </w:r>
      <w:r>
        <w:rPr>
          <w:rFonts w:hint="eastAsia" w:ascii="宋体" w:hAnsi="宋体" w:eastAsia="宋体" w:cs="宋体"/>
          <w:b w:val="0"/>
          <w:bCs w:val="0"/>
          <w:sz w:val="28"/>
          <w:szCs w:val="28"/>
          <w:lang w:val="en-US" w:eastAsia="zh-CN"/>
        </w:rPr>
        <w:t>投标供应商名称）近三年内，在经营活动中无重大违法记录，特此声明。</w:t>
      </w:r>
    </w:p>
    <w:p w14:paraId="0DA4B91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若招标采购单位在本项目采购过程中发现我单位近三年内在经营活动中有重大违法记录，我单位将无条件地退出本项目的招标，并承担因此引起的一切后果。</w:t>
      </w:r>
    </w:p>
    <w:p w14:paraId="42A6307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6DCF640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448A7CB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6165A69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投标供应商(加盖公章）：</w:t>
      </w:r>
      <w:r>
        <w:rPr>
          <w:rFonts w:hint="eastAsia" w:ascii="宋体" w:hAnsi="宋体" w:eastAsia="宋体" w:cs="宋体"/>
          <w:b/>
          <w:bCs/>
          <w:sz w:val="24"/>
          <w:szCs w:val="24"/>
          <w:u w:val="single"/>
        </w:rPr>
        <w:t xml:space="preserve">            </w:t>
      </w:r>
    </w:p>
    <w:p w14:paraId="698821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4AD287F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法定代表人（印章或签字）：</w:t>
      </w:r>
      <w:r>
        <w:rPr>
          <w:rFonts w:hint="eastAsia" w:ascii="宋体" w:hAnsi="宋体" w:eastAsia="宋体" w:cs="宋体"/>
          <w:b/>
          <w:bCs/>
          <w:sz w:val="24"/>
          <w:szCs w:val="24"/>
          <w:u w:val="single"/>
        </w:rPr>
        <w:t xml:space="preserve">            </w:t>
      </w:r>
    </w:p>
    <w:p w14:paraId="718C965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highlight w:val="red"/>
          <w:lang w:val="en-US" w:eastAsia="zh-CN"/>
        </w:rPr>
      </w:pPr>
    </w:p>
    <w:p w14:paraId="30ABC3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日  期：＿＿年＿＿月＿＿日</w:t>
      </w:r>
    </w:p>
    <w:p w14:paraId="62F4A2D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r>
        <w:rPr>
          <w:rFonts w:hint="eastAsia" w:ascii="宋体" w:hAnsi="宋体" w:eastAsia="宋体" w:cs="宋体"/>
          <w:b/>
          <w:sz w:val="28"/>
          <w:szCs w:val="28"/>
          <w:lang w:val="en-US" w:eastAsia="zh-CN"/>
        </w:rPr>
        <w:t xml:space="preserve"> </w:t>
      </w:r>
    </w:p>
    <w:p w14:paraId="6E1F3AA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十二、主要商务要求承诺书 </w:t>
      </w:r>
    </w:p>
    <w:p w14:paraId="4529B34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2CDA74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2A0242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2E162F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5227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01728B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1E2A8D7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4C836B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71DB472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7F3D6FCC">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4626C80D">
      <w:pPr>
        <w:pStyle w:val="4"/>
        <w:rPr>
          <w:rFonts w:hint="eastAsia" w:ascii="宋体" w:hAnsi="宋体" w:eastAsia="宋体" w:cs="宋体"/>
          <w:sz w:val="24"/>
          <w:szCs w:val="24"/>
          <w:lang w:val="en-US" w:eastAsia="zh-CN"/>
        </w:rPr>
      </w:pPr>
    </w:p>
    <w:p w14:paraId="08332702">
      <w:pPr>
        <w:rPr>
          <w:rFonts w:hint="eastAsia" w:ascii="宋体" w:hAnsi="宋体" w:eastAsia="宋体" w:cs="宋体"/>
          <w:sz w:val="24"/>
          <w:szCs w:val="24"/>
          <w:lang w:val="en-US" w:eastAsia="zh-CN"/>
        </w:rPr>
      </w:pPr>
    </w:p>
    <w:p w14:paraId="18FE44E1">
      <w:pPr>
        <w:pStyle w:val="4"/>
        <w:rPr>
          <w:rFonts w:hint="eastAsia" w:ascii="宋体" w:hAnsi="宋体" w:eastAsia="宋体" w:cs="宋体"/>
          <w:sz w:val="24"/>
          <w:szCs w:val="24"/>
          <w:lang w:val="en-US" w:eastAsia="zh-CN"/>
        </w:rPr>
      </w:pPr>
    </w:p>
    <w:p w14:paraId="09C0FD3C">
      <w:pPr>
        <w:rPr>
          <w:rFonts w:hint="eastAsia" w:ascii="宋体" w:hAnsi="宋体" w:eastAsia="宋体" w:cs="宋体"/>
          <w:sz w:val="24"/>
          <w:szCs w:val="24"/>
          <w:lang w:val="en-US" w:eastAsia="zh-CN"/>
        </w:rPr>
      </w:pPr>
    </w:p>
    <w:p w14:paraId="5A3B4632">
      <w:pPr>
        <w:pStyle w:val="4"/>
        <w:rPr>
          <w:rFonts w:hint="eastAsia" w:ascii="宋体" w:hAnsi="宋体" w:eastAsia="宋体" w:cs="宋体"/>
          <w:sz w:val="24"/>
          <w:szCs w:val="24"/>
          <w:lang w:val="en-US" w:eastAsia="zh-CN"/>
        </w:rPr>
      </w:pPr>
    </w:p>
    <w:p w14:paraId="7B8DFA4A">
      <w:pPr>
        <w:rPr>
          <w:rFonts w:hint="eastAsia" w:ascii="宋体" w:hAnsi="宋体" w:eastAsia="宋体" w:cs="宋体"/>
          <w:sz w:val="24"/>
          <w:szCs w:val="24"/>
          <w:lang w:val="en-US" w:eastAsia="zh-CN"/>
        </w:rPr>
      </w:pPr>
    </w:p>
    <w:p w14:paraId="31CA8273">
      <w:pPr>
        <w:pStyle w:val="4"/>
        <w:rPr>
          <w:rFonts w:hint="eastAsia" w:ascii="宋体" w:hAnsi="宋体" w:eastAsia="宋体" w:cs="宋体"/>
          <w:sz w:val="24"/>
          <w:szCs w:val="24"/>
          <w:lang w:val="en-US" w:eastAsia="zh-CN"/>
        </w:rPr>
      </w:pPr>
    </w:p>
    <w:p w14:paraId="53ED03A9">
      <w:pPr>
        <w:rPr>
          <w:rFonts w:hint="eastAsia" w:ascii="宋体" w:hAnsi="宋体" w:eastAsia="宋体" w:cs="宋体"/>
          <w:sz w:val="24"/>
          <w:szCs w:val="24"/>
          <w:lang w:val="en-US" w:eastAsia="zh-CN"/>
        </w:rPr>
      </w:pPr>
    </w:p>
    <w:p w14:paraId="01C761B8">
      <w:pPr>
        <w:pStyle w:val="4"/>
        <w:rPr>
          <w:rFonts w:hint="eastAsia" w:ascii="宋体" w:hAnsi="宋体" w:eastAsia="宋体" w:cs="宋体"/>
          <w:sz w:val="24"/>
          <w:szCs w:val="24"/>
          <w:lang w:val="en-US" w:eastAsia="zh-CN"/>
        </w:rPr>
      </w:pPr>
    </w:p>
    <w:p w14:paraId="66AE0849">
      <w:pPr>
        <w:rPr>
          <w:rFonts w:hint="eastAsia" w:ascii="宋体" w:hAnsi="宋体" w:eastAsia="宋体" w:cs="宋体"/>
          <w:sz w:val="24"/>
          <w:szCs w:val="24"/>
          <w:lang w:val="en-US" w:eastAsia="zh-CN"/>
        </w:rPr>
      </w:pPr>
    </w:p>
    <w:p w14:paraId="639A3F45">
      <w:pPr>
        <w:pStyle w:val="4"/>
        <w:rPr>
          <w:rFonts w:hint="eastAsia" w:ascii="宋体" w:hAnsi="宋体" w:eastAsia="宋体" w:cs="宋体"/>
          <w:sz w:val="24"/>
          <w:szCs w:val="24"/>
          <w:lang w:val="en-US" w:eastAsia="zh-CN"/>
        </w:rPr>
      </w:pPr>
    </w:p>
    <w:p w14:paraId="786368EA">
      <w:pPr>
        <w:rPr>
          <w:rFonts w:hint="eastAsia" w:ascii="宋体" w:hAnsi="宋体" w:eastAsia="宋体" w:cs="宋体"/>
          <w:sz w:val="24"/>
          <w:szCs w:val="24"/>
          <w:lang w:val="en-US" w:eastAsia="zh-CN"/>
        </w:rPr>
      </w:pPr>
    </w:p>
    <w:p w14:paraId="1A65CB71">
      <w:pPr>
        <w:pStyle w:val="4"/>
        <w:rPr>
          <w:rFonts w:hint="eastAsia" w:ascii="宋体" w:hAnsi="宋体" w:eastAsia="宋体" w:cs="宋体"/>
          <w:sz w:val="24"/>
          <w:szCs w:val="24"/>
          <w:lang w:val="en-US" w:eastAsia="zh-CN"/>
        </w:rPr>
      </w:pPr>
    </w:p>
    <w:p w14:paraId="3B4801E4">
      <w:pPr>
        <w:rPr>
          <w:rFonts w:hint="eastAsia"/>
          <w:lang w:val="en-US" w:eastAsia="zh-CN"/>
        </w:rPr>
      </w:pPr>
    </w:p>
    <w:p w14:paraId="5EEB37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 xml:space="preserve">十三、技术参数偏离表 </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DBC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7A99F0F2">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420" w:type="dxa"/>
            <w:vAlign w:val="top"/>
          </w:tcPr>
          <w:p w14:paraId="6D9A99C9">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参数性质（是否标</w:t>
            </w:r>
            <w:r>
              <w:rPr>
                <w:rFonts w:hint="eastAsia" w:ascii="宋体" w:hAnsi="宋体" w:eastAsia="宋体" w:cs="宋体"/>
                <w:sz w:val="21"/>
                <w:szCs w:val="21"/>
                <w:lang w:val="en-US" w:eastAsia="zh-CN" w:bidi="lo-LA"/>
              </w:rPr>
              <w:t>★</w:t>
            </w:r>
            <w:r>
              <w:rPr>
                <w:rFonts w:hint="eastAsia" w:ascii="宋体" w:hAnsi="宋体" w:eastAsia="宋体" w:cs="宋体"/>
                <w:sz w:val="24"/>
                <w:szCs w:val="24"/>
                <w:lang w:val="en-US" w:eastAsia="zh-CN"/>
              </w:rPr>
              <w:t>）</w:t>
            </w:r>
          </w:p>
        </w:tc>
        <w:tc>
          <w:tcPr>
            <w:tcW w:w="1420" w:type="dxa"/>
            <w:vAlign w:val="top"/>
          </w:tcPr>
          <w:p w14:paraId="07910457">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招采技术参数与要求</w:t>
            </w:r>
          </w:p>
        </w:tc>
        <w:tc>
          <w:tcPr>
            <w:tcW w:w="1420" w:type="dxa"/>
            <w:vAlign w:val="top"/>
          </w:tcPr>
          <w:p w14:paraId="3AA99D90">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投标人提供响应内容</w:t>
            </w:r>
          </w:p>
        </w:tc>
        <w:tc>
          <w:tcPr>
            <w:tcW w:w="1421" w:type="dxa"/>
            <w:vAlign w:val="top"/>
          </w:tcPr>
          <w:p w14:paraId="70C9BDF5">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偏离程度</w:t>
            </w:r>
          </w:p>
        </w:tc>
        <w:tc>
          <w:tcPr>
            <w:tcW w:w="1421" w:type="dxa"/>
            <w:vAlign w:val="top"/>
          </w:tcPr>
          <w:p w14:paraId="32004C7D">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402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5B8D944C">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20" w:type="dxa"/>
            <w:vAlign w:val="top"/>
          </w:tcPr>
          <w:p w14:paraId="482ABF5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133B221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EBCE16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2869C00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7DFBBA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3DFC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0DA0FA6E">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20" w:type="dxa"/>
            <w:vAlign w:val="top"/>
          </w:tcPr>
          <w:p w14:paraId="37C6E467">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A4A6BF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259FED2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63B2A2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D9E816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4E45A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281C2EF8">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20" w:type="dxa"/>
            <w:vAlign w:val="top"/>
          </w:tcPr>
          <w:p w14:paraId="6662EA3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F79D0A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5387C5E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4DA16A6">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AE8624D">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27D2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4525D14B">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420" w:type="dxa"/>
            <w:vAlign w:val="top"/>
          </w:tcPr>
          <w:p w14:paraId="1C86964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AB0E11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7E410375">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7F8541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50A87D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bl>
    <w:p w14:paraId="7D07D36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说明：</w:t>
      </w:r>
    </w:p>
    <w:p w14:paraId="2A7AD53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1.投标人应当如实填写上表“投标人提供响应内容”处内容，对招采文件提出的要求和条件作出明确响应，并列明具体响应数值或内容，只注明符合、满足等无具体内容表述的，将视为未实质性满足招采文件要求。 </w:t>
      </w:r>
    </w:p>
    <w:p w14:paraId="0B49F374">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2.“偏离程度”处可填写满足、响应或正偏离、负偏离。 </w:t>
      </w:r>
    </w:p>
    <w:p w14:paraId="72F6EE90">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 xml:space="preserve">3.“备注”处可填写偏离情况的具体说明。 </w:t>
      </w:r>
    </w:p>
    <w:p w14:paraId="40D84367">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default"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4.若技术参数（非标★项）的响应内容或证明材料与招标文件参数要求不符，按负偏离处理。</w:t>
      </w:r>
    </w:p>
    <w:p w14:paraId="7D7820C7">
      <w:pPr>
        <w:pStyle w:val="4"/>
        <w:rPr>
          <w:rFonts w:hint="eastAsia"/>
        </w:rPr>
      </w:pPr>
    </w:p>
    <w:p w14:paraId="2104070E">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售后服务</w:t>
      </w:r>
    </w:p>
    <w:p w14:paraId="68686F9A">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0F28D169">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4FB99C00">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相关认证</w:t>
      </w:r>
    </w:p>
    <w:p w14:paraId="6DCA97E1">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6F2C3000">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4D65CC2F">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产品彩页</w:t>
      </w:r>
    </w:p>
    <w:p w14:paraId="7F4A0CB5">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43E5898D">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071289FA">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产品配置清单</w:t>
      </w:r>
    </w:p>
    <w:p w14:paraId="17F60C46">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Chars="200" w:right="0" w:rightChars="0"/>
        <w:jc w:val="left"/>
        <w:textAlignment w:val="auto"/>
        <w:rPr>
          <w:rFonts w:hint="default" w:ascii="宋体" w:hAnsi="宋体" w:eastAsia="宋体" w:cs="宋体"/>
          <w:b/>
          <w:sz w:val="28"/>
          <w:szCs w:val="28"/>
          <w:lang w:val="en-US" w:eastAsia="zh-CN"/>
        </w:rPr>
      </w:pPr>
    </w:p>
    <w:p w14:paraId="53AD6130">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sz w:val="28"/>
          <w:szCs w:val="28"/>
          <w:lang w:val="en-US" w:eastAsia="zh-CN"/>
        </w:rPr>
        <w:t>十八、其它</w:t>
      </w: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2"/>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43B5E7C1"/>
    <w:multiLevelType w:val="singleLevel"/>
    <w:tmpl w:val="43B5E7C1"/>
    <w:lvl w:ilvl="0" w:tentative="0">
      <w:start w:val="14"/>
      <w:numFmt w:val="chineseCounting"/>
      <w:suff w:val="nothing"/>
      <w:lvlText w:val="%1、"/>
      <w:lvlJc w:val="left"/>
      <w:rPr>
        <w:rFonts w:hint="eastAsia"/>
      </w:rPr>
    </w:lvl>
  </w:abstractNum>
  <w:abstractNum w:abstractNumId="3">
    <w:nsid w:val="5C6A04CC"/>
    <w:multiLevelType w:val="singleLevel"/>
    <w:tmpl w:val="5C6A04CC"/>
    <w:lvl w:ilvl="0" w:tentative="0">
      <w:start w:val="1"/>
      <w:numFmt w:val="chineseCounting"/>
      <w:suff w:val="space"/>
      <w:lvlText w:val="第%1章"/>
      <w:lvlJc w:val="left"/>
      <w:rPr>
        <w:rFonts w:hint="eastAsia"/>
      </w:rPr>
    </w:lvl>
  </w:abstractNum>
  <w:abstractNum w:abstractNumId="4">
    <w:nsid w:val="6AA9C9E5"/>
    <w:multiLevelType w:val="singleLevel"/>
    <w:tmpl w:val="6AA9C9E5"/>
    <w:lvl w:ilvl="0" w:tentative="0">
      <w:start w:val="2"/>
      <w:numFmt w:val="chineseCounting"/>
      <w:suff w:val="nothing"/>
      <w:lvlText w:val="%1、"/>
      <w:lvlJc w:val="left"/>
      <w:rPr>
        <w:rFonts w:hint="eastAsia"/>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362147"/>
    <w:rsid w:val="00556401"/>
    <w:rsid w:val="036C2F53"/>
    <w:rsid w:val="049C7878"/>
    <w:rsid w:val="05076A5B"/>
    <w:rsid w:val="06816E75"/>
    <w:rsid w:val="06B07F83"/>
    <w:rsid w:val="07EE0F70"/>
    <w:rsid w:val="080A65A2"/>
    <w:rsid w:val="081B095A"/>
    <w:rsid w:val="08C1733A"/>
    <w:rsid w:val="08CD140E"/>
    <w:rsid w:val="0D257E20"/>
    <w:rsid w:val="0DA07F51"/>
    <w:rsid w:val="0E7331C3"/>
    <w:rsid w:val="0F4E11A2"/>
    <w:rsid w:val="10D60D02"/>
    <w:rsid w:val="114A4798"/>
    <w:rsid w:val="11736C51"/>
    <w:rsid w:val="11AB1717"/>
    <w:rsid w:val="11EF4694"/>
    <w:rsid w:val="13CA2D3B"/>
    <w:rsid w:val="150E71F6"/>
    <w:rsid w:val="1696735F"/>
    <w:rsid w:val="16D52CED"/>
    <w:rsid w:val="16E14FBF"/>
    <w:rsid w:val="19545A30"/>
    <w:rsid w:val="198E5E9E"/>
    <w:rsid w:val="19BD2CB7"/>
    <w:rsid w:val="1B081C72"/>
    <w:rsid w:val="1BB9254A"/>
    <w:rsid w:val="1BFD6DB5"/>
    <w:rsid w:val="1CA63C50"/>
    <w:rsid w:val="1DCA77EF"/>
    <w:rsid w:val="1ED20D4A"/>
    <w:rsid w:val="1EEF1B50"/>
    <w:rsid w:val="20341AF8"/>
    <w:rsid w:val="2092329D"/>
    <w:rsid w:val="214C62A1"/>
    <w:rsid w:val="216D46C6"/>
    <w:rsid w:val="219306DB"/>
    <w:rsid w:val="224C6733"/>
    <w:rsid w:val="23507ADC"/>
    <w:rsid w:val="241F1D5F"/>
    <w:rsid w:val="24A7212A"/>
    <w:rsid w:val="25757733"/>
    <w:rsid w:val="26470B4A"/>
    <w:rsid w:val="266437D3"/>
    <w:rsid w:val="267A5F90"/>
    <w:rsid w:val="26915EA6"/>
    <w:rsid w:val="26DE053E"/>
    <w:rsid w:val="2731316E"/>
    <w:rsid w:val="274D7F79"/>
    <w:rsid w:val="276714E7"/>
    <w:rsid w:val="281659F6"/>
    <w:rsid w:val="293A1937"/>
    <w:rsid w:val="29D54044"/>
    <w:rsid w:val="2A783AB0"/>
    <w:rsid w:val="2B28723B"/>
    <w:rsid w:val="2B5C1706"/>
    <w:rsid w:val="2B8A6B32"/>
    <w:rsid w:val="2BAC4D24"/>
    <w:rsid w:val="2D1D3BDB"/>
    <w:rsid w:val="2D833519"/>
    <w:rsid w:val="2DFB03C5"/>
    <w:rsid w:val="2FC378C6"/>
    <w:rsid w:val="2FD9098F"/>
    <w:rsid w:val="2FDF17DF"/>
    <w:rsid w:val="302671DA"/>
    <w:rsid w:val="30D15875"/>
    <w:rsid w:val="32441EA5"/>
    <w:rsid w:val="3281623F"/>
    <w:rsid w:val="32944704"/>
    <w:rsid w:val="3436075B"/>
    <w:rsid w:val="34D54377"/>
    <w:rsid w:val="357A0FA3"/>
    <w:rsid w:val="378A70E6"/>
    <w:rsid w:val="37FC75FC"/>
    <w:rsid w:val="383D56F7"/>
    <w:rsid w:val="393C0F46"/>
    <w:rsid w:val="3AE352D5"/>
    <w:rsid w:val="3E650D1D"/>
    <w:rsid w:val="3E9002A8"/>
    <w:rsid w:val="3F552A03"/>
    <w:rsid w:val="40A31F26"/>
    <w:rsid w:val="420B38E3"/>
    <w:rsid w:val="42E570EA"/>
    <w:rsid w:val="43B51B88"/>
    <w:rsid w:val="44AA028A"/>
    <w:rsid w:val="45376F42"/>
    <w:rsid w:val="4603606C"/>
    <w:rsid w:val="469A594D"/>
    <w:rsid w:val="47C04769"/>
    <w:rsid w:val="486160DA"/>
    <w:rsid w:val="489F057B"/>
    <w:rsid w:val="4A686022"/>
    <w:rsid w:val="4ABC14C5"/>
    <w:rsid w:val="4AED3729"/>
    <w:rsid w:val="4C422DF2"/>
    <w:rsid w:val="4E473895"/>
    <w:rsid w:val="4FAE4949"/>
    <w:rsid w:val="4FAE723C"/>
    <w:rsid w:val="4FB4704D"/>
    <w:rsid w:val="4FB664D2"/>
    <w:rsid w:val="50110E80"/>
    <w:rsid w:val="50723720"/>
    <w:rsid w:val="511070DA"/>
    <w:rsid w:val="525F3507"/>
    <w:rsid w:val="5277467D"/>
    <w:rsid w:val="53560822"/>
    <w:rsid w:val="557D67C8"/>
    <w:rsid w:val="56153F97"/>
    <w:rsid w:val="56866800"/>
    <w:rsid w:val="571E5CB6"/>
    <w:rsid w:val="576C6B11"/>
    <w:rsid w:val="57863DB7"/>
    <w:rsid w:val="58156ACB"/>
    <w:rsid w:val="58677144"/>
    <w:rsid w:val="59137211"/>
    <w:rsid w:val="5A17370E"/>
    <w:rsid w:val="5A7C4904"/>
    <w:rsid w:val="5A7F4E12"/>
    <w:rsid w:val="5B7C6A3D"/>
    <w:rsid w:val="5C344BB6"/>
    <w:rsid w:val="5DFF20EB"/>
    <w:rsid w:val="5E1C5429"/>
    <w:rsid w:val="5E233CDF"/>
    <w:rsid w:val="5E744882"/>
    <w:rsid w:val="5ED418C8"/>
    <w:rsid w:val="5EE36D23"/>
    <w:rsid w:val="5EF71E76"/>
    <w:rsid w:val="5F0C0F9F"/>
    <w:rsid w:val="616C33F6"/>
    <w:rsid w:val="6212481D"/>
    <w:rsid w:val="62DE1443"/>
    <w:rsid w:val="62E24E32"/>
    <w:rsid w:val="64A55108"/>
    <w:rsid w:val="64E47B74"/>
    <w:rsid w:val="65724AA6"/>
    <w:rsid w:val="6585763E"/>
    <w:rsid w:val="65A85339"/>
    <w:rsid w:val="661108EC"/>
    <w:rsid w:val="665F0BE6"/>
    <w:rsid w:val="669049D8"/>
    <w:rsid w:val="67D14995"/>
    <w:rsid w:val="680272B9"/>
    <w:rsid w:val="68204E22"/>
    <w:rsid w:val="68BD20F9"/>
    <w:rsid w:val="6C0D60E9"/>
    <w:rsid w:val="6C36144B"/>
    <w:rsid w:val="6C951E77"/>
    <w:rsid w:val="6CF91F25"/>
    <w:rsid w:val="6D4F63E7"/>
    <w:rsid w:val="6E2E21FA"/>
    <w:rsid w:val="6EF0008F"/>
    <w:rsid w:val="6F236889"/>
    <w:rsid w:val="6F2A4AF9"/>
    <w:rsid w:val="6F3911E0"/>
    <w:rsid w:val="6F5104C0"/>
    <w:rsid w:val="6F7A7F8F"/>
    <w:rsid w:val="704F20EA"/>
    <w:rsid w:val="70CD0FAF"/>
    <w:rsid w:val="710F0089"/>
    <w:rsid w:val="719B7B32"/>
    <w:rsid w:val="71DA20A9"/>
    <w:rsid w:val="72D20C3B"/>
    <w:rsid w:val="73B70B6D"/>
    <w:rsid w:val="75080C92"/>
    <w:rsid w:val="75554A93"/>
    <w:rsid w:val="764374DD"/>
    <w:rsid w:val="76B56870"/>
    <w:rsid w:val="76B838A9"/>
    <w:rsid w:val="78564BB1"/>
    <w:rsid w:val="79003D12"/>
    <w:rsid w:val="7A8D5099"/>
    <w:rsid w:val="7BB21433"/>
    <w:rsid w:val="7D1D14B5"/>
    <w:rsid w:val="7D582F68"/>
    <w:rsid w:val="7F112C06"/>
    <w:rsid w:val="7F14040A"/>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5"/>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character" w:default="1" w:styleId="13">
    <w:name w:val="Default Paragraph Font"/>
    <w:autoRedefine/>
    <w:semiHidden/>
    <w:qFormat/>
    <w:uiPriority w:val="2"/>
  </w:style>
  <w:style w:type="table" w:default="1" w:styleId="11">
    <w:name w:val="Normal Table"/>
    <w:semiHidden/>
    <w:qFormat/>
    <w:uiPriority w:val="3"/>
    <w:tblPr>
      <w:tblCellMar>
        <w:top w:w="0" w:type="dxa"/>
        <w:left w:w="108" w:type="dxa"/>
        <w:bottom w:w="0" w:type="dxa"/>
        <w:right w:w="108" w:type="dxa"/>
      </w:tblCellMar>
    </w:tblPr>
  </w:style>
  <w:style w:type="paragraph" w:styleId="5">
    <w:name w:val="Body Text"/>
    <w:basedOn w:val="1"/>
    <w:next w:val="1"/>
    <w:qFormat/>
    <w:uiPriority w:val="1"/>
    <w:rPr>
      <w:rFonts w:ascii="微软雅黑" w:hAnsi="微软雅黑" w:eastAsia="微软雅黑" w:cs="微软雅黑"/>
      <w:sz w:val="15"/>
      <w:szCs w:val="15"/>
      <w:lang w:val="zh-CN" w:bidi="zh-CN"/>
    </w:rPr>
  </w:style>
  <w:style w:type="paragraph" w:styleId="6">
    <w:name w:val="Plain Text"/>
    <w:basedOn w:val="7"/>
    <w:next w:val="1"/>
    <w:qFormat/>
    <w:uiPriority w:val="0"/>
    <w:rPr>
      <w:rFonts w:ascii="宋体" w:hAnsi="Courier New"/>
    </w:rPr>
  </w:style>
  <w:style w:type="paragraph" w:customStyle="1" w:styleId="7">
    <w:name w:val="Normal_6"/>
    <w:next w:val="6"/>
    <w:qFormat/>
    <w:uiPriority w:val="0"/>
    <w:pPr>
      <w:widowControl w:val="0"/>
      <w:jc w:val="both"/>
    </w:pPr>
    <w:rPr>
      <w:rFonts w:ascii="Times New Roman" w:hAnsi="Times New Roman" w:eastAsia="宋体" w:cs="Times New Roman"/>
      <w:kern w:val="2"/>
      <w:sz w:val="21"/>
      <w:lang w:val="en-US" w:eastAsia="zh-CN" w:bidi="ar-SA"/>
    </w:rPr>
  </w:style>
  <w:style w:type="paragraph" w:styleId="8">
    <w:name w:val="footer"/>
    <w:basedOn w:val="1"/>
    <w:qFormat/>
    <w:uiPriority w:val="151"/>
    <w:pPr>
      <w:tabs>
        <w:tab w:val="center" w:pos="4153"/>
        <w:tab w:val="right" w:pos="8306"/>
      </w:tabs>
      <w:snapToGrid w:val="0"/>
      <w:jc w:val="left"/>
    </w:pPr>
    <w:rPr>
      <w:sz w:val="18"/>
      <w:szCs w:val="18"/>
    </w:rPr>
  </w:style>
  <w:style w:type="paragraph" w:styleId="9">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0">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table" w:styleId="12">
    <w:name w:val="Table Grid"/>
    <w:basedOn w:val="11"/>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qFormat/>
    <w:uiPriority w:val="26"/>
    <w:pPr>
      <w:ind w:firstLine="200"/>
    </w:pPr>
    <w:rPr>
      <w:rFonts w:ascii="Times New Roman" w:hAnsi="Times New Roman" w:eastAsia="宋体" w:cs="Times New Roman"/>
      <w:sz w:val="28"/>
      <w:szCs w:val="28"/>
    </w:rPr>
  </w:style>
  <w:style w:type="character" w:customStyle="1" w:styleId="15">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16">
    <w:name w:val="font11"/>
    <w:basedOn w:val="13"/>
    <w:autoRedefine/>
    <w:qFormat/>
    <w:uiPriority w:val="0"/>
    <w:rPr>
      <w:rFonts w:hint="eastAsia" w:ascii="宋体" w:hAnsi="宋体" w:eastAsia="宋体" w:cs="宋体"/>
      <w:color w:val="000000"/>
      <w:sz w:val="24"/>
      <w:szCs w:val="24"/>
      <w:u w:val="none"/>
    </w:rPr>
  </w:style>
  <w:style w:type="character" w:customStyle="1" w:styleId="17">
    <w:name w:val="font31"/>
    <w:basedOn w:val="13"/>
    <w:autoRedefine/>
    <w:qFormat/>
    <w:uiPriority w:val="0"/>
    <w:rPr>
      <w:rFonts w:hint="eastAsia" w:ascii="宋体" w:hAnsi="宋体" w:eastAsia="宋体" w:cs="宋体"/>
      <w:color w:val="000000"/>
      <w:sz w:val="21"/>
      <w:szCs w:val="21"/>
      <w:u w:val="none"/>
    </w:rPr>
  </w:style>
  <w:style w:type="paragraph" w:customStyle="1" w:styleId="18">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19">
    <w:name w:val="font41"/>
    <w:basedOn w:val="13"/>
    <w:autoRedefine/>
    <w:qFormat/>
    <w:uiPriority w:val="0"/>
    <w:rPr>
      <w:rFonts w:ascii="Calibri" w:hAnsi="Calibri" w:cs="Calibri"/>
      <w:color w:val="000000"/>
      <w:sz w:val="28"/>
      <w:szCs w:val="28"/>
      <w:u w:val="none"/>
    </w:rPr>
  </w:style>
  <w:style w:type="character" w:customStyle="1" w:styleId="20">
    <w:name w:val="font21"/>
    <w:basedOn w:val="13"/>
    <w:autoRedefine/>
    <w:qFormat/>
    <w:uiPriority w:val="0"/>
    <w:rPr>
      <w:rFonts w:hint="eastAsia" w:ascii="宋体" w:hAnsi="宋体" w:eastAsia="宋体" w:cs="宋体"/>
      <w:color w:val="000000"/>
      <w:sz w:val="21"/>
      <w:szCs w:val="21"/>
      <w:u w:val="none"/>
    </w:rPr>
  </w:style>
  <w:style w:type="table" w:customStyle="1" w:styleId="21">
    <w:name w:val="网格型1"/>
    <w:basedOn w:val="22"/>
    <w:qFormat/>
    <w:uiPriority w:val="0"/>
    <w:pPr>
      <w:widowControl w:val="0"/>
      <w:jc w:val="both"/>
    </w:pPr>
  </w:style>
  <w:style w:type="table" w:customStyle="1" w:styleId="22">
    <w:name w:val="普通表格1"/>
    <w:semiHidden/>
    <w:qFormat/>
    <w:uiPriority w:val="0"/>
  </w:style>
  <w:style w:type="paragraph" w:customStyle="1" w:styleId="23">
    <w:name w:val="正文 A"/>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4">
    <w:name w:val="段"/>
    <w:qFormat/>
    <w:uiPriority w:val="0"/>
    <w:pPr>
      <w:autoSpaceDE w:val="0"/>
      <w:autoSpaceDN w:val="0"/>
      <w:ind w:firstLine="420" w:firstLineChars="200"/>
      <w:jc w:val="both"/>
    </w:pPr>
    <w:rPr>
      <w:rFonts w:ascii="宋体" w:hAnsi="Calibri" w:eastAsia="宋体" w:cs="Times New Roman"/>
      <w:sz w:val="21"/>
      <w:szCs w:val="22"/>
      <w:lang w:val="en-US" w:eastAsia="zh-CN" w:bidi="ar-SA"/>
    </w:rPr>
  </w:style>
  <w:style w:type="paragraph" w:customStyle="1" w:styleId="25">
    <w:name w:val="列出段落1"/>
    <w:basedOn w:val="1"/>
    <w:qFormat/>
    <w:uiPriority w:val="34"/>
    <w:pPr>
      <w:ind w:firstLine="420" w:firstLineChars="200"/>
    </w:pPr>
    <w:rPr>
      <w:rFonts w:ascii="Times New Roman" w:hAnsi="Times New Roman" w:eastAsia="宋体" w:cs="Times New Roman"/>
      <w:sz w:val="28"/>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26</Pages>
  <Words>3879</Words>
  <Characters>4178</Characters>
  <Lines>0</Lines>
  <Paragraphs>0</Paragraphs>
  <TotalTime>0</TotalTime>
  <ScaleCrop>false</ScaleCrop>
  <LinksUpToDate>false</LinksUpToDate>
  <CharactersWithSpaces>4251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转瞬为风</cp:lastModifiedBy>
  <dcterms:modified xsi:type="dcterms:W3CDTF">2026-09-12T10:30:31Z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9448B04686CB490DB1821726BDED5F82_13</vt:lpwstr>
  </property>
  <property fmtid="{D5CDD505-2E9C-101B-9397-08002B2CF9AE}" pid="4" name="commondata">
    <vt:lpwstr>eyJoZGlkIjoiM2I5YmQyM2VlMzIyNzg3MTM0MjMzMjczYWU0N2U3MTcifQ==</vt:lpwstr>
  </property>
  <property fmtid="{D5CDD505-2E9C-101B-9397-08002B2CF9AE}" pid="5" name="KSOTemplateDocerSaveRecord">
    <vt:lpwstr>eyJoZGlkIjoiYjE0ZjljODNiZjc1NzllNmYwOTg1MTkxY2U3NzIxMDkiLCJ1c2VySWQiOiIxOTIzMDg1MzkifQ==</vt:lpwstr>
  </property>
</Properties>
</file>