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3092" w:firstLineChars="7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57FFDCB1">
      <w:pPr>
        <w:numPr>
          <w:ilvl w:val="0"/>
          <w:numId w:val="0"/>
        </w:numPr>
        <w:jc w:val="both"/>
        <w:rPr>
          <w:rFonts w:hint="eastAsia" w:ascii="宋体" w:hAnsi="宋体" w:eastAsia="宋体" w:cs="宋体"/>
          <w:b/>
          <w:i w:val="0"/>
          <w:caps/>
          <w:color w:val="333333"/>
          <w:spacing w:val="0"/>
          <w:sz w:val="36"/>
          <w:szCs w:val="36"/>
          <w:lang w:val="en-US" w:eastAsia="zh-CN"/>
        </w:rPr>
      </w:pPr>
    </w:p>
    <w:p w14:paraId="4CE48E78">
      <w:pPr>
        <w:numPr>
          <w:ilvl w:val="0"/>
          <w:numId w:val="0"/>
        </w:numPr>
        <w:jc w:val="both"/>
        <w:rPr>
          <w:rFonts w:hint="eastAsia" w:ascii="宋体" w:hAnsi="宋体" w:eastAsia="宋体" w:cs="宋体"/>
          <w:b/>
          <w:i w:val="0"/>
          <w:caps/>
          <w:color w:val="333333"/>
          <w:spacing w:val="0"/>
          <w:sz w:val="36"/>
          <w:szCs w:val="36"/>
          <w:lang w:val="en-US" w:eastAsia="zh-CN"/>
        </w:rPr>
      </w:pPr>
    </w:p>
    <w:p w14:paraId="213F29E5">
      <w:pPr>
        <w:numPr>
          <w:ilvl w:val="0"/>
          <w:numId w:val="0"/>
        </w:numPr>
        <w:jc w:val="both"/>
        <w:rPr>
          <w:rFonts w:hint="eastAsia" w:ascii="宋体" w:hAnsi="宋体" w:eastAsia="宋体" w:cs="宋体"/>
          <w:b/>
          <w:i w:val="0"/>
          <w:caps/>
          <w:color w:val="333333"/>
          <w:spacing w:val="0"/>
          <w:sz w:val="36"/>
          <w:szCs w:val="36"/>
          <w:lang w:val="en-US" w:eastAsia="zh-CN"/>
        </w:rPr>
      </w:pPr>
    </w:p>
    <w:p w14:paraId="1A3D3E99">
      <w:pPr>
        <w:numPr>
          <w:ilvl w:val="0"/>
          <w:numId w:val="0"/>
        </w:numPr>
        <w:jc w:val="both"/>
        <w:rPr>
          <w:rFonts w:hint="default"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 xml:space="preserve">                 康部眼科材料项目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2026年9月30日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3"/>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672"/>
        <w:gridCol w:w="2740"/>
      </w:tblGrid>
      <w:tr w14:paraId="09292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27A92BD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0E13C39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7147CAB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672" w:type="dxa"/>
            <w:vAlign w:val="center"/>
          </w:tcPr>
          <w:p w14:paraId="3D19EB0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2740" w:type="dxa"/>
            <w:vAlign w:val="center"/>
          </w:tcPr>
          <w:p w14:paraId="7594FEC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75CCA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DB5DC1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03F4C80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sz w:val="28"/>
                <w:szCs w:val="28"/>
                <w:lang w:eastAsia="zh-CN"/>
              </w:rPr>
              <w:t>康部眼科材料</w:t>
            </w:r>
            <w:r>
              <w:rPr>
                <w:rFonts w:hint="eastAsia" w:ascii="宋体" w:hAnsi="宋体" w:eastAsia="宋体"/>
                <w:sz w:val="28"/>
                <w:szCs w:val="28"/>
                <w:lang w:val="en-US" w:eastAsia="zh-CN"/>
              </w:rPr>
              <w:t>项目</w:t>
            </w:r>
          </w:p>
        </w:tc>
        <w:tc>
          <w:tcPr>
            <w:tcW w:w="1200" w:type="dxa"/>
            <w:vAlign w:val="center"/>
          </w:tcPr>
          <w:p w14:paraId="2B6584F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批</w:t>
            </w:r>
          </w:p>
        </w:tc>
        <w:tc>
          <w:tcPr>
            <w:tcW w:w="1672" w:type="dxa"/>
            <w:vAlign w:val="center"/>
          </w:tcPr>
          <w:p w14:paraId="16C464C0">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若干</w:t>
            </w:r>
          </w:p>
        </w:tc>
        <w:tc>
          <w:tcPr>
            <w:tcW w:w="2740" w:type="dxa"/>
            <w:vAlign w:val="center"/>
          </w:tcPr>
          <w:p w14:paraId="7150C2F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102745</w:t>
            </w:r>
          </w:p>
        </w:tc>
      </w:tr>
      <w:tr w14:paraId="6683C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B1B03D5">
            <w:pPr>
              <w:widowControl/>
              <w:jc w:val="center"/>
              <w:textAlignment w:val="center"/>
              <w:rPr>
                <w:rFonts w:hint="eastAsia" w:ascii="宋体" w:hAnsi="宋体" w:eastAsia="宋体" w:cs="宋体"/>
                <w:kern w:val="0"/>
                <w:sz w:val="28"/>
                <w:szCs w:val="28"/>
                <w:lang w:val="en-US" w:eastAsia="zh-CN"/>
              </w:rPr>
            </w:pPr>
          </w:p>
        </w:tc>
        <w:tc>
          <w:tcPr>
            <w:tcW w:w="5836" w:type="dxa"/>
            <w:gridSpan w:val="3"/>
            <w:vAlign w:val="center"/>
          </w:tcPr>
          <w:p w14:paraId="2A02323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2740" w:type="dxa"/>
            <w:vAlign w:val="center"/>
          </w:tcPr>
          <w:p w14:paraId="48AAE7D6">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102745</w:t>
            </w:r>
          </w:p>
        </w:tc>
      </w:tr>
      <w:tr w14:paraId="0F5CA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59806ED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784F17D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5612" w:type="dxa"/>
            <w:gridSpan w:val="3"/>
            <w:vAlign w:val="center"/>
          </w:tcPr>
          <w:p w14:paraId="0437C34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合同签订后10日内送货到指定施工现场</w:t>
            </w:r>
          </w:p>
        </w:tc>
      </w:tr>
      <w:tr w14:paraId="38680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7127F5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601C170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5612" w:type="dxa"/>
            <w:gridSpan w:val="3"/>
            <w:vAlign w:val="center"/>
          </w:tcPr>
          <w:p w14:paraId="49F3F02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17515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jc w:val="center"/>
        </w:trPr>
        <w:tc>
          <w:tcPr>
            <w:tcW w:w="1091" w:type="dxa"/>
            <w:vAlign w:val="center"/>
          </w:tcPr>
          <w:p w14:paraId="692940C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51A3E76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3"/>
            <w:vAlign w:val="center"/>
          </w:tcPr>
          <w:p w14:paraId="4EAE0C3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验收合格后60日内付款</w:t>
            </w:r>
          </w:p>
        </w:tc>
      </w:tr>
      <w:tr w14:paraId="21219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43AA127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5183352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5612" w:type="dxa"/>
            <w:gridSpan w:val="3"/>
            <w:vAlign w:val="center"/>
          </w:tcPr>
          <w:p w14:paraId="4A7587E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w:t>
            </w:r>
          </w:p>
        </w:tc>
      </w:tr>
    </w:tbl>
    <w:p w14:paraId="1575C326">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75C1BA05">
      <w:pPr>
        <w:numPr>
          <w:ilvl w:val="0"/>
          <w:numId w:val="3"/>
        </w:numPr>
        <w:spacing w:line="360" w:lineRule="auto"/>
        <w:jc w:val="left"/>
        <w:rPr>
          <w:rFonts w:hint="eastAsia" w:ascii="宋体" w:hAnsi="宋体" w:eastAsia="宋体"/>
          <w:sz w:val="28"/>
          <w:szCs w:val="28"/>
          <w:u w:val="single"/>
          <w:lang w:val="en-US" w:eastAsia="zh-CN"/>
        </w:rPr>
      </w:pPr>
      <w:r>
        <w:rPr>
          <w:rFonts w:hint="eastAsia" w:ascii="宋体" w:hAnsi="宋体" w:eastAsia="宋体"/>
          <w:sz w:val="28"/>
          <w:szCs w:val="28"/>
        </w:rPr>
        <w:t>项目基本情况介绍：</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我院康部眼科拟申报内蒙古自治区视力残疾儿童定点康复服务机构，根据准入标准要求，需配备儿童盲杖、盲文标识等专用材料。</w:t>
      </w:r>
    </w:p>
    <w:p w14:paraId="04BCC1C5">
      <w:pPr>
        <w:spacing w:line="360" w:lineRule="auto"/>
        <w:jc w:val="left"/>
        <w:rPr>
          <w:rFonts w:hint="eastAsia" w:ascii="宋体" w:hAnsi="宋体" w:eastAsia="宋体" w:cs="宋体"/>
          <w:sz w:val="32"/>
          <w:szCs w:val="32"/>
        </w:rPr>
      </w:pPr>
      <w:r>
        <w:rPr>
          <w:rFonts w:hint="eastAsia" w:ascii="宋体" w:hAnsi="宋体" w:eastAsia="宋体" w:cs="宋体"/>
          <w:sz w:val="32"/>
          <w:szCs w:val="32"/>
        </w:rPr>
        <w:t>（2）技术参数和要求（功能和质量）</w:t>
      </w:r>
    </w:p>
    <w:tbl>
      <w:tblPr>
        <w:tblStyle w:val="12"/>
        <w:tblW w:w="965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5"/>
        <w:gridCol w:w="1920"/>
        <w:gridCol w:w="735"/>
        <w:gridCol w:w="6480"/>
      </w:tblGrid>
      <w:tr w14:paraId="6140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B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6B5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产品名称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BC3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D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4194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F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9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盲文汉字对照认知图谱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9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CEBB">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盲文、汉字、偏旁部首、音标均为对照展示。方便训练使用</w:t>
            </w:r>
          </w:p>
        </w:tc>
      </w:tr>
      <w:tr w14:paraId="26D6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E77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B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盲文几何图形对照认知图谱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9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5769">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盲文、可触摸几何图形、图形解析标识均为对照展示，方便训练使用。</w:t>
            </w:r>
          </w:p>
        </w:tc>
      </w:tr>
      <w:tr w14:paraId="69C48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E45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C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盲文英文对照认知图谱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D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503C">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盲文、英文字母、英文单词均为对照展示，方便训练使用</w:t>
            </w:r>
          </w:p>
        </w:tc>
      </w:tr>
      <w:tr w14:paraId="3A28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82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B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盲文车辆对照认知图谱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5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9F1A">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盲文、可触摸车辆图形、车辆解析标识均为对照展示，方便训练使用</w:t>
            </w:r>
          </w:p>
        </w:tc>
      </w:tr>
      <w:tr w14:paraId="35C29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926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A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盲文植物对照认知图谱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E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7781">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盲文、可触摸植物图形、植物解析标识均为对照展示，方便训练使用</w:t>
            </w:r>
          </w:p>
        </w:tc>
      </w:tr>
      <w:tr w14:paraId="0D912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6CB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9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低视力训练图谱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E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C8DE">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1.材质：亚克力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2.能进行手眼协调评估、视觉记忆训练、视觉辨认训练、视觉定位训练、视觉跟踪训练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3.图谱中有各种颜色的视觉导线实线，虚线，弧线，折线，波浪线等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4.8块为一组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5.尺寸：70*50cm。</w:t>
            </w:r>
          </w:p>
        </w:tc>
      </w:tr>
      <w:tr w14:paraId="38EED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F34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E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A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85E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1.主要功能：用于远用视觉注视训练；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2.标识；场站标识、应急标识、数字标识等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4.材质：亚克力、铝合金；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5.尺寸：40*60cm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6.每套不少于4个灯箱。</w:t>
            </w:r>
          </w:p>
        </w:tc>
      </w:tr>
      <w:tr w14:paraId="5B5B0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7D1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2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色觉敏感辨认卡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1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29C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1.数字、小写字母、大写字母、符号、汉字5张。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2.每张图卡按色觉敏感度依次由浅及深。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3.尺寸：35cm*22cm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4.材质：PVC</w:t>
            </w:r>
          </w:p>
        </w:tc>
      </w:tr>
      <w:tr w14:paraId="5CA2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5C5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FA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视觉记忆卡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D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E99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1.12生肖，每个生肖5张,共计60张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2.每个生肖5张图卡按照敏感度依次由浅及深。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3.尺寸：10cm*10cm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4.材质：亚克力</w:t>
            </w:r>
          </w:p>
        </w:tc>
      </w:tr>
      <w:tr w14:paraId="4AD6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244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4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训练器具</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8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785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包括包括视力球、88 轨道、上下转盘、茶壶组合、穿衣女孩小抓手、插套筒、大串珠、思维训练分类、打擂台、托球、大龙球、大直筒。</w:t>
            </w:r>
          </w:p>
        </w:tc>
      </w:tr>
      <w:tr w14:paraId="18C3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792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4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（0-6岁）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7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2A7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1.产品组成：手柄、杖体、橡皮筋和杖尖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2.性能参数：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1）手柄结构设计适合盲杖使用中多种正确握持，手柄上端装有弹性腕带，不易从手中滑落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2）折叠连接部件连接牢固，具有防松动装置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3）杖尖采用旋转头设计，通过自发电装置，使滚轮内置LED灯发出彩色警示光；适合在水泥、沥青、砖质等硬质路面上使用，易更换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4）三折叠，折叠和打开及使用安全，无卡滞现象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1）整杖长度：100cm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2）杖体直径：13mm，管壁厚度1mm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3）折叠后长度：28cm-35cm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4）手柄最小长度：≥ 150mm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1）杆身均贴有反光膜，反光色不低于四级反光膜亮度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2）手柄材质采用ABS工程塑料，无毒、无害、抗菌、无异味、防滑、绝缘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3）杖尖采用尼龙加纤维，耐磨、绝缘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4）节头部分采用ABS塑胶，铝合金管合成结构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5.包装：配有独立包装袋</w:t>
            </w:r>
          </w:p>
        </w:tc>
      </w:tr>
      <w:tr w14:paraId="48222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201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E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（0-6岁）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9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AB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杆身采用电镀铝合金</w:t>
            </w:r>
          </w:p>
        </w:tc>
      </w:tr>
      <w:tr w14:paraId="098C8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31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4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（6-12岁）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9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3D3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1.产品组成：手柄、杖体、橡皮筋和杖尖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2.性能参数：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1）手柄结构设计适合盲杖使用中多种正确握持，手柄上端装有弹性腕带，不易从手中滑落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2）折叠连接部件连接牢固，具有防松动装置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3）杖尖采用旋转头设计，通过自发电装置，使滚轮内置LED灯发出彩色警示光；适合在水泥、沥青、砖质等硬质路面上使用，易更换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4）四折叠，折叠和打开及使用安全，无卡滞现象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1）整杖长度：125cm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2）杖体直径：13mm，管壁厚度1mm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3）折叠后长度：28cm-35cm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4）手柄最小长度：≥ 150mm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1）杆身均贴有反光膜，反光色不低于四级反光膜亮度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2）手柄材质采用ABS工程塑料，无毒、无害、抗菌、无异味、防滑、绝缘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3）杖尖采用尼龙加纤维，耐磨、绝缘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4）节头部分采用ABS塑胶，铝合金管合成结构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5.包装：配有独立包装袋</w:t>
            </w:r>
          </w:p>
        </w:tc>
      </w:tr>
      <w:tr w14:paraId="387FC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7E1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0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（6-12岁）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6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A9E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杆身采用电镀铝合金</w:t>
            </w:r>
          </w:p>
        </w:tc>
      </w:tr>
      <w:tr w14:paraId="7A45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2EB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0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盲文标志标识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6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A452">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1.材质：亚克力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2.包含康复室、训练室、评估室、饮水机、显示屏、卫生间等，根具环境定制。</w:t>
            </w:r>
          </w:p>
        </w:tc>
      </w:tr>
      <w:tr w14:paraId="70F87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9DF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8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盲文标志标识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6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4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3.汉字、盲文对照展示</w:t>
            </w:r>
          </w:p>
        </w:tc>
      </w:tr>
      <w:tr w14:paraId="4CF9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63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8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明盲对照无障碍导图</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B1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67E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辅助视力障碍儿童了解掌握定向行走的训练环境，提升训练效果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1.采用汉字、盲文、3D平面触摸、高色彩对比等方式制作。</w:t>
            </w:r>
          </w:p>
        </w:tc>
      </w:tr>
      <w:tr w14:paraId="3974C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907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3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明盲对照无障碍导图</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1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5C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辅助视力障碍儿童了解掌握定向行走的训练环境，提升训练效果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2.符合医院、康复中心、公共服务机构等公共活动区域的无障碍规范要求。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3.材质：亚克力，尺寸：100cm*80cm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4.依据客户场地定制。</w:t>
            </w:r>
          </w:p>
          <w:p w14:paraId="2F8FF6B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5.配有实木板材展示台。材质符合环保国标。</w:t>
            </w:r>
          </w:p>
        </w:tc>
      </w:tr>
      <w:tr w14:paraId="340FB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B27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2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盲道</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E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BE3A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2.规格：30*30  9米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3.包含人工、安装、胶水等辅材</w:t>
            </w:r>
          </w:p>
        </w:tc>
      </w:tr>
      <w:tr w14:paraId="57AB2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4D6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73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w:t>
            </w:r>
            <w:r>
              <w:rPr>
                <w:rFonts w:hint="eastAsia" w:ascii="宋体" w:hAnsi="宋体" w:eastAsia="宋体" w:cs="宋体"/>
                <w:i w:val="0"/>
                <w:iCs w:val="0"/>
                <w:color w:val="000000"/>
                <w:kern w:val="0"/>
                <w:sz w:val="22"/>
                <w:szCs w:val="22"/>
                <w:u w:val="none"/>
                <w:lang w:val="en-US" w:eastAsia="zh-CN" w:bidi="ar"/>
              </w:rPr>
              <w:t>2x-32x</w:t>
            </w:r>
            <w:r>
              <w:rPr>
                <w:rFonts w:hint="eastAsia" w:ascii="宋体" w:hAnsi="宋体" w:eastAsia="宋体" w:cs="宋体"/>
                <w:i w:val="0"/>
                <w:iCs w:val="0"/>
                <w:color w:val="000000"/>
                <w:sz w:val="20"/>
                <w:szCs w:val="20"/>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3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F55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1.放大倍数:2x-32x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2.色彩模式:26种高度对比色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3.镜头:侧置摄像头，辅助学龄前低视力儿童考试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4.省电模式:该机器在静置3分钟后自动关闭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5.电池:可充电锂电池,续航时间3小时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6.电源充电器:输入110-240V,输出5V/1A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7.充电时间:4-6小时</w:t>
            </w:r>
          </w:p>
        </w:tc>
      </w:tr>
      <w:tr w14:paraId="4212C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C6A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F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w:t>
            </w:r>
            <w:r>
              <w:rPr>
                <w:rFonts w:hint="eastAsia" w:ascii="宋体" w:hAnsi="宋体" w:eastAsia="宋体" w:cs="宋体"/>
                <w:i w:val="0"/>
                <w:iCs w:val="0"/>
                <w:color w:val="000000"/>
                <w:kern w:val="0"/>
                <w:sz w:val="22"/>
                <w:szCs w:val="22"/>
                <w:u w:val="none"/>
                <w:lang w:val="en-US" w:eastAsia="zh-CN" w:bidi="ar"/>
              </w:rPr>
              <w:t>2x-32x</w:t>
            </w:r>
            <w:r>
              <w:rPr>
                <w:rFonts w:hint="eastAsia" w:ascii="宋体" w:hAnsi="宋体" w:eastAsia="宋体" w:cs="宋体"/>
                <w:i w:val="0"/>
                <w:iCs w:val="0"/>
                <w:color w:val="000000"/>
                <w:sz w:val="20"/>
                <w:szCs w:val="20"/>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7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312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8.屏幕:3.5英寸TFT彩色宽液晶屏</w:t>
            </w:r>
          </w:p>
        </w:tc>
      </w:tr>
      <w:tr w14:paraId="73456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DF6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2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w:t>
            </w:r>
            <w:r>
              <w:rPr>
                <w:rFonts w:hint="eastAsia" w:ascii="宋体" w:hAnsi="宋体" w:eastAsia="宋体" w:cs="宋体"/>
                <w:i w:val="0"/>
                <w:iCs w:val="0"/>
                <w:color w:val="000000"/>
                <w:kern w:val="0"/>
                <w:sz w:val="22"/>
                <w:szCs w:val="22"/>
                <w:u w:val="none"/>
                <w:lang w:val="en-US" w:eastAsia="zh-CN" w:bidi="ar"/>
              </w:rPr>
              <w:t>2x-64x</w:t>
            </w:r>
            <w:r>
              <w:rPr>
                <w:rFonts w:hint="eastAsia" w:ascii="宋体" w:hAnsi="宋体" w:eastAsia="宋体" w:cs="宋体"/>
                <w:i w:val="0"/>
                <w:iCs w:val="0"/>
                <w:color w:val="000000"/>
                <w:sz w:val="20"/>
                <w:szCs w:val="20"/>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5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977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1.放大倍数:2x-64x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2.色彩模式:真彩和30种高度对比色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3.镜头:侧置摄像头，辅助低视力儿童考试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4.省电模式:该机器在静置3分钟后自动关闭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5.支持FM收音机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6.支持语音助手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7.电池:可充电锂电池,续航时间3小时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8.电源充电器:输入110-240V,输出5V/1A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9.充电时间:4-6小时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10.整机重量:约167 克(不含电池)</w:t>
            </w:r>
          </w:p>
        </w:tc>
      </w:tr>
      <w:tr w14:paraId="7C7C3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00B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F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w:t>
            </w:r>
            <w:r>
              <w:rPr>
                <w:rFonts w:hint="eastAsia" w:ascii="宋体" w:hAnsi="宋体" w:eastAsia="宋体" w:cs="宋体"/>
                <w:i w:val="0"/>
                <w:iCs w:val="0"/>
                <w:color w:val="000000"/>
                <w:kern w:val="0"/>
                <w:sz w:val="22"/>
                <w:szCs w:val="22"/>
                <w:u w:val="none"/>
                <w:lang w:val="en-US" w:eastAsia="zh-CN" w:bidi="ar"/>
              </w:rPr>
              <w:t>2x-64x</w:t>
            </w:r>
            <w:r>
              <w:rPr>
                <w:rFonts w:hint="eastAsia" w:ascii="宋体" w:hAnsi="宋体" w:eastAsia="宋体" w:cs="宋体"/>
                <w:i w:val="0"/>
                <w:iCs w:val="0"/>
                <w:color w:val="000000"/>
                <w:sz w:val="20"/>
                <w:szCs w:val="20"/>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9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B6C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11.屏幕≥4.3英寸TFT彩色宽液晶屏</w:t>
            </w:r>
          </w:p>
        </w:tc>
      </w:tr>
      <w:tr w14:paraId="1FFBD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BD6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F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手持电子助视器（2.5X-19X）</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D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6F6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1、屏幕≥5.5寸,分辨率1280*720p,亮度可调节。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2、支持无障碍无线充电模，方便视力障碍儿童使用。</w:t>
            </w:r>
          </w:p>
        </w:tc>
      </w:tr>
      <w:tr w14:paraId="0537C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39A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B9D2">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手持电子助视器（2.5X-19X）</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A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283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3、1300万像素，远近两用，自动对焦。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4、标配可折叠支架，支持书写。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5、放大倍率2.5X-19X。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6、真彩模式和10种高对比度色彩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7、可拍照及保存图片，最大可存400张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8、LED灯4种可调节模式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9、续航时间约4小时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10、有线充电约3小时，无线充电约4小时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11、输入100-240V,输出5V/2.5A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12、Type-C:充电/连接电脑导出图片、升级程序Micro 13、HDMI-OUT:连接显示器、电视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14、机器160mm*80mm*1lmm无线充电底座   12cm*12cm*2cm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15、整机约228g,无线充电底座约92g</w:t>
            </w:r>
          </w:p>
        </w:tc>
      </w:tr>
      <w:tr w14:paraId="3CB4A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2F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8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儿童近用镜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6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913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1.镜片采用超薄菲涅尔镜片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2.镜片顶焦度10D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3.镜架材质：金属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4.适合残余视力在0.05-0.3之间的低视力儿童佩戴</w:t>
            </w:r>
          </w:p>
        </w:tc>
      </w:tr>
      <w:tr w14:paraId="6362F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442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8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儿童近用镜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5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B518">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1.镜片采用超薄菲涅尔镜片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2.镜片顶焦度16D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3.镜架材质：金属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4.适合残余视力在0.05-0.3之间的低视力儿童佩戴</w:t>
            </w:r>
          </w:p>
        </w:tc>
      </w:tr>
      <w:tr w14:paraId="3EE5B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0C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E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儿童近用镜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F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7D5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1.镜片采用超薄菲涅尔镜片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2.镜片顶焦度18D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3.镜架材质：金属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4.适合残余视力在0.05-0.3之间的低视力儿童佩戴</w:t>
            </w:r>
          </w:p>
        </w:tc>
      </w:tr>
      <w:tr w14:paraId="1D55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63F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A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儿童近用镜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D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E9F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1.镜片采用超薄菲涅尔镜片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2.镜片顶焦度20D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3.镜架材质：金属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4.适合残余视力在0.05-0.3之间的低视力儿童佩戴</w:t>
            </w:r>
          </w:p>
        </w:tc>
      </w:tr>
      <w:tr w14:paraId="1F3B0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1FE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4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中距离望远镜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8F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7E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1.适用于低视力儿童看黑板使用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2、放大倍率：2.0倍， 可微调,前后物镜左右镜片非分离式;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3、.重量：不高于40克；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4、最远可清晰观察3米处目标物；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5、镜片尺寸：35mm；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6、材质：PP；PC、PMMA；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7、具有双调焦轮，并且调焦轮位于镜框边缘。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8、包装材质：防护袋。</w:t>
            </w:r>
          </w:p>
        </w:tc>
      </w:tr>
      <w:tr w14:paraId="6A0AD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8A3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7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远距离望远镜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0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9E7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1.适用于低视力儿童看电视、观影使用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2、成像清晰，无出现成像弯曲、发毛、边缘带色；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3、无肉眼可见的气泡、条纹、白色结石、黑点、白点等；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4、镜片表面无水迹、指印、油污、尘埃、霉斑等；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3、放大倍率：2.8倍。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4、屈光度：-12D~+5D，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5、调焦方式：双目镜调焦，调焦灵活方便。</w:t>
            </w:r>
          </w:p>
        </w:tc>
      </w:tr>
      <w:tr w14:paraId="60CC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843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79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单筒望远镜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0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CE1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1.放大倍率：6倍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2.镜片材质：光学玻璃</w:t>
            </w:r>
          </w:p>
        </w:tc>
      </w:tr>
      <w:tr w14:paraId="66656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D19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B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放大镜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6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46E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1.镜片倍率：约3倍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2.成像倍率：约5倍-7倍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3.镜片直径：约7cm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4.光源：白色LED灯x3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5.电源：聚合物锂电池 电流3.7V 电流180mAh USB可充电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6.充电时间：约2小时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7.充电方式：USB端口或DC5V 2A以下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8.工作方式：可支持用充电边阅读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9.工作时间：单次充电可持续工作大约3-5小时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10.开关设计：触控开关+ 常亮开关 + 无极调光</w:t>
            </w:r>
          </w:p>
        </w:tc>
      </w:tr>
      <w:tr w14:paraId="788DE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F7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2C4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柱面</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0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B1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1.材质：亚克力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2.放大倍率：5倍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3.尺寸：150mm</w:t>
            </w:r>
          </w:p>
        </w:tc>
      </w:tr>
      <w:tr w14:paraId="183DE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951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A02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低视力滤光镜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6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09CA">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镜架采用防漏光的眉瞻设计，可有效阻挡来自顶部的有害光线进入眼睛。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2、镜架具有侧窗设计，具有滤光作用的同时还可保证最开阔视野。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3、可以在带着眼镜的情况下再套上滤光镜使用。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4、镜片无度数。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5、镜片采用多层涂层设计：防水、防油污、耐冲击。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6、偏振方向角度偏差小于3°。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7、镜架采用弹性记忆材质设计。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8、镜片偏振效率指标不低于99%。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9、镜片可有效过滤波长范围在400-500nm之间的光波95%以上。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10、适合不同眼疾的低视力者使用。</w:t>
            </w:r>
          </w:p>
        </w:tc>
      </w:tr>
      <w:tr w14:paraId="61B1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EC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4BD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盲表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C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91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1、材质：锌合金表壳、表带为金属、电子机芯，不锈钢表扣，不锈钢底盖；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2、三针显示时间和语音报时功能，生活防水；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3、清晰语音播报；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4、具有报时/贪睡功能；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5、具有闹钟功能；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6、具有整点报时。</w:t>
            </w:r>
          </w:p>
        </w:tc>
      </w:tr>
      <w:tr w14:paraId="17547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692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B42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低视力助写板</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4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CC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1.适合低视力书写，锻炼书写习惯，避免串行。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2.规格：A4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3.材质：塑料</w:t>
            </w:r>
          </w:p>
        </w:tc>
      </w:tr>
      <w:tr w14:paraId="6707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AF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8CD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盲文写字板</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F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82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1、6*20行，铝合金盲文写字板；适合3-7岁盲童书序使用</w:t>
            </w:r>
          </w:p>
        </w:tc>
      </w:tr>
      <w:tr w14:paraId="00F2E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655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FBE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盲文写字板</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C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A1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2、尺寸（cm）：长*宽*高15.5x6.5x0.2，（允许误差±20%）；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3、材质：铝合金；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4、重量：约40g。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5、配置写字笔1支</w:t>
            </w:r>
          </w:p>
        </w:tc>
      </w:tr>
      <w:tr w14:paraId="242A7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626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F73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盲文写字板</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1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2B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1.27行30方，适合7岁以上盲文书写使用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2.材质：塑料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3.配置写字笔1支</w:t>
            </w:r>
          </w:p>
        </w:tc>
      </w:tr>
      <w:tr w14:paraId="4B994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E8DF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B9D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远近两用助视器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2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07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1.主机与显示器一体化设计，可看远、看近、看自己；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2.镜头可垂直上下90°，水平旋转270度；</w:t>
            </w:r>
          </w:p>
        </w:tc>
      </w:tr>
      <w:tr w14:paraId="2FCA2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09F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044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远近两用助视器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4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3F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3.24寸高清液晶显示器，分辨率1920*1080；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4.高清11倍光学变焦镜头，镜头有保护盖；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5.标准放大倍率：1-72倍，增强放大倍率：81-300倍；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6.色彩标准模式：19种，精简模式5种；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7.色彩模式具有一键复位功能。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8.具有5种阅读辅助线：遮屏、横辅助线、竖辅助线、横向遮屏、竖向遮屏，辅助线可调节编辑；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9）.依据白内障、青光眼、视神经萎缩、白化病等不同视力障碍，对比度10级可调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10.具有冻结、拍照功能；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11.具有图像）存储功能，可对相册中的图片进行放大、缩小、改变色彩模式、查找、删除；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12.具有一键恢复出厂设置功能；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13.HDMI外接高清接口；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14.配有辅助阅读台：阅读台尺寸360mm*240mm*10mm；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15.机身尺寸：540mm*302mm*626mm；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16.重量：6.9Kg±0.1Kg；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17.电源适配器：输入220V; 输出19V/3A</w:t>
            </w:r>
          </w:p>
        </w:tc>
      </w:tr>
      <w:tr w14:paraId="5748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3D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C80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LED型标准对数5m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44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97E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HL-02-01</w:t>
            </w:r>
          </w:p>
          <w:p w14:paraId="652FF4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检查距离：5m</w:t>
            </w:r>
          </w:p>
          <w:p w14:paraId="095DDD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功率：12VA</w:t>
            </w:r>
          </w:p>
          <w:p w14:paraId="09CC22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产品尺寸：620x280x25mm</w:t>
            </w:r>
          </w:p>
          <w:p w14:paraId="0EAF16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LED额定寿命：50000H</w:t>
            </w:r>
          </w:p>
        </w:tc>
      </w:tr>
      <w:tr w14:paraId="3FA1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EDA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E98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验光镜片箱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E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FD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266A塑料边框</w:t>
            </w:r>
          </w:p>
          <w:p w14:paraId="698AF8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26m/36mm通光大孔径，外径38mm</w:t>
            </w:r>
          </w:p>
          <w:p w14:paraId="2D2955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标准装箱数:266pcs</w:t>
            </w:r>
          </w:p>
          <w:p w14:paraId="265C9E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测量范围:球镜0.12-20.00DS</w:t>
            </w:r>
          </w:p>
          <w:p w14:paraId="41576F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柱镜0.12-6.00DC</w:t>
            </w:r>
          </w:p>
          <w:p w14:paraId="2A7854E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校镜0.5-8.0人</w:t>
            </w:r>
          </w:p>
        </w:tc>
      </w:tr>
      <w:tr w14:paraId="2BCEF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B6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6AB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服务要求</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B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BA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kern w:val="0"/>
                <w:sz w:val="22"/>
                <w:szCs w:val="22"/>
                <w:lang w:val="en-US" w:eastAsia="zh-CN"/>
              </w:rPr>
              <w:t>所有材料完成指定地点安装。</w:t>
            </w:r>
            <w:r>
              <w:rPr>
                <w:rStyle w:val="27"/>
                <w:rFonts w:hint="eastAsia"/>
                <w:b w:val="0"/>
                <w:bCs w:val="0"/>
                <w:lang w:val="en-US" w:eastAsia="zh-CN" w:bidi="ar"/>
              </w:rPr>
              <w:t>需提供承诺函。</w:t>
            </w:r>
          </w:p>
        </w:tc>
      </w:tr>
      <w:tr w14:paraId="741C0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885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AD1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报价</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5980">
            <w:pPr>
              <w:keepNext w:val="0"/>
              <w:keepLines w:val="0"/>
              <w:widowControl/>
              <w:suppressLineNumbers w:val="0"/>
              <w:jc w:val="center"/>
              <w:textAlignment w:val="center"/>
              <w:rPr>
                <w:rFonts w:ascii="宋体" w:hAnsi="宋体" w:eastAsia="宋体" w:cs="宋体"/>
                <w:sz w:val="24"/>
                <w:szCs w:val="24"/>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3DF0">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报价为落地综合单价，包含主材、配件、包装、运输、装卸、税费、质保、技术指导等全部费用，我院不再支付其他费用。</w:t>
            </w:r>
            <w:r>
              <w:rPr>
                <w:rStyle w:val="27"/>
                <w:rFonts w:hint="eastAsia"/>
                <w:b w:val="0"/>
                <w:bCs w:val="0"/>
                <w:lang w:val="en-US" w:eastAsia="zh-CN" w:bidi="ar"/>
              </w:rPr>
              <w:t>需提供承诺函。</w:t>
            </w:r>
          </w:p>
        </w:tc>
      </w:tr>
      <w:tr w14:paraId="3BF5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650" w:type="dxa"/>
            <w:gridSpan w:val="4"/>
            <w:tcBorders>
              <w:top w:val="single" w:color="000000" w:sz="4" w:space="0"/>
              <w:left w:val="single" w:color="000000" w:sz="4" w:space="0"/>
              <w:bottom w:val="single" w:color="000000" w:sz="4" w:space="0"/>
              <w:right w:val="nil"/>
            </w:tcBorders>
            <w:shd w:val="clear" w:color="auto" w:fill="auto"/>
            <w:noWrap/>
            <w:vAlign w:val="center"/>
          </w:tcPr>
          <w:p w14:paraId="1584398D">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3391A8F2">
      <w:pPr>
        <w:numPr>
          <w:ilvl w:val="0"/>
          <w:numId w:val="0"/>
        </w:numPr>
        <w:spacing w:line="360" w:lineRule="auto"/>
        <w:jc w:val="left"/>
        <w:rPr>
          <w:rFonts w:hint="eastAsia" w:ascii="宋体" w:hAnsi="宋体" w:eastAsia="宋体"/>
          <w:sz w:val="32"/>
          <w:szCs w:val="32"/>
          <w:u w:val="single"/>
          <w:lang w:val="en-US" w:eastAsia="zh-CN"/>
        </w:rPr>
      </w:pPr>
    </w:p>
    <w:p w14:paraId="4BC35F2F">
      <w:pPr>
        <w:spacing w:line="360" w:lineRule="auto"/>
        <w:jc w:val="left"/>
        <w:rPr>
          <w:rFonts w:hint="eastAsia" w:ascii="宋体" w:hAnsi="宋体" w:eastAsia="宋体"/>
          <w:sz w:val="32"/>
          <w:szCs w:val="32"/>
          <w:u w:val="single"/>
        </w:rPr>
      </w:pPr>
    </w:p>
    <w:p w14:paraId="265110F5">
      <w:pPr>
        <w:spacing w:line="360" w:lineRule="auto"/>
        <w:jc w:val="left"/>
        <w:rPr>
          <w:rFonts w:hint="eastAsia" w:ascii="宋体" w:hAnsi="宋体" w:eastAsia="宋体"/>
          <w:sz w:val="32"/>
          <w:szCs w:val="32"/>
          <w:u w:val="single"/>
        </w:rPr>
      </w:pPr>
    </w:p>
    <w:p w14:paraId="36BCAC65">
      <w:pPr>
        <w:spacing w:line="360" w:lineRule="auto"/>
        <w:jc w:val="left"/>
        <w:rPr>
          <w:rFonts w:hint="eastAsia" w:ascii="宋体" w:hAnsi="宋体" w:eastAsia="宋体"/>
          <w:sz w:val="32"/>
          <w:szCs w:val="32"/>
          <w:u w:val="single"/>
        </w:rPr>
      </w:pPr>
    </w:p>
    <w:p w14:paraId="4E15B475">
      <w:pPr>
        <w:spacing w:line="360" w:lineRule="auto"/>
        <w:jc w:val="left"/>
        <w:rPr>
          <w:rFonts w:hint="eastAsia" w:ascii="宋体" w:hAnsi="宋体" w:eastAsia="宋体"/>
          <w:sz w:val="32"/>
          <w:szCs w:val="32"/>
          <w:u w:val="single"/>
        </w:rPr>
      </w:pPr>
    </w:p>
    <w:p w14:paraId="0079867B">
      <w:pPr>
        <w:spacing w:line="360" w:lineRule="auto"/>
        <w:jc w:val="left"/>
        <w:rPr>
          <w:rFonts w:hint="eastAsia" w:ascii="宋体" w:hAnsi="宋体" w:eastAsia="宋体"/>
          <w:sz w:val="32"/>
          <w:szCs w:val="32"/>
          <w:u w:val="single"/>
        </w:rPr>
      </w:pPr>
    </w:p>
    <w:p w14:paraId="7E9CDAFD">
      <w:pPr>
        <w:spacing w:line="360" w:lineRule="auto"/>
        <w:jc w:val="left"/>
        <w:rPr>
          <w:rFonts w:hint="eastAsia" w:ascii="宋体" w:hAnsi="宋体" w:eastAsia="宋体"/>
          <w:sz w:val="32"/>
          <w:szCs w:val="32"/>
          <w:u w:val="single"/>
        </w:rPr>
      </w:pPr>
    </w:p>
    <w:p w14:paraId="522B635D">
      <w:pPr>
        <w:spacing w:line="360" w:lineRule="auto"/>
        <w:jc w:val="left"/>
        <w:rPr>
          <w:rFonts w:hint="eastAsia" w:ascii="宋体" w:hAnsi="宋体" w:eastAsia="宋体"/>
          <w:sz w:val="32"/>
          <w:szCs w:val="32"/>
          <w:u w:val="single"/>
        </w:rPr>
      </w:pPr>
    </w:p>
    <w:p w14:paraId="59D58011">
      <w:pPr>
        <w:spacing w:line="360" w:lineRule="auto"/>
        <w:jc w:val="left"/>
        <w:rPr>
          <w:rFonts w:hint="eastAsia" w:ascii="宋体" w:hAnsi="宋体" w:eastAsia="宋体"/>
          <w:sz w:val="32"/>
          <w:szCs w:val="32"/>
          <w:u w:val="single"/>
        </w:rPr>
      </w:pPr>
    </w:p>
    <w:p w14:paraId="4D52DAD4">
      <w:pPr>
        <w:spacing w:line="360" w:lineRule="auto"/>
        <w:jc w:val="left"/>
        <w:rPr>
          <w:rFonts w:hint="eastAsia" w:ascii="宋体" w:hAnsi="宋体" w:eastAsia="宋体"/>
          <w:sz w:val="32"/>
          <w:szCs w:val="32"/>
          <w:u w:val="single"/>
        </w:rPr>
      </w:pPr>
    </w:p>
    <w:p w14:paraId="414B31C5">
      <w:pPr>
        <w:spacing w:line="360" w:lineRule="auto"/>
        <w:jc w:val="left"/>
        <w:rPr>
          <w:rFonts w:hint="eastAsia" w:ascii="宋体" w:hAnsi="宋体" w:eastAsia="宋体"/>
          <w:sz w:val="32"/>
          <w:szCs w:val="32"/>
          <w:u w:val="single"/>
        </w:rPr>
      </w:pPr>
    </w:p>
    <w:p w14:paraId="23AF25EE">
      <w:pPr>
        <w:spacing w:line="360" w:lineRule="auto"/>
        <w:jc w:val="left"/>
        <w:rPr>
          <w:rFonts w:hint="eastAsia" w:ascii="宋体" w:hAnsi="宋体" w:eastAsia="宋体"/>
          <w:sz w:val="32"/>
          <w:szCs w:val="32"/>
          <w:u w:val="single"/>
        </w:rPr>
      </w:pPr>
    </w:p>
    <w:p w14:paraId="7EF68202">
      <w:pPr>
        <w:spacing w:line="360" w:lineRule="auto"/>
        <w:jc w:val="left"/>
        <w:rPr>
          <w:rFonts w:hint="eastAsia" w:ascii="宋体" w:hAnsi="宋体" w:eastAsia="宋体"/>
          <w:sz w:val="32"/>
          <w:szCs w:val="32"/>
          <w:u w:val="single"/>
        </w:rPr>
      </w:pPr>
    </w:p>
    <w:p w14:paraId="3009B483">
      <w:pPr>
        <w:spacing w:line="360" w:lineRule="auto"/>
        <w:jc w:val="left"/>
        <w:rPr>
          <w:rFonts w:hint="eastAsia" w:ascii="宋体" w:hAnsi="宋体" w:eastAsia="宋体"/>
          <w:sz w:val="32"/>
          <w:szCs w:val="32"/>
          <w:u w:val="single"/>
        </w:rPr>
      </w:pPr>
    </w:p>
    <w:p w14:paraId="56D85B58">
      <w:pPr>
        <w:spacing w:line="360" w:lineRule="auto"/>
        <w:jc w:val="left"/>
        <w:rPr>
          <w:rFonts w:hint="eastAsia" w:ascii="宋体" w:hAnsi="宋体" w:eastAsia="宋体"/>
          <w:sz w:val="32"/>
          <w:szCs w:val="32"/>
          <w:u w:val="single"/>
        </w:rPr>
      </w:pPr>
    </w:p>
    <w:p w14:paraId="3DD66034">
      <w:pPr>
        <w:spacing w:line="360" w:lineRule="auto"/>
        <w:jc w:val="left"/>
        <w:rPr>
          <w:rFonts w:hint="eastAsia" w:ascii="宋体" w:hAnsi="宋体" w:eastAsia="宋体"/>
          <w:sz w:val="32"/>
          <w:szCs w:val="32"/>
          <w:u w:val="single"/>
        </w:rPr>
      </w:pPr>
    </w:p>
    <w:p w14:paraId="7D5B75B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57DC91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1AE4EB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B6EC3D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2"/>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90E81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94BEC68">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306B539">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05762D0">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83ADE1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F5A8B7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D6D4D9">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163B6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6"/>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3"/>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tbl>
      <w:tblPr>
        <w:tblStyle w:val="12"/>
        <w:tblW w:w="11156" w:type="dxa"/>
        <w:tblInd w:w="-6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2"/>
        <w:gridCol w:w="2185"/>
        <w:gridCol w:w="3050"/>
        <w:gridCol w:w="689"/>
        <w:gridCol w:w="717"/>
        <w:gridCol w:w="914"/>
        <w:gridCol w:w="1013"/>
        <w:gridCol w:w="1013"/>
        <w:gridCol w:w="1013"/>
      </w:tblGrid>
      <w:tr w14:paraId="1807E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BF2643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18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CF984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产品类别</w:t>
            </w:r>
          </w:p>
        </w:tc>
        <w:tc>
          <w:tcPr>
            <w:tcW w:w="305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42C02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产品名称</w:t>
            </w:r>
          </w:p>
        </w:tc>
        <w:tc>
          <w:tcPr>
            <w:tcW w:w="68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E771CE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17"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A73C09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预估数量</w:t>
            </w:r>
          </w:p>
        </w:tc>
        <w:tc>
          <w:tcPr>
            <w:tcW w:w="914"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BBA7B0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预算单价</w:t>
            </w:r>
          </w:p>
        </w:tc>
        <w:tc>
          <w:tcPr>
            <w:tcW w:w="10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EC009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预算金额</w:t>
            </w:r>
          </w:p>
        </w:tc>
        <w:tc>
          <w:tcPr>
            <w:tcW w:w="10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454A83B">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投标单价</w:t>
            </w:r>
          </w:p>
        </w:tc>
        <w:tc>
          <w:tcPr>
            <w:tcW w:w="10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110B00F">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投标小计</w:t>
            </w:r>
          </w:p>
        </w:tc>
      </w:tr>
      <w:tr w14:paraId="1FC2F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C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FD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阅读触摸感知功能训练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6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盲文汉字对照认知图谱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F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8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52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4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57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51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3D31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1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C1D37">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7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盲文几何图形对照认知图谱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7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3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7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6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46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4F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2947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7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05EC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C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盲文英文对照认知图谱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C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B0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A9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0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76B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9D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AB6F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5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6E10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7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盲文车辆对照认知图谱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D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9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E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8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D3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5D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EC1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0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2792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B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盲文植物对照认知图谱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A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FA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8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8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8C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41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D26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D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4546">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B2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盲文书</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7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4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A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3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90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10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ED4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A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0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追视功能训练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2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低视力训练图谱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19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B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A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5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11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FF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B3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9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D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注视功能训练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1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0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A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C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A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B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8F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E208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8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4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手脑协调训练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F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训练器具</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B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D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2C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0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BD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27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3F0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7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12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辨认和记忆功能训练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3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色觉敏感辨认卡</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7B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B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4F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7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48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F1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708D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B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CA52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2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视觉记忆卡</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1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F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8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B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C9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2A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364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0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EC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各种助视器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（视障辅具适配套装）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F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手持电子助视器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EC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F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0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47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7E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52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6632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D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27FE9">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8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手持电子助视器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E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F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E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E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C8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A9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00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B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B5144">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3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手持电子助视器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C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5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9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D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48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3A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958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0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D2E94">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7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菲涅尔儿童近用眼镜式放大镜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8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8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2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3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A8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FC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E269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F5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19F49">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1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菲涅尔儿童近用眼镜式放大镜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0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2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6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3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83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13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41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B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24C69">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9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菲涅尔儿童近用眼镜式放大镜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E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7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4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D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D2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7C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ACB5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A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7CF1C">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0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菲涅尔儿童近用眼镜式放大镜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A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22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33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4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1E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A8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108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4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24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各种助视器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（视障辅具适配套装）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2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中距离助视镜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4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A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A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6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E0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6A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268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D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7241B">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F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双筒望远镜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A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B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E2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D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AE3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65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7EC5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9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52730">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9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单筒望远镜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5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A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A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E3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7F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39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301F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7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73BDB">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B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LED镇纸</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B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5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D9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4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DA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72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E97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E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37586">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8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柱面</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7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6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97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3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36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B2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3CD7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4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56BB5">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C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低视力滤光镜（菲奥华仕）</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C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6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D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1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73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E7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2CB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A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94ADC">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C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11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9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F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D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F1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82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634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4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2B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各种助视器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（视障辅具适配套装）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2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助写板</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8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C6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02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D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91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4E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EC8D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7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7A2D4">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9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盲文写字板</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C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3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6E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27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84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A9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DE1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5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521B6">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3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盲文写字板</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0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8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E7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6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7D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87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A87E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A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554B0">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F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远近两用儿童助学台式电子助视器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D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E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E7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8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4D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CD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7BA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F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F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视障儿童定向行走康复训练套装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9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（0-6岁）</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F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B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A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3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28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D6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2725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0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F2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视障儿童定向行走康复训练套装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B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（6-12岁）</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E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9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0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6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A9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7B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FE1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1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7513B">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0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盲文标志标识</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7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66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3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7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90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5A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4667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D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A0DB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B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明盲对照无障碍导图</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B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B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A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8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2F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83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C1D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F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997C7">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B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盲道</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0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4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2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0F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46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0A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2138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8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2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B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3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LED型标准对数5m</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7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E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A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5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00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A1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527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A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2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9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9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验光镜片箱</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A3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8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0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E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69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8B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B1EF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1115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EC5066">
            <w:pPr>
              <w:keepNext w:val="0"/>
              <w:keepLines w:val="0"/>
              <w:widowControl/>
              <w:suppressLineNumbers w:val="0"/>
              <w:ind w:firstLine="643" w:firstLineChars="200"/>
              <w:jc w:val="both"/>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投标总价合计：</w:t>
            </w:r>
          </w:p>
        </w:tc>
      </w:tr>
    </w:tbl>
    <w:p w14:paraId="1618624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bookmarkStart w:id="1" w:name="_GoBack"/>
      <w:bookmarkEnd w:id="1"/>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2"/>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firstLine="281" w:firstLineChars="1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十四、其它</w:t>
      </w:r>
    </w:p>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A0C8AC"/>
    <w:multiLevelType w:val="singleLevel"/>
    <w:tmpl w:val="DCA0C8AC"/>
    <w:lvl w:ilvl="0" w:tentative="0">
      <w:start w:val="1"/>
      <w:numFmt w:val="decimal"/>
      <w:suff w:val="nothing"/>
      <w:lvlText w:val="%1、"/>
      <w:lvlJc w:val="left"/>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4D22CE9F"/>
    <w:multiLevelType w:val="singleLevel"/>
    <w:tmpl w:val="4D22CE9F"/>
    <w:lvl w:ilvl="0" w:tentative="0">
      <w:start w:val="1"/>
      <w:numFmt w:val="decimal"/>
      <w:suff w:val="nothing"/>
      <w:lvlText w:val="（%1）"/>
      <w:lvlJc w:val="left"/>
    </w:lvl>
  </w:abstractNum>
  <w:abstractNum w:abstractNumId="4">
    <w:nsid w:val="5C6A04CC"/>
    <w:multiLevelType w:val="singleLevel"/>
    <w:tmpl w:val="5C6A04CC"/>
    <w:lvl w:ilvl="0" w:tentative="0">
      <w:start w:val="1"/>
      <w:numFmt w:val="chineseCounting"/>
      <w:suff w:val="space"/>
      <w:lvlText w:val="第%1章"/>
      <w:lvlJc w:val="left"/>
      <w:rPr>
        <w:rFonts w:hint="eastAsia"/>
      </w:rPr>
    </w:lvl>
  </w:abstractNum>
  <w:abstractNum w:abstractNumId="5">
    <w:nsid w:val="6AA9C9E5"/>
    <w:multiLevelType w:val="singleLevel"/>
    <w:tmpl w:val="6AA9C9E5"/>
    <w:lvl w:ilvl="0" w:tentative="0">
      <w:start w:val="2"/>
      <w:numFmt w:val="chineseCounting"/>
      <w:suff w:val="nothing"/>
      <w:lvlText w:val="%1、"/>
      <w:lvlJc w:val="left"/>
      <w:rPr>
        <w:rFonts w:hint="eastAsia"/>
      </w:r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C64503A"/>
    <w:rsid w:val="0D257E20"/>
    <w:rsid w:val="0DA07F51"/>
    <w:rsid w:val="0E7331C3"/>
    <w:rsid w:val="0F4E11A2"/>
    <w:rsid w:val="10935824"/>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0D6C0A"/>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AE352D5"/>
    <w:rsid w:val="3E650D1D"/>
    <w:rsid w:val="3E9002A8"/>
    <w:rsid w:val="3F552A03"/>
    <w:rsid w:val="40A31F26"/>
    <w:rsid w:val="420B38E3"/>
    <w:rsid w:val="42E570EA"/>
    <w:rsid w:val="43B51B88"/>
    <w:rsid w:val="44AA028A"/>
    <w:rsid w:val="45376F42"/>
    <w:rsid w:val="4603606C"/>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452637"/>
    <w:rsid w:val="5DFF20EB"/>
    <w:rsid w:val="5E1C5429"/>
    <w:rsid w:val="5E233CDF"/>
    <w:rsid w:val="5E744882"/>
    <w:rsid w:val="5ED418C8"/>
    <w:rsid w:val="5EE36D23"/>
    <w:rsid w:val="5EF71E76"/>
    <w:rsid w:val="5F0C0F9F"/>
    <w:rsid w:val="60277417"/>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2D231ED"/>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4">
    <w:name w:val="Default Paragraph Font"/>
    <w:autoRedefine/>
    <w:semiHidden/>
    <w:qFormat/>
    <w:uiPriority w:val="2"/>
  </w:style>
  <w:style w:type="table" w:default="1" w:styleId="12">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1">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3">
    <w:name w:val="Table Grid"/>
    <w:basedOn w:val="12"/>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26"/>
    <w:pPr>
      <w:ind w:firstLine="200"/>
    </w:pPr>
    <w:rPr>
      <w:rFonts w:ascii="Times New Roman" w:hAnsi="Times New Roman" w:eastAsia="宋体" w:cs="Times New Roman"/>
      <w:sz w:val="28"/>
      <w:szCs w:val="28"/>
    </w:rPr>
  </w:style>
  <w:style w:type="character" w:customStyle="1" w:styleId="16">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7">
    <w:name w:val="font11"/>
    <w:basedOn w:val="14"/>
    <w:autoRedefine/>
    <w:qFormat/>
    <w:uiPriority w:val="0"/>
    <w:rPr>
      <w:rFonts w:hint="eastAsia" w:ascii="宋体" w:hAnsi="宋体" w:eastAsia="宋体" w:cs="宋体"/>
      <w:color w:val="000000"/>
      <w:sz w:val="24"/>
      <w:szCs w:val="24"/>
      <w:u w:val="none"/>
    </w:rPr>
  </w:style>
  <w:style w:type="character" w:customStyle="1" w:styleId="18">
    <w:name w:val="font31"/>
    <w:basedOn w:val="14"/>
    <w:autoRedefine/>
    <w:qFormat/>
    <w:uiPriority w:val="0"/>
    <w:rPr>
      <w:rFonts w:hint="eastAsia" w:ascii="宋体" w:hAnsi="宋体" w:eastAsia="宋体" w:cs="宋体"/>
      <w:color w:val="000000"/>
      <w:sz w:val="21"/>
      <w:szCs w:val="21"/>
      <w:u w:val="none"/>
    </w:rPr>
  </w:style>
  <w:style w:type="paragraph" w:customStyle="1" w:styleId="19">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0">
    <w:name w:val="font41"/>
    <w:basedOn w:val="14"/>
    <w:autoRedefine/>
    <w:qFormat/>
    <w:uiPriority w:val="0"/>
    <w:rPr>
      <w:rFonts w:ascii="Calibri" w:hAnsi="Calibri" w:cs="Calibri"/>
      <w:color w:val="000000"/>
      <w:sz w:val="28"/>
      <w:szCs w:val="28"/>
      <w:u w:val="none"/>
    </w:rPr>
  </w:style>
  <w:style w:type="character" w:customStyle="1" w:styleId="21">
    <w:name w:val="font21"/>
    <w:basedOn w:val="14"/>
    <w:autoRedefine/>
    <w:qFormat/>
    <w:uiPriority w:val="0"/>
    <w:rPr>
      <w:rFonts w:hint="eastAsia" w:ascii="宋体" w:hAnsi="宋体" w:eastAsia="宋体" w:cs="宋体"/>
      <w:color w:val="000000"/>
      <w:sz w:val="21"/>
      <w:szCs w:val="21"/>
      <w:u w:val="none"/>
    </w:rPr>
  </w:style>
  <w:style w:type="table" w:customStyle="1" w:styleId="22">
    <w:name w:val="网格型1"/>
    <w:basedOn w:val="23"/>
    <w:qFormat/>
    <w:uiPriority w:val="0"/>
    <w:pPr>
      <w:widowControl w:val="0"/>
      <w:jc w:val="both"/>
    </w:pPr>
  </w:style>
  <w:style w:type="table" w:customStyle="1" w:styleId="23">
    <w:name w:val="普通表格1"/>
    <w:semiHidden/>
    <w:qFormat/>
    <w:uiPriority w:val="0"/>
  </w:style>
  <w:style w:type="paragraph" w:customStyle="1" w:styleId="24">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5">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6">
    <w:name w:val="列出段落1"/>
    <w:basedOn w:val="1"/>
    <w:qFormat/>
    <w:uiPriority w:val="34"/>
    <w:pPr>
      <w:ind w:firstLine="420" w:firstLineChars="200"/>
    </w:pPr>
    <w:rPr>
      <w:rFonts w:ascii="Times New Roman" w:hAnsi="Times New Roman" w:eastAsia="宋体" w:cs="Times New Roman"/>
      <w:sz w:val="28"/>
      <w:szCs w:val="21"/>
    </w:rPr>
  </w:style>
  <w:style w:type="character" w:customStyle="1" w:styleId="27">
    <w:name w:val="font61"/>
    <w:basedOn w:val="1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33</Words>
  <Characters>37</Characters>
  <Lines>0</Lines>
  <Paragraphs>0</Paragraphs>
  <TotalTime>2</TotalTime>
  <ScaleCrop>false</ScaleCrop>
  <LinksUpToDate>false</LinksUpToDate>
  <CharactersWithSpaces>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2026-09-30T03:46:36Z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9FA999D655504AD98F428ABDB06B7601_13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